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39C" w:rsidRDefault="00CD18CC">
      <w:r>
        <w:rPr>
          <w:noProof/>
        </w:rPr>
        <w:drawing>
          <wp:anchor distT="0" distB="0" distL="114300" distR="114300" simplePos="0" relativeHeight="251661312" behindDoc="1" locked="0" layoutInCell="1" allowOverlap="1">
            <wp:simplePos x="0" y="0"/>
            <wp:positionH relativeFrom="column">
              <wp:posOffset>-1132840</wp:posOffset>
            </wp:positionH>
            <wp:positionV relativeFrom="paragraph">
              <wp:posOffset>-907415</wp:posOffset>
            </wp:positionV>
            <wp:extent cx="7640955" cy="10805160"/>
            <wp:effectExtent l="0" t="0" r="4445" b="15240"/>
            <wp:wrapNone/>
            <wp:docPr id="5" name="图片 3" descr="fe6d7b968251913c615c80fec9fa35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fe6d7b968251913c615c80fec9fa35c5"/>
                    <pic:cNvPicPr>
                      <a:picLocks noChangeAspect="1"/>
                    </pic:cNvPicPr>
                  </pic:nvPicPr>
                  <pic:blipFill>
                    <a:blip r:embed="rId8"/>
                    <a:stretch>
                      <a:fillRect/>
                    </a:stretch>
                  </pic:blipFill>
                  <pic:spPr>
                    <a:xfrm>
                      <a:off x="0" y="0"/>
                      <a:ext cx="7640955" cy="1080516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-443230</wp:posOffset>
            </wp:positionH>
            <wp:positionV relativeFrom="paragraph">
              <wp:posOffset>-401320</wp:posOffset>
            </wp:positionV>
            <wp:extent cx="2058035" cy="498475"/>
            <wp:effectExtent l="0" t="0" r="24765" b="9525"/>
            <wp:wrapNone/>
            <wp:docPr id="8" name="图片 2"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数字安全LOGO（slogan）_03"/>
                    <pic:cNvPicPr>
                      <a:picLocks noChangeAspect="1"/>
                    </pic:cNvPicPr>
                  </pic:nvPicPr>
                  <pic:blipFill>
                    <a:blip r:embed="rId9"/>
                    <a:stretch>
                      <a:fillRect/>
                    </a:stretch>
                  </pic:blipFill>
                  <pic:spPr>
                    <a:xfrm>
                      <a:off x="0" y="0"/>
                      <a:ext cx="2058035" cy="498475"/>
                    </a:xfrm>
                    <a:prstGeom prst="rect">
                      <a:avLst/>
                    </a:prstGeom>
                    <a:noFill/>
                    <a:ln>
                      <a:noFill/>
                    </a:ln>
                  </pic:spPr>
                </pic:pic>
              </a:graphicData>
            </a:graphic>
          </wp:anchor>
        </w:drawing>
      </w:r>
    </w:p>
    <w:p w:rsidR="004E339C" w:rsidRDefault="004E339C"/>
    <w:p w:rsidR="004E339C" w:rsidRDefault="00CD18CC">
      <w:pPr>
        <w:widowControl/>
        <w:spacing w:line="240" w:lineRule="auto"/>
        <w:ind w:firstLine="0"/>
        <w:jc w:val="left"/>
      </w:pPr>
      <w:r>
        <w:rPr>
          <w:noProof/>
        </w:rPr>
        <mc:AlternateContent>
          <mc:Choice Requires="wps">
            <w:drawing>
              <wp:anchor distT="45720" distB="45720" distL="114300" distR="114300" simplePos="0" relativeHeight="251659264" behindDoc="0" locked="0" layoutInCell="1" allowOverlap="1">
                <wp:simplePos x="0" y="0"/>
                <wp:positionH relativeFrom="margin">
                  <wp:posOffset>-1148715</wp:posOffset>
                </wp:positionH>
                <wp:positionV relativeFrom="paragraph">
                  <wp:posOffset>3653790</wp:posOffset>
                </wp:positionV>
                <wp:extent cx="7559040" cy="140462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404620"/>
                        </a:xfrm>
                        <a:prstGeom prst="rect">
                          <a:avLst/>
                        </a:prstGeom>
                        <a:noFill/>
                        <a:ln w="9525">
                          <a:noFill/>
                          <a:miter lim="800000"/>
                        </a:ln>
                      </wps:spPr>
                      <wps:txbx>
                        <w:txbxContent>
                          <w:p w:rsidR="004E339C" w:rsidRDefault="00CD18CC">
                            <w:pPr>
                              <w:jc w:val="center"/>
                              <w:rPr>
                                <w:rFonts w:ascii="黑体" w:eastAsia="黑体" w:hAnsi="黑体"/>
                                <w:b/>
                                <w:color w:val="FFFFFF" w:themeColor="background1"/>
                                <w:sz w:val="84"/>
                                <w:szCs w:val="84"/>
                              </w:rPr>
                            </w:pPr>
                            <w:r>
                              <w:rPr>
                                <w:rFonts w:ascii="黑体" w:eastAsia="黑体" w:hAnsi="黑体" w:hint="eastAsia"/>
                                <w:b/>
                                <w:color w:val="FFFFFF" w:themeColor="background1"/>
                                <w:sz w:val="84"/>
                                <w:szCs w:val="84"/>
                              </w:rPr>
                              <w:t>360</w:t>
                            </w:r>
                            <w:r>
                              <w:rPr>
                                <w:rFonts w:ascii="黑体" w:eastAsia="黑体" w:hAnsi="黑体" w:hint="eastAsia"/>
                                <w:b/>
                                <w:color w:val="FFFFFF" w:themeColor="background1"/>
                                <w:sz w:val="84"/>
                                <w:szCs w:val="84"/>
                              </w:rPr>
                              <w:t>安全隔离与信息交换系统</w:t>
                            </w:r>
                            <w:r>
                              <w:rPr>
                                <w:rFonts w:ascii="黑体" w:eastAsia="黑体" w:hAnsi="黑体" w:hint="eastAsia"/>
                                <w:b/>
                                <w:color w:val="FFFFFF" w:themeColor="background1"/>
                                <w:sz w:val="84"/>
                                <w:szCs w:val="84"/>
                              </w:rPr>
                              <w:t>产品白皮书</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90.45pt;margin-top:287.7pt;width:595.2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" filled="f" stroked="f">
                <v:textbox style="mso-fit-shape-to-text:t">
                  <w:txbxContent>
                    <w:p w:rsidR="004E339C" w:rsidRDefault="00CD18CC">
                      <w:pPr>
                        <w:jc w:val="center"/>
                        <w:rPr>
                          <w:rFonts w:ascii="黑体" w:eastAsia="黑体" w:hAnsi="黑体"/>
                          <w:b/>
                          <w:color w:val="FFFFFF" w:themeColor="background1"/>
                          <w:sz w:val="84"/>
                          <w:szCs w:val="84"/>
                        </w:rPr>
                      </w:pPr>
                      <w:r>
                        <w:rPr>
                          <w:rFonts w:ascii="黑体" w:eastAsia="黑体" w:hAnsi="黑体" w:hint="eastAsia"/>
                          <w:b/>
                          <w:color w:val="FFFFFF" w:themeColor="background1"/>
                          <w:sz w:val="84"/>
                          <w:szCs w:val="84"/>
                        </w:rPr>
                        <w:t>360</w:t>
                      </w:r>
                      <w:r>
                        <w:rPr>
                          <w:rFonts w:ascii="黑体" w:eastAsia="黑体" w:hAnsi="黑体" w:hint="eastAsia"/>
                          <w:b/>
                          <w:color w:val="FFFFFF" w:themeColor="background1"/>
                          <w:sz w:val="84"/>
                          <w:szCs w:val="84"/>
                        </w:rPr>
                        <w:t>安全隔离与信息交换系统</w:t>
                      </w:r>
                      <w:r>
                        <w:rPr>
                          <w:rFonts w:ascii="黑体" w:eastAsia="黑体" w:hAnsi="黑体" w:hint="eastAsia"/>
                          <w:b/>
                          <w:color w:val="FFFFFF" w:themeColor="background1"/>
                          <w:sz w:val="84"/>
                          <w:szCs w:val="84"/>
                        </w:rPr>
                        <w:t>产品白皮书</w:t>
                      </w:r>
                    </w:p>
                  </w:txbxContent>
                </v:textbox>
                <w10:wrap type="square" anchorx="margin"/>
              </v:shape>
            </w:pict>
          </mc:Fallback>
        </mc:AlternateContent>
      </w:r>
      <w:r>
        <w:br w:type="page"/>
      </w:r>
    </w:p>
    <w:p w:rsidR="004E339C" w:rsidRDefault="00CD18CC">
      <w:pPr>
        <w:tabs>
          <w:tab w:val="left" w:pos="3420"/>
        </w:tabs>
      </w:pPr>
      <w:r>
        <w:lastRenderedPageBreak/>
        <w:tab/>
      </w:r>
    </w:p>
    <w:p w:rsidR="004E339C" w:rsidRDefault="00CD18CC">
      <w:pPr>
        <w:pStyle w:val="af3"/>
      </w:pPr>
      <w:r>
        <w:rPr>
          <w:rFonts w:hint="eastAsia"/>
        </w:rPr>
        <w:t>版权声明</w:t>
      </w:r>
    </w:p>
    <w:p w:rsidR="004E339C" w:rsidRDefault="004E339C">
      <w:pPr>
        <w:pStyle w:val="af3"/>
      </w:pPr>
    </w:p>
    <w:p w:rsidR="004E339C" w:rsidRDefault="00CD18CC">
      <w:pPr>
        <w:pStyle w:val="af2"/>
        <w:ind w:firstLine="420"/>
      </w:pPr>
      <w:r>
        <w:t>©20</w:t>
      </w:r>
      <w:r>
        <w:rPr>
          <w:rFonts w:hint="eastAsia"/>
        </w:rPr>
        <w:t>20-</w:t>
      </w:r>
      <w:r>
        <w:t>202</w:t>
      </w:r>
      <w:r w:rsidR="003264FB">
        <w:t>4</w:t>
      </w:r>
      <w:r>
        <w:t xml:space="preserve"> 360</w:t>
      </w:r>
      <w:r>
        <w:t>公司</w:t>
      </w:r>
      <w:r>
        <w:rPr>
          <w:rFonts w:hint="eastAsia"/>
        </w:rPr>
        <w:t xml:space="preserve"> </w:t>
      </w:r>
      <w:r>
        <w:rPr>
          <w:rFonts w:hint="eastAsia"/>
        </w:rPr>
        <w:t>保留所有权利</w:t>
      </w:r>
    </w:p>
    <w:p w:rsidR="004E339C" w:rsidRDefault="00CD18CC">
      <w:pPr>
        <w:pStyle w:val="af2"/>
        <w:ind w:firstLine="420"/>
      </w:pPr>
      <w:r>
        <w:rPr>
          <w:rFonts w:hint="eastAsia"/>
        </w:rPr>
        <w:t>本文档所有内容均为</w:t>
      </w:r>
      <w:r>
        <w:rPr>
          <w:rFonts w:hint="eastAsia"/>
        </w:rPr>
        <w:t>360</w:t>
      </w:r>
      <w:r>
        <w:rPr>
          <w:rFonts w:hint="eastAsia"/>
        </w:rPr>
        <w:t>公司独立完成，未经</w:t>
      </w:r>
      <w:r>
        <w:rPr>
          <w:rFonts w:hint="eastAsia"/>
        </w:rPr>
        <w:t>360</w:t>
      </w:r>
      <w:r>
        <w:rPr>
          <w:rFonts w:hint="eastAsia"/>
        </w:rPr>
        <w:t>公司</w:t>
      </w:r>
      <w:proofErr w:type="gramStart"/>
      <w:r>
        <w:rPr>
          <w:rFonts w:hint="eastAsia"/>
        </w:rPr>
        <w:t>作出</w:t>
      </w:r>
      <w:proofErr w:type="gramEnd"/>
      <w:r>
        <w:rPr>
          <w:rFonts w:hint="eastAsia"/>
        </w:rPr>
        <w:t>明确书面许可，不得为任何目的、以任何形式或手段（包括电子、机械、复印、录音或其他形状）对本文档的任何部分进行复制、修改、存储、引入检索系统或者传播。</w:t>
      </w:r>
    </w:p>
    <w:p w:rsidR="004E339C" w:rsidRDefault="00CD18CC">
      <w:pPr>
        <w:widowControl/>
        <w:spacing w:line="240" w:lineRule="auto"/>
        <w:ind w:firstLine="0"/>
        <w:jc w:val="left"/>
        <w:rPr>
          <w:rFonts w:cs="宋体"/>
          <w:kern w:val="0"/>
          <w:szCs w:val="20"/>
        </w:rPr>
        <w:sectPr w:rsidR="004E339C">
          <w:headerReference w:type="default" r:id="rId10"/>
          <w:footerReference w:type="default" r:id="rId11"/>
          <w:pgSz w:w="11906" w:h="16838"/>
          <w:pgMar w:top="1440" w:right="1800" w:bottom="1440" w:left="1800" w:header="851" w:footer="992" w:gutter="0"/>
          <w:cols w:space="425"/>
          <w:docGrid w:type="lines" w:linePitch="312"/>
        </w:sectPr>
      </w:pPr>
      <w:r>
        <w:br w:type="page"/>
      </w:r>
    </w:p>
    <w:p w:rsidR="004E339C" w:rsidRDefault="00CD18CC">
      <w:pPr>
        <w:widowControl/>
        <w:jc w:val="center"/>
        <w:rPr>
          <w:rFonts w:ascii="宋体" w:hAnsi="宋体"/>
          <w:b/>
          <w:sz w:val="44"/>
          <w:szCs w:val="44"/>
        </w:rPr>
      </w:pPr>
      <w:r>
        <w:rPr>
          <w:rFonts w:ascii="宋体" w:hAnsi="宋体" w:hint="eastAsia"/>
          <w:b/>
          <w:sz w:val="44"/>
          <w:szCs w:val="44"/>
        </w:rPr>
        <w:lastRenderedPageBreak/>
        <w:t>目</w:t>
      </w:r>
      <w:r>
        <w:rPr>
          <w:rFonts w:ascii="宋体" w:hAnsi="宋体" w:hint="eastAsia"/>
          <w:b/>
          <w:sz w:val="44"/>
          <w:szCs w:val="44"/>
        </w:rPr>
        <w:t xml:space="preserve"> </w:t>
      </w:r>
      <w:r>
        <w:rPr>
          <w:rFonts w:ascii="宋体" w:hAnsi="宋体" w:hint="eastAsia"/>
          <w:b/>
          <w:sz w:val="44"/>
          <w:szCs w:val="44"/>
        </w:rPr>
        <w:t>录</w:t>
      </w:r>
    </w:p>
    <w:p w:rsidR="004E339C" w:rsidRDefault="00CD18CC">
      <w:pPr>
        <w:pStyle w:val="12"/>
        <w:tabs>
          <w:tab w:val="left" w:pos="840"/>
          <w:tab w:val="right" w:leader="dot" w:pos="8296"/>
        </w:tabs>
      </w:pPr>
      <w:r>
        <w:rPr>
          <w:rFonts w:ascii="宋体" w:hAnsi="宋体"/>
          <w:sz w:val="44"/>
          <w:szCs w:val="44"/>
        </w:rPr>
        <w:fldChar w:fldCharType="begin"/>
      </w:r>
      <w:r>
        <w:rPr>
          <w:rFonts w:ascii="宋体" w:hAnsi="宋体"/>
          <w:sz w:val="44"/>
          <w:szCs w:val="44"/>
        </w:rPr>
        <w:instrText xml:space="preserve"> TOC \o "1-3" \h \z \u </w:instrText>
      </w:r>
      <w:r>
        <w:rPr>
          <w:rFonts w:ascii="宋体" w:hAnsi="宋体"/>
          <w:sz w:val="44"/>
          <w:szCs w:val="44"/>
        </w:rPr>
        <w:fldChar w:fldCharType="separate"/>
      </w:r>
    </w:p>
    <w:sdt>
      <w:sdtPr>
        <w:rPr>
          <w:rFonts w:ascii="宋体" w:hAnsi="宋体"/>
        </w:rPr>
        <w:id w:val="147456107"/>
        <w15:color w:val="DBDBDB"/>
        <w:docPartObj>
          <w:docPartGallery w:val="Table of Contents"/>
          <w:docPartUnique/>
        </w:docPartObj>
      </w:sdtPr>
      <w:sdtEndPr>
        <w:rPr>
          <w:rFonts w:ascii="Times New Roman" w:hAnsi="Times New Roman"/>
        </w:rPr>
      </w:sdtEndPr>
      <w:sdtContent>
        <w:p w:rsidR="004E339C" w:rsidRDefault="00CD18CC">
          <w:pPr>
            <w:pStyle w:val="12"/>
            <w:tabs>
              <w:tab w:val="left" w:pos="840"/>
              <w:tab w:val="right" w:leader="dot" w:pos="8296"/>
            </w:tabs>
          </w:pPr>
          <w:r>
            <w:fldChar w:fldCharType="begin"/>
          </w:r>
          <w:r>
            <w:instrText xml:space="preserve">TOC \o "1-3" \h \u </w:instrText>
          </w:r>
          <w:r>
            <w:fldChar w:fldCharType="separate"/>
          </w:r>
          <w:hyperlink w:anchor="_Toc30229" w:history="1">
            <w:r>
              <w:t xml:space="preserve">1. </w:t>
            </w:r>
            <w:r>
              <w:rPr>
                <w:rFonts w:hint="eastAsia"/>
              </w:rPr>
              <w:t>背景</w:t>
            </w:r>
            <w:r>
              <w:tab/>
            </w:r>
            <w:r>
              <w:fldChar w:fldCharType="begin"/>
            </w:r>
            <w:r>
              <w:instrText xml:space="preserve"> PAGEREF _Toc30229 \h </w:instrText>
            </w:r>
            <w:r>
              <w:fldChar w:fldCharType="separate"/>
            </w:r>
            <w:r>
              <w:t>1</w:t>
            </w:r>
            <w:r>
              <w:fldChar w:fldCharType="end"/>
            </w:r>
          </w:hyperlink>
        </w:p>
        <w:p w:rsidR="004E339C" w:rsidRDefault="00CD18CC">
          <w:pPr>
            <w:pStyle w:val="12"/>
            <w:tabs>
              <w:tab w:val="right" w:leader="dot" w:pos="8306"/>
            </w:tabs>
            <w:spacing w:line="240" w:lineRule="auto"/>
          </w:pPr>
          <w:hyperlink w:anchor="_Toc14629" w:history="1">
            <w:r>
              <w:t xml:space="preserve">2. </w:t>
            </w:r>
            <w:r>
              <w:rPr>
                <w:rFonts w:hint="eastAsia"/>
              </w:rPr>
              <w:t>产品综述</w:t>
            </w:r>
            <w:r>
              <w:tab/>
            </w:r>
            <w:r>
              <w:fldChar w:fldCharType="begin"/>
            </w:r>
            <w:r>
              <w:instrText xml:space="preserve"> PAGEREF _Toc14629 \h </w:instrText>
            </w:r>
            <w:r>
              <w:fldChar w:fldCharType="separate"/>
            </w:r>
            <w:r>
              <w:t>2</w:t>
            </w:r>
            <w:r>
              <w:fldChar w:fldCharType="end"/>
            </w:r>
          </w:hyperlink>
        </w:p>
        <w:p w:rsidR="004E339C" w:rsidRDefault="00CD18CC">
          <w:pPr>
            <w:pStyle w:val="22"/>
            <w:tabs>
              <w:tab w:val="right" w:leader="dot" w:pos="8306"/>
            </w:tabs>
            <w:spacing w:line="240" w:lineRule="auto"/>
          </w:pPr>
          <w:hyperlink w:anchor="_Toc7185" w:history="1">
            <w:r>
              <w:t xml:space="preserve">2.1. </w:t>
            </w:r>
            <w:r>
              <w:rPr>
                <w:rFonts w:hint="eastAsia"/>
              </w:rPr>
              <w:t>产品介绍</w:t>
            </w:r>
            <w:r>
              <w:tab/>
            </w:r>
            <w:r>
              <w:fldChar w:fldCharType="begin"/>
            </w:r>
            <w:r>
              <w:instrText xml:space="preserve"> PAGEREF _Toc7185 \h </w:instrText>
            </w:r>
            <w:r>
              <w:fldChar w:fldCharType="separate"/>
            </w:r>
            <w:r>
              <w:t>2</w:t>
            </w:r>
            <w:r>
              <w:fldChar w:fldCharType="end"/>
            </w:r>
          </w:hyperlink>
        </w:p>
        <w:p w:rsidR="004E339C" w:rsidRDefault="00CD18CC">
          <w:pPr>
            <w:pStyle w:val="22"/>
            <w:tabs>
              <w:tab w:val="right" w:leader="dot" w:pos="8306"/>
            </w:tabs>
            <w:spacing w:line="240" w:lineRule="auto"/>
          </w:pPr>
          <w:hyperlink w:anchor="_Toc28329" w:history="1">
            <w:r>
              <w:t xml:space="preserve">2.2. </w:t>
            </w:r>
            <w:r>
              <w:rPr>
                <w:rFonts w:hint="eastAsia"/>
              </w:rPr>
              <w:t>产品架构</w:t>
            </w:r>
            <w:r>
              <w:tab/>
            </w:r>
            <w:r>
              <w:fldChar w:fldCharType="begin"/>
            </w:r>
            <w:r>
              <w:instrText xml:space="preserve"> PAGEREF _Toc28329 \h </w:instrText>
            </w:r>
            <w:r>
              <w:fldChar w:fldCharType="separate"/>
            </w:r>
            <w:r>
              <w:t>2</w:t>
            </w:r>
            <w:r>
              <w:fldChar w:fldCharType="end"/>
            </w:r>
          </w:hyperlink>
        </w:p>
        <w:p w:rsidR="004E339C" w:rsidRDefault="00CD18CC">
          <w:pPr>
            <w:pStyle w:val="22"/>
            <w:tabs>
              <w:tab w:val="right" w:leader="dot" w:pos="8306"/>
            </w:tabs>
            <w:spacing w:line="240" w:lineRule="auto"/>
          </w:pPr>
          <w:hyperlink w:anchor="_Toc17854" w:history="1">
            <w:r>
              <w:t xml:space="preserve">2.3. </w:t>
            </w:r>
            <w:r>
              <w:rPr>
                <w:rFonts w:hint="eastAsia"/>
              </w:rPr>
              <w:t>设计目标</w:t>
            </w:r>
            <w:r>
              <w:tab/>
            </w:r>
            <w:r>
              <w:fldChar w:fldCharType="begin"/>
            </w:r>
            <w:r>
              <w:instrText xml:space="preserve"> PAGEREF _Toc17854 \h </w:instrText>
            </w:r>
            <w:r>
              <w:fldChar w:fldCharType="separate"/>
            </w:r>
            <w:r>
              <w:t>3</w:t>
            </w:r>
            <w:r>
              <w:fldChar w:fldCharType="end"/>
            </w:r>
          </w:hyperlink>
        </w:p>
        <w:p w:rsidR="004E339C" w:rsidRDefault="00CD18CC">
          <w:pPr>
            <w:pStyle w:val="12"/>
            <w:tabs>
              <w:tab w:val="right" w:leader="dot" w:pos="8306"/>
            </w:tabs>
            <w:spacing w:line="240" w:lineRule="auto"/>
          </w:pPr>
          <w:hyperlink w:anchor="_Toc20758" w:history="1">
            <w:r>
              <w:t xml:space="preserve">3. </w:t>
            </w:r>
            <w:r>
              <w:rPr>
                <w:rFonts w:hint="eastAsia"/>
              </w:rPr>
              <w:t>产品功能</w:t>
            </w:r>
            <w:r>
              <w:tab/>
            </w:r>
            <w:r>
              <w:fldChar w:fldCharType="begin"/>
            </w:r>
            <w:r>
              <w:instrText xml:space="preserve"> PAGEREF _Toc20758 \h </w:instrText>
            </w:r>
            <w:r>
              <w:fldChar w:fldCharType="separate"/>
            </w:r>
            <w:r>
              <w:t>4</w:t>
            </w:r>
            <w:r>
              <w:fldChar w:fldCharType="end"/>
            </w:r>
          </w:hyperlink>
        </w:p>
        <w:p w:rsidR="004E339C" w:rsidRDefault="00CD18CC">
          <w:pPr>
            <w:pStyle w:val="22"/>
            <w:tabs>
              <w:tab w:val="right" w:leader="dot" w:pos="8306"/>
            </w:tabs>
            <w:spacing w:line="240" w:lineRule="auto"/>
          </w:pPr>
          <w:hyperlink w:anchor="_Toc17848" w:history="1">
            <w:r>
              <w:rPr>
                <w:rFonts w:cs="宋体"/>
              </w:rPr>
              <w:t xml:space="preserve">3.1. </w:t>
            </w:r>
            <w:r>
              <w:rPr>
                <w:rFonts w:ascii="宋体" w:hAnsi="宋体" w:cs="宋体" w:hint="eastAsia"/>
              </w:rPr>
              <w:t>数据库同步</w:t>
            </w:r>
            <w:r>
              <w:tab/>
            </w:r>
            <w:r>
              <w:fldChar w:fldCharType="begin"/>
            </w:r>
            <w:r>
              <w:instrText xml:space="preserve"> PAGEREF _Toc17848 \h </w:instrText>
            </w:r>
            <w:r>
              <w:fldChar w:fldCharType="separate"/>
            </w:r>
            <w:r>
              <w:t>4</w:t>
            </w:r>
            <w:r>
              <w:fldChar w:fldCharType="end"/>
            </w:r>
          </w:hyperlink>
        </w:p>
        <w:p w:rsidR="004E339C" w:rsidRDefault="00CD18CC">
          <w:pPr>
            <w:pStyle w:val="22"/>
            <w:tabs>
              <w:tab w:val="right" w:leader="dot" w:pos="8306"/>
            </w:tabs>
            <w:spacing w:line="240" w:lineRule="auto"/>
          </w:pPr>
          <w:hyperlink w:anchor="_Toc2692" w:history="1">
            <w:r>
              <w:rPr>
                <w:rFonts w:cs="宋体"/>
              </w:rPr>
              <w:t xml:space="preserve">3.2. </w:t>
            </w:r>
            <w:r>
              <w:rPr>
                <w:rFonts w:ascii="宋体" w:hAnsi="宋体" w:cs="宋体" w:hint="eastAsia"/>
              </w:rPr>
              <w:t>文件交换</w:t>
            </w:r>
            <w:r>
              <w:tab/>
            </w:r>
            <w:r>
              <w:fldChar w:fldCharType="begin"/>
            </w:r>
            <w:r>
              <w:instrText xml:space="preserve"> PAGEREF _Toc2692 \h </w:instrText>
            </w:r>
            <w:r>
              <w:fldChar w:fldCharType="separate"/>
            </w:r>
            <w:r>
              <w:t>4</w:t>
            </w:r>
            <w:r>
              <w:fldChar w:fldCharType="end"/>
            </w:r>
          </w:hyperlink>
        </w:p>
        <w:p w:rsidR="004E339C" w:rsidRDefault="00CD18CC">
          <w:pPr>
            <w:pStyle w:val="22"/>
            <w:tabs>
              <w:tab w:val="right" w:leader="dot" w:pos="8306"/>
            </w:tabs>
            <w:spacing w:line="240" w:lineRule="auto"/>
          </w:pPr>
          <w:hyperlink w:anchor="_Toc24570" w:history="1">
            <w:r>
              <w:rPr>
                <w:rFonts w:cs="宋体"/>
              </w:rPr>
              <w:t xml:space="preserve">3.3. </w:t>
            </w:r>
            <w:r>
              <w:rPr>
                <w:rFonts w:ascii="宋体" w:hAnsi="宋体" w:cs="宋体" w:hint="eastAsia"/>
              </w:rPr>
              <w:t>安全代理</w:t>
            </w:r>
            <w:r>
              <w:tab/>
            </w:r>
            <w:r>
              <w:fldChar w:fldCharType="begin"/>
            </w:r>
            <w:r>
              <w:instrText xml:space="preserve"> PAGEREF _Toc24570 \h </w:instrText>
            </w:r>
            <w:r>
              <w:fldChar w:fldCharType="separate"/>
            </w:r>
            <w:r>
              <w:t>4</w:t>
            </w:r>
            <w:r>
              <w:fldChar w:fldCharType="end"/>
            </w:r>
          </w:hyperlink>
        </w:p>
        <w:p w:rsidR="004E339C" w:rsidRDefault="00CD18CC">
          <w:pPr>
            <w:pStyle w:val="22"/>
            <w:tabs>
              <w:tab w:val="right" w:leader="dot" w:pos="8306"/>
            </w:tabs>
            <w:spacing w:line="240" w:lineRule="auto"/>
          </w:pPr>
          <w:hyperlink w:anchor="_Toc4155" w:history="1">
            <w:r>
              <w:rPr>
                <w:rFonts w:cs="宋体"/>
              </w:rPr>
              <w:t xml:space="preserve">3.4. </w:t>
            </w:r>
            <w:r>
              <w:rPr>
                <w:rFonts w:ascii="宋体" w:hAnsi="宋体" w:cs="宋体" w:hint="eastAsia"/>
              </w:rPr>
              <w:t>视频交换</w:t>
            </w:r>
            <w:r>
              <w:tab/>
            </w:r>
            <w:r>
              <w:fldChar w:fldCharType="begin"/>
            </w:r>
            <w:r>
              <w:instrText xml:space="preserve"> PAGEREF _Toc4155 \h </w:instrText>
            </w:r>
            <w:r>
              <w:fldChar w:fldCharType="separate"/>
            </w:r>
            <w:r>
              <w:t>5</w:t>
            </w:r>
            <w:r>
              <w:fldChar w:fldCharType="end"/>
            </w:r>
          </w:hyperlink>
        </w:p>
        <w:p w:rsidR="004E339C" w:rsidRDefault="00CD18CC">
          <w:pPr>
            <w:pStyle w:val="22"/>
            <w:tabs>
              <w:tab w:val="right" w:leader="dot" w:pos="8306"/>
            </w:tabs>
            <w:spacing w:line="240" w:lineRule="auto"/>
          </w:pPr>
          <w:hyperlink w:anchor="_Toc22779" w:history="1">
            <w:r>
              <w:rPr>
                <w:rFonts w:cs="宋体"/>
              </w:rPr>
              <w:t xml:space="preserve">3.5. </w:t>
            </w:r>
            <w:r>
              <w:rPr>
                <w:rFonts w:ascii="宋体" w:hAnsi="宋体" w:cs="宋体" w:hint="eastAsia"/>
              </w:rPr>
              <w:t>FTP</w:t>
            </w:r>
            <w:r>
              <w:rPr>
                <w:rFonts w:ascii="宋体" w:hAnsi="宋体" w:cs="宋体" w:hint="eastAsia"/>
              </w:rPr>
              <w:t>访问</w:t>
            </w:r>
            <w:r>
              <w:tab/>
            </w:r>
            <w:r>
              <w:fldChar w:fldCharType="begin"/>
            </w:r>
            <w:r>
              <w:instrText xml:space="preserve"> PAGEREF _Toc22779 \h </w:instrText>
            </w:r>
            <w:r>
              <w:fldChar w:fldCharType="separate"/>
            </w:r>
            <w:r>
              <w:t>5</w:t>
            </w:r>
            <w:r>
              <w:fldChar w:fldCharType="end"/>
            </w:r>
          </w:hyperlink>
        </w:p>
        <w:p w:rsidR="004E339C" w:rsidRDefault="00CD18CC">
          <w:pPr>
            <w:pStyle w:val="22"/>
            <w:tabs>
              <w:tab w:val="right" w:leader="dot" w:pos="8306"/>
            </w:tabs>
            <w:spacing w:line="240" w:lineRule="auto"/>
          </w:pPr>
          <w:hyperlink w:anchor="_Toc28641" w:history="1">
            <w:r>
              <w:rPr>
                <w:rFonts w:cs="宋体"/>
              </w:rPr>
              <w:t xml:space="preserve">3.6. </w:t>
            </w:r>
            <w:r>
              <w:rPr>
                <w:rFonts w:ascii="宋体" w:hAnsi="宋体" w:cs="宋体" w:hint="eastAsia"/>
              </w:rPr>
              <w:t>邮件传输</w:t>
            </w:r>
            <w:r>
              <w:tab/>
            </w:r>
            <w:r>
              <w:fldChar w:fldCharType="begin"/>
            </w:r>
            <w:r>
              <w:instrText xml:space="preserve"> PAGEREF _Toc28641 \h </w:instrText>
            </w:r>
            <w:r>
              <w:fldChar w:fldCharType="separate"/>
            </w:r>
            <w:r>
              <w:t>5</w:t>
            </w:r>
            <w:r>
              <w:fldChar w:fldCharType="end"/>
            </w:r>
          </w:hyperlink>
        </w:p>
        <w:p w:rsidR="004E339C" w:rsidRDefault="00CD18CC">
          <w:pPr>
            <w:pStyle w:val="22"/>
            <w:tabs>
              <w:tab w:val="right" w:leader="dot" w:pos="8306"/>
            </w:tabs>
            <w:spacing w:line="240" w:lineRule="auto"/>
          </w:pPr>
          <w:hyperlink w:anchor="_Toc7856" w:history="1">
            <w:r>
              <w:rPr>
                <w:rFonts w:cs="宋体"/>
              </w:rPr>
              <w:t xml:space="preserve">3.7. </w:t>
            </w:r>
            <w:r>
              <w:rPr>
                <w:rFonts w:ascii="宋体" w:hAnsi="宋体" w:cs="宋体" w:hint="eastAsia"/>
              </w:rPr>
              <w:t>工业控制协议交换</w:t>
            </w:r>
            <w:r>
              <w:tab/>
            </w:r>
            <w:r>
              <w:fldChar w:fldCharType="begin"/>
            </w:r>
            <w:r>
              <w:instrText xml:space="preserve"> PAGEREF _Toc7856 \h </w:instrText>
            </w:r>
            <w:r>
              <w:fldChar w:fldCharType="separate"/>
            </w:r>
            <w:r>
              <w:t>5</w:t>
            </w:r>
            <w:r>
              <w:fldChar w:fldCharType="end"/>
            </w:r>
          </w:hyperlink>
        </w:p>
        <w:p w:rsidR="004E339C" w:rsidRDefault="00CD18CC">
          <w:pPr>
            <w:pStyle w:val="22"/>
            <w:tabs>
              <w:tab w:val="right" w:leader="dot" w:pos="8306"/>
            </w:tabs>
            <w:spacing w:line="240" w:lineRule="auto"/>
          </w:pPr>
          <w:hyperlink w:anchor="_Toc8943" w:history="1">
            <w:r>
              <w:rPr>
                <w:rFonts w:cs="宋体"/>
              </w:rPr>
              <w:t xml:space="preserve">3.8. </w:t>
            </w:r>
            <w:r>
              <w:rPr>
                <w:rFonts w:ascii="宋体" w:hAnsi="宋体" w:cs="宋体" w:hint="eastAsia"/>
              </w:rPr>
              <w:t>身份认证</w:t>
            </w:r>
            <w:r>
              <w:tab/>
            </w:r>
            <w:r>
              <w:fldChar w:fldCharType="begin"/>
            </w:r>
            <w:r>
              <w:instrText xml:space="preserve"> PAGEREF _Toc8943 \h </w:instrText>
            </w:r>
            <w:r>
              <w:fldChar w:fldCharType="separate"/>
            </w:r>
            <w:r>
              <w:t>6</w:t>
            </w:r>
            <w:r>
              <w:fldChar w:fldCharType="end"/>
            </w:r>
          </w:hyperlink>
        </w:p>
        <w:p w:rsidR="004E339C" w:rsidRDefault="00CD18CC">
          <w:pPr>
            <w:pStyle w:val="22"/>
            <w:tabs>
              <w:tab w:val="right" w:leader="dot" w:pos="8306"/>
            </w:tabs>
            <w:spacing w:line="240" w:lineRule="auto"/>
          </w:pPr>
          <w:hyperlink w:anchor="_Toc25243" w:history="1">
            <w:r>
              <w:rPr>
                <w:rFonts w:cs="宋体"/>
              </w:rPr>
              <w:t xml:space="preserve">3.9. </w:t>
            </w:r>
            <w:r>
              <w:rPr>
                <w:rFonts w:ascii="宋体" w:hAnsi="宋体" w:cs="宋体" w:hint="eastAsia"/>
              </w:rPr>
              <w:t>流量管理</w:t>
            </w:r>
            <w:r>
              <w:tab/>
            </w:r>
            <w:r>
              <w:fldChar w:fldCharType="begin"/>
            </w:r>
            <w:r>
              <w:instrText xml:space="preserve"> PAGEREF _Toc25243 \h </w:instrText>
            </w:r>
            <w:r>
              <w:fldChar w:fldCharType="separate"/>
            </w:r>
            <w:r>
              <w:t>6</w:t>
            </w:r>
            <w:r>
              <w:fldChar w:fldCharType="end"/>
            </w:r>
          </w:hyperlink>
        </w:p>
        <w:p w:rsidR="004E339C" w:rsidRDefault="00CD18CC">
          <w:pPr>
            <w:pStyle w:val="22"/>
            <w:tabs>
              <w:tab w:val="right" w:leader="dot" w:pos="8306"/>
            </w:tabs>
            <w:spacing w:line="240" w:lineRule="auto"/>
          </w:pPr>
          <w:hyperlink w:anchor="_Toc780" w:history="1">
            <w:r>
              <w:rPr>
                <w:rFonts w:cs="宋体"/>
              </w:rPr>
              <w:t xml:space="preserve">3.10. </w:t>
            </w:r>
            <w:r>
              <w:rPr>
                <w:rFonts w:ascii="宋体" w:hAnsi="宋体" w:cs="宋体" w:hint="eastAsia"/>
              </w:rPr>
              <w:t>数据加解密</w:t>
            </w:r>
            <w:r>
              <w:tab/>
            </w:r>
            <w:r>
              <w:fldChar w:fldCharType="begin"/>
            </w:r>
            <w:r>
              <w:instrText xml:space="preserve"> PAGEREF _Toc780 \h </w:instrText>
            </w:r>
            <w:r>
              <w:fldChar w:fldCharType="separate"/>
            </w:r>
            <w:r>
              <w:t>6</w:t>
            </w:r>
            <w:r>
              <w:fldChar w:fldCharType="end"/>
            </w:r>
          </w:hyperlink>
        </w:p>
        <w:p w:rsidR="004E339C" w:rsidRDefault="00CD18CC">
          <w:pPr>
            <w:pStyle w:val="22"/>
            <w:tabs>
              <w:tab w:val="right" w:leader="dot" w:pos="8306"/>
            </w:tabs>
            <w:spacing w:line="240" w:lineRule="auto"/>
          </w:pPr>
          <w:hyperlink w:anchor="_Toc30029" w:history="1">
            <w:r>
              <w:rPr>
                <w:rFonts w:cs="宋体"/>
              </w:rPr>
              <w:t xml:space="preserve">3.11. </w:t>
            </w:r>
            <w:r>
              <w:rPr>
                <w:rFonts w:ascii="宋体" w:hAnsi="宋体" w:cs="宋体" w:hint="eastAsia"/>
              </w:rPr>
              <w:t>内容安全</w:t>
            </w:r>
            <w:r>
              <w:tab/>
            </w:r>
            <w:r>
              <w:fldChar w:fldCharType="begin"/>
            </w:r>
            <w:r>
              <w:instrText xml:space="preserve"> PAGEREF _Toc30029 \h </w:instrText>
            </w:r>
            <w:r>
              <w:fldChar w:fldCharType="separate"/>
            </w:r>
            <w:r>
              <w:t>6</w:t>
            </w:r>
            <w:r>
              <w:fldChar w:fldCharType="end"/>
            </w:r>
          </w:hyperlink>
        </w:p>
        <w:p w:rsidR="004E339C" w:rsidRDefault="00CD18CC">
          <w:pPr>
            <w:pStyle w:val="22"/>
            <w:tabs>
              <w:tab w:val="right" w:leader="dot" w:pos="8306"/>
            </w:tabs>
            <w:spacing w:line="240" w:lineRule="auto"/>
          </w:pPr>
          <w:hyperlink w:anchor="_Toc3581" w:history="1">
            <w:r>
              <w:rPr>
                <w:rFonts w:cs="宋体"/>
              </w:rPr>
              <w:t xml:space="preserve">3.12. </w:t>
            </w:r>
            <w:r>
              <w:rPr>
                <w:rFonts w:ascii="宋体" w:hAnsi="宋体" w:cs="宋体" w:hint="eastAsia"/>
              </w:rPr>
              <w:t>运行状态监控</w:t>
            </w:r>
            <w:r>
              <w:tab/>
            </w:r>
            <w:r>
              <w:fldChar w:fldCharType="begin"/>
            </w:r>
            <w:r>
              <w:instrText xml:space="preserve"> PAGEREF _Toc3581 \h </w:instrText>
            </w:r>
            <w:r>
              <w:fldChar w:fldCharType="separate"/>
            </w:r>
            <w:r>
              <w:t>6</w:t>
            </w:r>
            <w:r>
              <w:fldChar w:fldCharType="end"/>
            </w:r>
          </w:hyperlink>
        </w:p>
        <w:p w:rsidR="004E339C" w:rsidRDefault="00CD18CC">
          <w:pPr>
            <w:pStyle w:val="22"/>
            <w:tabs>
              <w:tab w:val="right" w:leader="dot" w:pos="8306"/>
            </w:tabs>
            <w:spacing w:line="240" w:lineRule="auto"/>
          </w:pPr>
          <w:hyperlink w:anchor="_Toc30472" w:history="1">
            <w:r>
              <w:rPr>
                <w:rFonts w:cs="宋体"/>
              </w:rPr>
              <w:t xml:space="preserve">3.13. </w:t>
            </w:r>
            <w:r>
              <w:rPr>
                <w:rFonts w:ascii="宋体" w:hAnsi="宋体" w:cs="宋体" w:hint="eastAsia"/>
              </w:rPr>
              <w:t>安全管理</w:t>
            </w:r>
            <w:r>
              <w:tab/>
            </w:r>
            <w:r>
              <w:fldChar w:fldCharType="begin"/>
            </w:r>
            <w:r>
              <w:instrText xml:space="preserve"> PAGEREF _Toc30472 \h </w:instrText>
            </w:r>
            <w:r>
              <w:fldChar w:fldCharType="separate"/>
            </w:r>
            <w:r>
              <w:t>6</w:t>
            </w:r>
            <w:r>
              <w:fldChar w:fldCharType="end"/>
            </w:r>
          </w:hyperlink>
        </w:p>
        <w:p w:rsidR="004E339C" w:rsidRDefault="00CD18CC">
          <w:pPr>
            <w:pStyle w:val="22"/>
            <w:tabs>
              <w:tab w:val="right" w:leader="dot" w:pos="8306"/>
            </w:tabs>
            <w:spacing w:line="240" w:lineRule="auto"/>
          </w:pPr>
          <w:hyperlink w:anchor="_Toc24132" w:history="1">
            <w:r>
              <w:rPr>
                <w:rFonts w:cs="宋体"/>
              </w:rPr>
              <w:t xml:space="preserve">3.14. </w:t>
            </w:r>
            <w:r>
              <w:rPr>
                <w:rFonts w:ascii="宋体" w:hAnsi="宋体" w:cs="宋体" w:hint="eastAsia"/>
              </w:rPr>
              <w:t>安全审计</w:t>
            </w:r>
            <w:r>
              <w:tab/>
            </w:r>
            <w:r>
              <w:fldChar w:fldCharType="begin"/>
            </w:r>
            <w:r>
              <w:instrText xml:space="preserve"> PAGEREF _Toc24132 \h </w:instrText>
            </w:r>
            <w:r>
              <w:fldChar w:fldCharType="separate"/>
            </w:r>
            <w:r>
              <w:t>7</w:t>
            </w:r>
            <w:r>
              <w:fldChar w:fldCharType="end"/>
            </w:r>
          </w:hyperlink>
        </w:p>
        <w:p w:rsidR="004E339C" w:rsidRDefault="00CD18CC">
          <w:pPr>
            <w:pStyle w:val="12"/>
            <w:tabs>
              <w:tab w:val="right" w:leader="dot" w:pos="8306"/>
            </w:tabs>
            <w:spacing w:line="240" w:lineRule="auto"/>
          </w:pPr>
          <w:hyperlink w:anchor="_Toc20070" w:history="1">
            <w:r>
              <w:t xml:space="preserve">4. </w:t>
            </w:r>
            <w:r>
              <w:rPr>
                <w:rFonts w:hint="eastAsia"/>
              </w:rPr>
              <w:t>产品优势</w:t>
            </w:r>
            <w:r>
              <w:tab/>
            </w:r>
            <w:r>
              <w:fldChar w:fldCharType="begin"/>
            </w:r>
            <w:r>
              <w:instrText xml:space="preserve"> PAGEREF _Toc20070 \h </w:instrText>
            </w:r>
            <w:r>
              <w:fldChar w:fldCharType="separate"/>
            </w:r>
            <w:r>
              <w:t>7</w:t>
            </w:r>
            <w:r>
              <w:fldChar w:fldCharType="end"/>
            </w:r>
          </w:hyperlink>
        </w:p>
        <w:p w:rsidR="004E339C" w:rsidRDefault="00CD18CC">
          <w:pPr>
            <w:pStyle w:val="22"/>
            <w:tabs>
              <w:tab w:val="right" w:leader="dot" w:pos="8306"/>
            </w:tabs>
            <w:spacing w:line="240" w:lineRule="auto"/>
          </w:pPr>
          <w:hyperlink w:anchor="_Toc9650" w:history="1">
            <w:r>
              <w:rPr>
                <w:rFonts w:cs="宋体"/>
              </w:rPr>
              <w:t xml:space="preserve">4.1. </w:t>
            </w:r>
            <w:r>
              <w:rPr>
                <w:rFonts w:ascii="宋体" w:hAnsi="宋体" w:cs="宋体" w:hint="eastAsia"/>
              </w:rPr>
              <w:t>可靠的硬件架构设计</w:t>
            </w:r>
            <w:r>
              <w:tab/>
            </w:r>
            <w:r>
              <w:fldChar w:fldCharType="begin"/>
            </w:r>
            <w:r>
              <w:instrText xml:space="preserve"> PAGEREF _Toc9650 \h </w:instrText>
            </w:r>
            <w:r>
              <w:fldChar w:fldCharType="separate"/>
            </w:r>
            <w:r>
              <w:t>7</w:t>
            </w:r>
            <w:r>
              <w:fldChar w:fldCharType="end"/>
            </w:r>
          </w:hyperlink>
        </w:p>
        <w:p w:rsidR="004E339C" w:rsidRDefault="00CD18CC">
          <w:pPr>
            <w:pStyle w:val="22"/>
            <w:tabs>
              <w:tab w:val="right" w:leader="dot" w:pos="8306"/>
            </w:tabs>
            <w:spacing w:line="240" w:lineRule="auto"/>
          </w:pPr>
          <w:hyperlink w:anchor="_Toc7463" w:history="1">
            <w:r>
              <w:rPr>
                <w:rFonts w:cs="宋体"/>
              </w:rPr>
              <w:t xml:space="preserve">4.2. </w:t>
            </w:r>
            <w:r>
              <w:rPr>
                <w:rFonts w:ascii="宋体" w:hAnsi="宋体" w:cs="宋体" w:hint="eastAsia"/>
              </w:rPr>
              <w:t>模块化软件设计</w:t>
            </w:r>
            <w:r>
              <w:tab/>
            </w:r>
            <w:r>
              <w:fldChar w:fldCharType="begin"/>
            </w:r>
            <w:r>
              <w:instrText xml:space="preserve"> PAGEREF _Toc7463 \h </w:instrText>
            </w:r>
            <w:r>
              <w:fldChar w:fldCharType="separate"/>
            </w:r>
            <w:r>
              <w:t>7</w:t>
            </w:r>
            <w:r>
              <w:fldChar w:fldCharType="end"/>
            </w:r>
          </w:hyperlink>
        </w:p>
        <w:p w:rsidR="004E339C" w:rsidRDefault="00CD18CC">
          <w:pPr>
            <w:pStyle w:val="22"/>
            <w:tabs>
              <w:tab w:val="right" w:leader="dot" w:pos="8306"/>
            </w:tabs>
            <w:spacing w:line="240" w:lineRule="auto"/>
          </w:pPr>
          <w:hyperlink w:anchor="_Toc8556" w:history="1">
            <w:r>
              <w:rPr>
                <w:rFonts w:cs="宋体"/>
              </w:rPr>
              <w:t xml:space="preserve">4.3. </w:t>
            </w:r>
            <w:r>
              <w:rPr>
                <w:rFonts w:ascii="宋体" w:hAnsi="宋体" w:cs="宋体" w:hint="eastAsia"/>
              </w:rPr>
              <w:t>并行处理交换设计</w:t>
            </w:r>
            <w:r>
              <w:tab/>
            </w:r>
            <w:r>
              <w:fldChar w:fldCharType="begin"/>
            </w:r>
            <w:r>
              <w:instrText xml:space="preserve"> PAGEREF _Toc8556 \h </w:instrText>
            </w:r>
            <w:r>
              <w:fldChar w:fldCharType="separate"/>
            </w:r>
            <w:r>
              <w:t>7</w:t>
            </w:r>
            <w:r>
              <w:fldChar w:fldCharType="end"/>
            </w:r>
          </w:hyperlink>
        </w:p>
        <w:p w:rsidR="004E339C" w:rsidRDefault="00CD18CC">
          <w:pPr>
            <w:pStyle w:val="22"/>
            <w:tabs>
              <w:tab w:val="right" w:leader="dot" w:pos="8306"/>
            </w:tabs>
            <w:spacing w:line="240" w:lineRule="auto"/>
          </w:pPr>
          <w:hyperlink w:anchor="_Toc27807" w:history="1">
            <w:r>
              <w:rPr>
                <w:rFonts w:cs="宋体"/>
              </w:rPr>
              <w:t xml:space="preserve">4.4. </w:t>
            </w:r>
            <w:r>
              <w:rPr>
                <w:rFonts w:ascii="宋体" w:hAnsi="宋体" w:cs="宋体" w:hint="eastAsia"/>
              </w:rPr>
              <w:t>可靠的数据摆渡设计</w:t>
            </w:r>
            <w:r>
              <w:tab/>
            </w:r>
            <w:r>
              <w:fldChar w:fldCharType="begin"/>
            </w:r>
            <w:r>
              <w:instrText xml:space="preserve"> PAGEREF _Toc27807 \h </w:instrText>
            </w:r>
            <w:r>
              <w:fldChar w:fldCharType="separate"/>
            </w:r>
            <w:r>
              <w:t>8</w:t>
            </w:r>
            <w:r>
              <w:fldChar w:fldCharType="end"/>
            </w:r>
          </w:hyperlink>
        </w:p>
        <w:p w:rsidR="004E339C" w:rsidRDefault="00CD18CC">
          <w:pPr>
            <w:pStyle w:val="22"/>
            <w:tabs>
              <w:tab w:val="right" w:leader="dot" w:pos="8306"/>
            </w:tabs>
            <w:spacing w:line="240" w:lineRule="auto"/>
          </w:pPr>
          <w:hyperlink w:anchor="_Toc31542" w:history="1">
            <w:r>
              <w:rPr>
                <w:rFonts w:cs="宋体"/>
              </w:rPr>
              <w:t xml:space="preserve">4.5. </w:t>
            </w:r>
            <w:r>
              <w:rPr>
                <w:rFonts w:ascii="宋体" w:hAnsi="宋体" w:cs="宋体" w:hint="eastAsia"/>
              </w:rPr>
              <w:t>数据安全设计</w:t>
            </w:r>
            <w:r>
              <w:tab/>
            </w:r>
            <w:r>
              <w:fldChar w:fldCharType="begin"/>
            </w:r>
            <w:r>
              <w:instrText xml:space="preserve"> PAGEREF _Toc31542 \h </w:instrText>
            </w:r>
            <w:r>
              <w:fldChar w:fldCharType="separate"/>
            </w:r>
            <w:r>
              <w:t>8</w:t>
            </w:r>
            <w:r>
              <w:fldChar w:fldCharType="end"/>
            </w:r>
          </w:hyperlink>
        </w:p>
        <w:p w:rsidR="004E339C" w:rsidRDefault="00CD18CC">
          <w:pPr>
            <w:pStyle w:val="22"/>
            <w:tabs>
              <w:tab w:val="right" w:leader="dot" w:pos="8306"/>
            </w:tabs>
            <w:spacing w:line="240" w:lineRule="auto"/>
          </w:pPr>
          <w:hyperlink w:anchor="_Toc22099" w:history="1">
            <w:r>
              <w:rPr>
                <w:rFonts w:cs="宋体"/>
              </w:rPr>
              <w:t xml:space="preserve">4.6. </w:t>
            </w:r>
            <w:r>
              <w:rPr>
                <w:rFonts w:ascii="宋体" w:hAnsi="宋体" w:cs="宋体" w:hint="eastAsia"/>
              </w:rPr>
              <w:t>多因素认证设计</w:t>
            </w:r>
            <w:r>
              <w:tab/>
            </w:r>
            <w:r>
              <w:fldChar w:fldCharType="begin"/>
            </w:r>
            <w:r>
              <w:instrText xml:space="preserve"> PAGEREF _Toc22099 \h </w:instrText>
            </w:r>
            <w:r>
              <w:fldChar w:fldCharType="separate"/>
            </w:r>
            <w:r>
              <w:t>8</w:t>
            </w:r>
            <w:r>
              <w:fldChar w:fldCharType="end"/>
            </w:r>
          </w:hyperlink>
        </w:p>
        <w:p w:rsidR="004E339C" w:rsidRDefault="00CD18CC">
          <w:pPr>
            <w:pStyle w:val="12"/>
            <w:tabs>
              <w:tab w:val="right" w:leader="dot" w:pos="8306"/>
            </w:tabs>
            <w:spacing w:line="240" w:lineRule="auto"/>
          </w:pPr>
          <w:hyperlink w:anchor="_Toc27139" w:history="1">
            <w:r>
              <w:t xml:space="preserve">5. </w:t>
            </w:r>
            <w:r>
              <w:rPr>
                <w:rFonts w:hint="eastAsia"/>
              </w:rPr>
              <w:t>客户价值</w:t>
            </w:r>
            <w:r>
              <w:tab/>
            </w:r>
            <w:r>
              <w:fldChar w:fldCharType="begin"/>
            </w:r>
            <w:r>
              <w:instrText xml:space="preserve"> PAGEREF _Toc27139 \h </w:instrText>
            </w:r>
            <w:r>
              <w:fldChar w:fldCharType="separate"/>
            </w:r>
            <w:r>
              <w:t>9</w:t>
            </w:r>
            <w:r>
              <w:fldChar w:fldCharType="end"/>
            </w:r>
          </w:hyperlink>
        </w:p>
        <w:p w:rsidR="004E339C" w:rsidRDefault="00CD18CC">
          <w:pPr>
            <w:pStyle w:val="12"/>
            <w:tabs>
              <w:tab w:val="right" w:leader="dot" w:pos="8306"/>
            </w:tabs>
            <w:spacing w:line="240" w:lineRule="auto"/>
          </w:pPr>
          <w:hyperlink w:anchor="_Toc21195" w:history="1">
            <w:r>
              <w:t xml:space="preserve">6. </w:t>
            </w:r>
            <w:r>
              <w:rPr>
                <w:rFonts w:hint="eastAsia"/>
              </w:rPr>
              <w:t>典型部署</w:t>
            </w:r>
            <w:r>
              <w:tab/>
            </w:r>
            <w:r>
              <w:fldChar w:fldCharType="begin"/>
            </w:r>
            <w:r>
              <w:instrText xml:space="preserve"> PAGEREF _Toc21195 \h </w:instrText>
            </w:r>
            <w:r>
              <w:fldChar w:fldCharType="separate"/>
            </w:r>
            <w:r>
              <w:t>10</w:t>
            </w:r>
            <w:r>
              <w:fldChar w:fldCharType="end"/>
            </w:r>
          </w:hyperlink>
        </w:p>
        <w:p w:rsidR="004E339C" w:rsidRDefault="00CD18CC">
          <w:pPr>
            <w:spacing w:line="240" w:lineRule="auto"/>
            <w:sectPr w:rsidR="004E339C">
              <w:headerReference w:type="default" r:id="rId12"/>
              <w:footerReference w:type="default" r:id="rId13"/>
              <w:pgSz w:w="11906" w:h="16838"/>
              <w:pgMar w:top="1440" w:right="1800" w:bottom="1440" w:left="1800" w:header="851" w:footer="850" w:gutter="0"/>
              <w:pgNumType w:fmt="lowerRoman" w:start="1"/>
              <w:cols w:space="425"/>
              <w:docGrid w:type="lines" w:linePitch="312"/>
            </w:sectPr>
          </w:pPr>
          <w:r>
            <w:fldChar w:fldCharType="end"/>
          </w:r>
        </w:p>
      </w:sdtContent>
    </w:sdt>
    <w:p w:rsidR="004E339C" w:rsidRDefault="00CD18CC">
      <w:pPr>
        <w:jc w:val="center"/>
        <w:rPr>
          <w:rFonts w:ascii="宋体" w:hAnsi="宋体"/>
          <w:sz w:val="44"/>
          <w:szCs w:val="44"/>
        </w:rPr>
      </w:pPr>
      <w:r>
        <w:rPr>
          <w:rFonts w:ascii="宋体" w:hAnsi="宋体"/>
          <w:sz w:val="44"/>
          <w:szCs w:val="44"/>
        </w:rPr>
        <w:lastRenderedPageBreak/>
        <w:fldChar w:fldCharType="end"/>
      </w:r>
    </w:p>
    <w:p w:rsidR="004E339C" w:rsidRDefault="00CD18CC">
      <w:pPr>
        <w:jc w:val="center"/>
        <w:rPr>
          <w:rFonts w:ascii="宋体" w:hAnsi="宋体"/>
          <w:b/>
          <w:sz w:val="44"/>
          <w:szCs w:val="44"/>
        </w:rPr>
      </w:pPr>
      <w:r>
        <w:rPr>
          <w:rFonts w:ascii="宋体" w:hAnsi="宋体" w:hint="eastAsia"/>
          <w:b/>
          <w:sz w:val="44"/>
          <w:szCs w:val="44"/>
        </w:rPr>
        <w:t>修订记录</w:t>
      </w:r>
    </w:p>
    <w:p w:rsidR="004E339C" w:rsidRDefault="004E339C">
      <w:pPr>
        <w:jc w:val="center"/>
        <w:rPr>
          <w:rFonts w:ascii="宋体" w:hAnsi="宋体"/>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5"/>
        <w:gridCol w:w="1417"/>
        <w:gridCol w:w="1419"/>
        <w:gridCol w:w="1702"/>
        <w:gridCol w:w="2773"/>
      </w:tblGrid>
      <w:tr w:rsidR="004E339C">
        <w:trPr>
          <w:cantSplit/>
          <w:trHeight w:val="133"/>
          <w:tblHeader/>
          <w:jc w:val="center"/>
        </w:trPr>
        <w:tc>
          <w:tcPr>
            <w:tcW w:w="594"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4E339C" w:rsidRDefault="00CD18CC">
            <w:pPr>
              <w:pStyle w:val="af4"/>
              <w:ind w:firstLine="0"/>
              <w:rPr>
                <w:rFonts w:ascii="宋体" w:hAnsi="宋体"/>
                <w:bCs w:val="0"/>
                <w:color w:val="FFFFFF" w:themeColor="background1"/>
                <w:szCs w:val="21"/>
              </w:rPr>
            </w:pPr>
            <w:r>
              <w:rPr>
                <w:rFonts w:ascii="宋体" w:hAnsi="宋体" w:hint="eastAsia"/>
                <w:bCs w:val="0"/>
                <w:color w:val="FFFFFF" w:themeColor="background1"/>
                <w:szCs w:val="21"/>
              </w:rPr>
              <w:t>版本</w:t>
            </w:r>
          </w:p>
        </w:tc>
        <w:tc>
          <w:tcPr>
            <w:tcW w:w="854"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4E339C" w:rsidRDefault="00CD18CC">
            <w:pPr>
              <w:pStyle w:val="af4"/>
              <w:ind w:firstLine="0"/>
              <w:rPr>
                <w:rFonts w:ascii="宋体" w:hAnsi="宋体"/>
                <w:bCs w:val="0"/>
                <w:color w:val="FFFFFF" w:themeColor="background1"/>
                <w:szCs w:val="21"/>
              </w:rPr>
            </w:pPr>
            <w:r>
              <w:rPr>
                <w:rFonts w:ascii="宋体" w:hAnsi="宋体" w:hint="eastAsia"/>
                <w:bCs w:val="0"/>
                <w:color w:val="FFFFFF" w:themeColor="background1"/>
                <w:szCs w:val="21"/>
              </w:rPr>
              <w:t>修订时间</w:t>
            </w:r>
          </w:p>
        </w:tc>
        <w:tc>
          <w:tcPr>
            <w:tcW w:w="855"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4E339C" w:rsidRDefault="00CD18CC">
            <w:pPr>
              <w:pStyle w:val="af4"/>
              <w:ind w:firstLine="0"/>
              <w:rPr>
                <w:rFonts w:ascii="宋体" w:hAnsi="宋体"/>
                <w:bCs w:val="0"/>
                <w:color w:val="FFFFFF" w:themeColor="background1"/>
                <w:szCs w:val="21"/>
              </w:rPr>
            </w:pPr>
            <w:r>
              <w:rPr>
                <w:rFonts w:ascii="宋体" w:hAnsi="宋体" w:hint="eastAsia"/>
                <w:bCs w:val="0"/>
                <w:color w:val="FFFFFF" w:themeColor="background1"/>
                <w:szCs w:val="21"/>
              </w:rPr>
              <w:t>编制者</w:t>
            </w:r>
          </w:p>
        </w:tc>
        <w:tc>
          <w:tcPr>
            <w:tcW w:w="1026"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Pr>
          <w:p w:rsidR="004E339C" w:rsidRDefault="00CD18CC">
            <w:pPr>
              <w:pStyle w:val="af4"/>
              <w:ind w:firstLine="0"/>
              <w:rPr>
                <w:rFonts w:ascii="宋体" w:hAnsi="宋体"/>
                <w:bCs w:val="0"/>
                <w:color w:val="FFFFFF" w:themeColor="background1"/>
                <w:szCs w:val="21"/>
              </w:rPr>
            </w:pPr>
            <w:r>
              <w:rPr>
                <w:rFonts w:ascii="宋体" w:hAnsi="宋体" w:hint="eastAsia"/>
                <w:bCs w:val="0"/>
                <w:color w:val="FFFFFF" w:themeColor="background1"/>
                <w:szCs w:val="21"/>
              </w:rPr>
              <w:t>审核者</w:t>
            </w:r>
          </w:p>
        </w:tc>
        <w:tc>
          <w:tcPr>
            <w:tcW w:w="1671"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4E339C" w:rsidRDefault="00CD18CC">
            <w:pPr>
              <w:pStyle w:val="af4"/>
              <w:ind w:firstLine="0"/>
              <w:rPr>
                <w:rFonts w:ascii="宋体" w:hAnsi="宋体"/>
                <w:bCs w:val="0"/>
                <w:color w:val="FFFFFF" w:themeColor="background1"/>
                <w:szCs w:val="21"/>
              </w:rPr>
            </w:pPr>
            <w:r>
              <w:rPr>
                <w:rFonts w:ascii="宋体" w:hAnsi="宋体" w:hint="eastAsia"/>
                <w:bCs w:val="0"/>
                <w:color w:val="FFFFFF" w:themeColor="background1"/>
                <w:szCs w:val="21"/>
              </w:rPr>
              <w:t>修订内容</w:t>
            </w:r>
          </w:p>
        </w:tc>
      </w:tr>
      <w:tr w:rsidR="003264FB" w:rsidTr="003264FB">
        <w:trPr>
          <w:trHeight w:val="249"/>
          <w:jc w:val="center"/>
        </w:trPr>
        <w:tc>
          <w:tcPr>
            <w:tcW w:w="594" w:type="pct"/>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vAlign w:val="center"/>
          </w:tcPr>
          <w:p w:rsidR="003264FB" w:rsidRDefault="003264FB">
            <w:pPr>
              <w:pStyle w:val="af5"/>
              <w:jc w:val="center"/>
              <w:rPr>
                <w:rFonts w:ascii="宋体" w:hAnsi="宋体"/>
                <w:i/>
                <w:szCs w:val="21"/>
              </w:rPr>
            </w:pPr>
            <w:bookmarkStart w:id="0" w:name="_GoBack"/>
            <w:bookmarkEnd w:id="0"/>
            <w:r>
              <w:rPr>
                <w:rFonts w:ascii="宋体" w:hAnsi="宋体" w:hint="eastAsia"/>
                <w:i/>
                <w:szCs w:val="21"/>
              </w:rPr>
              <w:t>V1.0</w:t>
            </w:r>
          </w:p>
        </w:tc>
        <w:tc>
          <w:tcPr>
            <w:tcW w:w="854" w:type="pct"/>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vAlign w:val="center"/>
          </w:tcPr>
          <w:p w:rsidR="003264FB" w:rsidRDefault="003264FB">
            <w:pPr>
              <w:pStyle w:val="af5"/>
              <w:jc w:val="center"/>
              <w:rPr>
                <w:rFonts w:ascii="宋体" w:hAnsi="宋体" w:hint="eastAsia"/>
                <w:i/>
                <w:szCs w:val="21"/>
              </w:rPr>
            </w:pPr>
            <w:r>
              <w:rPr>
                <w:rFonts w:ascii="宋体" w:hAnsi="宋体" w:hint="eastAsia"/>
                <w:i/>
                <w:szCs w:val="21"/>
              </w:rPr>
              <w:t>2023.10.31</w:t>
            </w:r>
          </w:p>
        </w:tc>
        <w:tc>
          <w:tcPr>
            <w:tcW w:w="855" w:type="pct"/>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vAlign w:val="center"/>
          </w:tcPr>
          <w:p w:rsidR="003264FB" w:rsidRDefault="003264FB">
            <w:pPr>
              <w:pStyle w:val="af5"/>
              <w:jc w:val="center"/>
              <w:rPr>
                <w:rFonts w:ascii="宋体" w:hAnsi="宋体" w:hint="eastAsia"/>
                <w:i/>
                <w:szCs w:val="21"/>
              </w:rPr>
            </w:pPr>
          </w:p>
        </w:tc>
        <w:tc>
          <w:tcPr>
            <w:tcW w:w="1026" w:type="pct"/>
            <w:tcBorders>
              <w:top w:val="single" w:sz="4" w:space="0" w:color="auto"/>
              <w:left w:val="single" w:sz="4" w:space="0" w:color="auto"/>
              <w:bottom w:val="single" w:sz="4" w:space="0" w:color="auto"/>
              <w:right w:val="single" w:sz="4" w:space="0" w:color="auto"/>
            </w:tcBorders>
          </w:tcPr>
          <w:p w:rsidR="003264FB" w:rsidRDefault="003264FB">
            <w:pPr>
              <w:pStyle w:val="af5"/>
              <w:jc w:val="center"/>
              <w:rPr>
                <w:rFonts w:ascii="宋体" w:hAnsi="宋体" w:hint="eastAsia"/>
                <w:i/>
                <w:szCs w:val="21"/>
              </w:rPr>
            </w:pPr>
          </w:p>
        </w:tc>
        <w:tc>
          <w:tcPr>
            <w:tcW w:w="1671" w:type="pct"/>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vAlign w:val="center"/>
          </w:tcPr>
          <w:p w:rsidR="003264FB" w:rsidRDefault="003264FB">
            <w:pPr>
              <w:pStyle w:val="af5"/>
              <w:jc w:val="center"/>
              <w:rPr>
                <w:rFonts w:ascii="宋体" w:hAnsi="宋体" w:hint="eastAsia"/>
                <w:i/>
                <w:szCs w:val="21"/>
              </w:rPr>
            </w:pPr>
            <w:r>
              <w:rPr>
                <w:rFonts w:ascii="宋体" w:hAnsi="宋体" w:hint="eastAsia"/>
                <w:i/>
                <w:szCs w:val="21"/>
              </w:rPr>
              <w:t>初稿</w:t>
            </w:r>
          </w:p>
        </w:tc>
      </w:tr>
      <w:tr w:rsidR="003264FB" w:rsidTr="003264FB">
        <w:trPr>
          <w:trHeight w:val="249"/>
          <w:jc w:val="center"/>
        </w:trPr>
        <w:tc>
          <w:tcPr>
            <w:tcW w:w="594" w:type="pct"/>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vAlign w:val="center"/>
          </w:tcPr>
          <w:p w:rsidR="003264FB" w:rsidRDefault="003264FB">
            <w:pPr>
              <w:pStyle w:val="af5"/>
              <w:jc w:val="center"/>
              <w:rPr>
                <w:rFonts w:ascii="宋体" w:hAnsi="宋体" w:hint="eastAsia"/>
                <w:i/>
                <w:szCs w:val="21"/>
              </w:rPr>
            </w:pPr>
            <w:r>
              <w:rPr>
                <w:rFonts w:ascii="宋体" w:hAnsi="宋体" w:hint="eastAsia"/>
                <w:i/>
                <w:szCs w:val="21"/>
              </w:rPr>
              <w:t>V2.0</w:t>
            </w:r>
          </w:p>
        </w:tc>
        <w:tc>
          <w:tcPr>
            <w:tcW w:w="854" w:type="pct"/>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vAlign w:val="center"/>
          </w:tcPr>
          <w:p w:rsidR="003264FB" w:rsidRDefault="003264FB">
            <w:pPr>
              <w:pStyle w:val="af5"/>
              <w:jc w:val="center"/>
              <w:rPr>
                <w:rFonts w:ascii="宋体" w:hAnsi="宋体" w:hint="eastAsia"/>
                <w:i/>
                <w:szCs w:val="21"/>
              </w:rPr>
            </w:pPr>
            <w:r>
              <w:rPr>
                <w:rFonts w:ascii="宋体" w:hAnsi="宋体" w:hint="eastAsia"/>
                <w:i/>
                <w:szCs w:val="21"/>
              </w:rPr>
              <w:t>2024.03.30</w:t>
            </w:r>
          </w:p>
        </w:tc>
        <w:tc>
          <w:tcPr>
            <w:tcW w:w="855" w:type="pct"/>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vAlign w:val="center"/>
          </w:tcPr>
          <w:p w:rsidR="003264FB" w:rsidRDefault="003264FB">
            <w:pPr>
              <w:pStyle w:val="af5"/>
              <w:jc w:val="center"/>
              <w:rPr>
                <w:rFonts w:ascii="宋体" w:hAnsi="宋体" w:hint="eastAsia"/>
                <w:i/>
                <w:szCs w:val="21"/>
              </w:rPr>
            </w:pPr>
          </w:p>
        </w:tc>
        <w:tc>
          <w:tcPr>
            <w:tcW w:w="1026" w:type="pct"/>
            <w:tcBorders>
              <w:top w:val="single" w:sz="4" w:space="0" w:color="auto"/>
              <w:left w:val="single" w:sz="4" w:space="0" w:color="auto"/>
              <w:bottom w:val="single" w:sz="4" w:space="0" w:color="auto"/>
              <w:right w:val="single" w:sz="4" w:space="0" w:color="auto"/>
            </w:tcBorders>
          </w:tcPr>
          <w:p w:rsidR="003264FB" w:rsidRDefault="003264FB">
            <w:pPr>
              <w:pStyle w:val="af5"/>
              <w:jc w:val="center"/>
              <w:rPr>
                <w:rFonts w:ascii="宋体" w:hAnsi="宋体" w:hint="eastAsia"/>
                <w:i/>
                <w:szCs w:val="21"/>
              </w:rPr>
            </w:pPr>
          </w:p>
        </w:tc>
        <w:tc>
          <w:tcPr>
            <w:tcW w:w="1671" w:type="pct"/>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vAlign w:val="center"/>
          </w:tcPr>
          <w:p w:rsidR="003264FB" w:rsidRDefault="003264FB">
            <w:pPr>
              <w:pStyle w:val="af5"/>
              <w:jc w:val="center"/>
              <w:rPr>
                <w:rFonts w:ascii="宋体" w:hAnsi="宋体" w:hint="eastAsia"/>
                <w:i/>
                <w:szCs w:val="21"/>
              </w:rPr>
            </w:pPr>
            <w:r>
              <w:rPr>
                <w:rFonts w:ascii="宋体" w:hAnsi="宋体" w:hint="eastAsia"/>
                <w:i/>
                <w:szCs w:val="21"/>
              </w:rPr>
              <w:t>更新</w:t>
            </w:r>
          </w:p>
        </w:tc>
      </w:tr>
      <w:tr w:rsidR="004E339C">
        <w:trPr>
          <w:trHeight w:val="249"/>
          <w:jc w:val="center"/>
        </w:trPr>
        <w:tc>
          <w:tcPr>
            <w:tcW w:w="594" w:type="pct"/>
            <w:shd w:val="clear" w:color="auto" w:fill="auto"/>
            <w:tcMar>
              <w:top w:w="28" w:type="dxa"/>
              <w:left w:w="85" w:type="dxa"/>
              <w:bottom w:w="28" w:type="dxa"/>
              <w:right w:w="85" w:type="dxa"/>
            </w:tcMar>
            <w:vAlign w:val="center"/>
          </w:tcPr>
          <w:p w:rsidR="004E339C" w:rsidRDefault="004E339C">
            <w:pPr>
              <w:pStyle w:val="af5"/>
              <w:jc w:val="center"/>
              <w:rPr>
                <w:rFonts w:ascii="宋体" w:hAnsi="宋体"/>
                <w:i/>
                <w:szCs w:val="21"/>
              </w:rPr>
            </w:pPr>
          </w:p>
        </w:tc>
        <w:tc>
          <w:tcPr>
            <w:tcW w:w="854" w:type="pct"/>
            <w:shd w:val="clear" w:color="auto" w:fill="auto"/>
            <w:tcMar>
              <w:top w:w="28" w:type="dxa"/>
              <w:left w:w="85" w:type="dxa"/>
              <w:bottom w:w="28" w:type="dxa"/>
              <w:right w:w="85" w:type="dxa"/>
            </w:tcMar>
            <w:vAlign w:val="center"/>
          </w:tcPr>
          <w:p w:rsidR="004E339C" w:rsidRDefault="004E339C">
            <w:pPr>
              <w:pStyle w:val="af5"/>
              <w:jc w:val="center"/>
              <w:rPr>
                <w:rFonts w:ascii="宋体" w:hAnsi="宋体"/>
                <w:i/>
                <w:szCs w:val="21"/>
              </w:rPr>
            </w:pPr>
          </w:p>
        </w:tc>
        <w:tc>
          <w:tcPr>
            <w:tcW w:w="855" w:type="pct"/>
            <w:shd w:val="clear" w:color="auto" w:fill="auto"/>
            <w:tcMar>
              <w:top w:w="28" w:type="dxa"/>
              <w:left w:w="85" w:type="dxa"/>
              <w:bottom w:w="28" w:type="dxa"/>
              <w:right w:w="85" w:type="dxa"/>
            </w:tcMar>
            <w:vAlign w:val="center"/>
          </w:tcPr>
          <w:p w:rsidR="004E339C" w:rsidRDefault="004E339C">
            <w:pPr>
              <w:pStyle w:val="af5"/>
              <w:jc w:val="center"/>
              <w:rPr>
                <w:rFonts w:ascii="宋体" w:hAnsi="宋体"/>
                <w:i/>
                <w:szCs w:val="21"/>
              </w:rPr>
            </w:pPr>
          </w:p>
        </w:tc>
        <w:tc>
          <w:tcPr>
            <w:tcW w:w="1026" w:type="pct"/>
          </w:tcPr>
          <w:p w:rsidR="004E339C" w:rsidRDefault="004E339C">
            <w:pPr>
              <w:pStyle w:val="af5"/>
              <w:jc w:val="center"/>
              <w:rPr>
                <w:rFonts w:ascii="宋体" w:hAnsi="宋体"/>
                <w:i/>
                <w:szCs w:val="21"/>
              </w:rPr>
            </w:pPr>
          </w:p>
        </w:tc>
        <w:tc>
          <w:tcPr>
            <w:tcW w:w="1671" w:type="pct"/>
            <w:shd w:val="clear" w:color="auto" w:fill="auto"/>
            <w:tcMar>
              <w:top w:w="28" w:type="dxa"/>
              <w:left w:w="85" w:type="dxa"/>
              <w:bottom w:w="28" w:type="dxa"/>
              <w:right w:w="85" w:type="dxa"/>
            </w:tcMar>
            <w:vAlign w:val="center"/>
          </w:tcPr>
          <w:p w:rsidR="004E339C" w:rsidRDefault="004E339C">
            <w:pPr>
              <w:pStyle w:val="af5"/>
              <w:jc w:val="center"/>
              <w:rPr>
                <w:rFonts w:ascii="宋体" w:hAnsi="宋体"/>
                <w:i/>
                <w:szCs w:val="21"/>
              </w:rPr>
            </w:pPr>
          </w:p>
        </w:tc>
      </w:tr>
      <w:tr w:rsidR="004E339C">
        <w:trPr>
          <w:trHeight w:val="249"/>
          <w:jc w:val="center"/>
        </w:trPr>
        <w:tc>
          <w:tcPr>
            <w:tcW w:w="594" w:type="pct"/>
            <w:shd w:val="clear" w:color="auto" w:fill="auto"/>
            <w:tcMar>
              <w:top w:w="28" w:type="dxa"/>
              <w:left w:w="85" w:type="dxa"/>
              <w:bottom w:w="28" w:type="dxa"/>
              <w:right w:w="85" w:type="dxa"/>
            </w:tcMar>
            <w:vAlign w:val="center"/>
          </w:tcPr>
          <w:p w:rsidR="004E339C" w:rsidRDefault="004E339C">
            <w:pPr>
              <w:pStyle w:val="af5"/>
              <w:rPr>
                <w:rFonts w:ascii="宋体" w:hAnsi="宋体"/>
                <w:szCs w:val="21"/>
              </w:rPr>
            </w:pPr>
          </w:p>
        </w:tc>
        <w:tc>
          <w:tcPr>
            <w:tcW w:w="854" w:type="pct"/>
            <w:shd w:val="clear" w:color="auto" w:fill="auto"/>
            <w:tcMar>
              <w:top w:w="28" w:type="dxa"/>
              <w:left w:w="85" w:type="dxa"/>
              <w:bottom w:w="28" w:type="dxa"/>
              <w:right w:w="85" w:type="dxa"/>
            </w:tcMar>
            <w:vAlign w:val="center"/>
          </w:tcPr>
          <w:p w:rsidR="004E339C" w:rsidRDefault="004E339C">
            <w:pPr>
              <w:pStyle w:val="af5"/>
              <w:rPr>
                <w:rFonts w:ascii="宋体" w:hAnsi="宋体"/>
                <w:szCs w:val="21"/>
              </w:rPr>
            </w:pPr>
          </w:p>
        </w:tc>
        <w:tc>
          <w:tcPr>
            <w:tcW w:w="855" w:type="pct"/>
            <w:shd w:val="clear" w:color="auto" w:fill="auto"/>
            <w:tcMar>
              <w:top w:w="28" w:type="dxa"/>
              <w:left w:w="85" w:type="dxa"/>
              <w:bottom w:w="28" w:type="dxa"/>
              <w:right w:w="85" w:type="dxa"/>
            </w:tcMar>
            <w:vAlign w:val="center"/>
          </w:tcPr>
          <w:p w:rsidR="004E339C" w:rsidRDefault="004E339C">
            <w:pPr>
              <w:pStyle w:val="af5"/>
              <w:rPr>
                <w:rFonts w:ascii="宋体" w:hAnsi="宋体"/>
                <w:szCs w:val="21"/>
              </w:rPr>
            </w:pPr>
          </w:p>
        </w:tc>
        <w:tc>
          <w:tcPr>
            <w:tcW w:w="1026" w:type="pct"/>
          </w:tcPr>
          <w:p w:rsidR="004E339C" w:rsidRDefault="004E339C">
            <w:pPr>
              <w:pStyle w:val="af5"/>
              <w:rPr>
                <w:rFonts w:ascii="宋体" w:hAnsi="宋体"/>
                <w:szCs w:val="21"/>
              </w:rPr>
            </w:pPr>
          </w:p>
        </w:tc>
        <w:tc>
          <w:tcPr>
            <w:tcW w:w="1671" w:type="pct"/>
            <w:shd w:val="clear" w:color="auto" w:fill="auto"/>
            <w:tcMar>
              <w:top w:w="28" w:type="dxa"/>
              <w:left w:w="85" w:type="dxa"/>
              <w:bottom w:w="28" w:type="dxa"/>
              <w:right w:w="85" w:type="dxa"/>
            </w:tcMar>
            <w:vAlign w:val="center"/>
          </w:tcPr>
          <w:p w:rsidR="004E339C" w:rsidRDefault="004E339C">
            <w:pPr>
              <w:pStyle w:val="af5"/>
              <w:rPr>
                <w:rFonts w:ascii="宋体" w:hAnsi="宋体"/>
                <w:szCs w:val="21"/>
              </w:rPr>
            </w:pPr>
          </w:p>
        </w:tc>
      </w:tr>
      <w:tr w:rsidR="004E339C">
        <w:trPr>
          <w:trHeight w:val="249"/>
          <w:jc w:val="center"/>
        </w:trPr>
        <w:tc>
          <w:tcPr>
            <w:tcW w:w="594" w:type="pct"/>
            <w:shd w:val="clear" w:color="auto" w:fill="auto"/>
            <w:tcMar>
              <w:top w:w="28" w:type="dxa"/>
              <w:left w:w="85" w:type="dxa"/>
              <w:bottom w:w="28" w:type="dxa"/>
              <w:right w:w="85" w:type="dxa"/>
            </w:tcMar>
            <w:vAlign w:val="center"/>
          </w:tcPr>
          <w:p w:rsidR="004E339C" w:rsidRDefault="004E339C">
            <w:pPr>
              <w:pStyle w:val="af5"/>
              <w:rPr>
                <w:rFonts w:ascii="宋体" w:hAnsi="宋体"/>
                <w:szCs w:val="21"/>
              </w:rPr>
            </w:pPr>
          </w:p>
        </w:tc>
        <w:tc>
          <w:tcPr>
            <w:tcW w:w="854" w:type="pct"/>
            <w:shd w:val="clear" w:color="auto" w:fill="auto"/>
            <w:tcMar>
              <w:top w:w="28" w:type="dxa"/>
              <w:left w:w="85" w:type="dxa"/>
              <w:bottom w:w="28" w:type="dxa"/>
              <w:right w:w="85" w:type="dxa"/>
            </w:tcMar>
            <w:vAlign w:val="center"/>
          </w:tcPr>
          <w:p w:rsidR="004E339C" w:rsidRDefault="004E339C">
            <w:pPr>
              <w:pStyle w:val="af5"/>
              <w:rPr>
                <w:rFonts w:ascii="宋体" w:hAnsi="宋体"/>
                <w:szCs w:val="21"/>
              </w:rPr>
            </w:pPr>
          </w:p>
        </w:tc>
        <w:tc>
          <w:tcPr>
            <w:tcW w:w="855" w:type="pct"/>
            <w:shd w:val="clear" w:color="auto" w:fill="auto"/>
            <w:tcMar>
              <w:top w:w="28" w:type="dxa"/>
              <w:left w:w="85" w:type="dxa"/>
              <w:bottom w:w="28" w:type="dxa"/>
              <w:right w:w="85" w:type="dxa"/>
            </w:tcMar>
            <w:vAlign w:val="center"/>
          </w:tcPr>
          <w:p w:rsidR="004E339C" w:rsidRDefault="004E339C">
            <w:pPr>
              <w:pStyle w:val="af5"/>
              <w:rPr>
                <w:rFonts w:ascii="宋体" w:hAnsi="宋体"/>
                <w:szCs w:val="21"/>
              </w:rPr>
            </w:pPr>
          </w:p>
        </w:tc>
        <w:tc>
          <w:tcPr>
            <w:tcW w:w="1026" w:type="pct"/>
          </w:tcPr>
          <w:p w:rsidR="004E339C" w:rsidRDefault="004E339C">
            <w:pPr>
              <w:pStyle w:val="af5"/>
              <w:rPr>
                <w:rFonts w:ascii="宋体" w:hAnsi="宋体"/>
                <w:szCs w:val="21"/>
              </w:rPr>
            </w:pPr>
          </w:p>
        </w:tc>
        <w:tc>
          <w:tcPr>
            <w:tcW w:w="1671" w:type="pct"/>
            <w:shd w:val="clear" w:color="auto" w:fill="auto"/>
            <w:tcMar>
              <w:top w:w="28" w:type="dxa"/>
              <w:left w:w="85" w:type="dxa"/>
              <w:bottom w:w="28" w:type="dxa"/>
              <w:right w:w="85" w:type="dxa"/>
            </w:tcMar>
            <w:vAlign w:val="center"/>
          </w:tcPr>
          <w:p w:rsidR="004E339C" w:rsidRDefault="004E339C">
            <w:pPr>
              <w:pStyle w:val="af5"/>
              <w:rPr>
                <w:rFonts w:ascii="宋体" w:hAnsi="宋体"/>
                <w:szCs w:val="21"/>
              </w:rPr>
            </w:pPr>
          </w:p>
        </w:tc>
      </w:tr>
    </w:tbl>
    <w:p w:rsidR="004E339C" w:rsidRDefault="004E339C">
      <w:pPr>
        <w:jc w:val="center"/>
        <w:rPr>
          <w:rFonts w:ascii="宋体" w:hAnsi="宋体"/>
          <w:sz w:val="44"/>
          <w:szCs w:val="44"/>
        </w:rPr>
      </w:pPr>
    </w:p>
    <w:p w:rsidR="004E339C" w:rsidRDefault="00CD18CC">
      <w:pPr>
        <w:widowControl/>
        <w:spacing w:line="240" w:lineRule="auto"/>
        <w:ind w:firstLine="0"/>
        <w:jc w:val="left"/>
        <w:rPr>
          <w:rFonts w:ascii="宋体" w:hAnsi="宋体"/>
          <w:sz w:val="44"/>
          <w:szCs w:val="44"/>
        </w:rPr>
      </w:pPr>
      <w:r>
        <w:rPr>
          <w:rFonts w:ascii="宋体" w:hAnsi="宋体"/>
          <w:sz w:val="44"/>
          <w:szCs w:val="44"/>
        </w:rPr>
        <w:br w:type="page"/>
      </w:r>
    </w:p>
    <w:p w:rsidR="004E339C" w:rsidRDefault="004E339C">
      <w:pPr>
        <w:widowControl/>
        <w:ind w:firstLine="0"/>
        <w:jc w:val="left"/>
        <w:rPr>
          <w:rFonts w:ascii="宋体" w:hAnsi="宋体"/>
          <w:sz w:val="44"/>
          <w:szCs w:val="44"/>
        </w:rPr>
        <w:sectPr w:rsidR="004E339C">
          <w:pgSz w:w="11906" w:h="16838"/>
          <w:pgMar w:top="1440" w:right="1800" w:bottom="1440" w:left="1800" w:header="851" w:footer="850" w:gutter="0"/>
          <w:pgNumType w:fmt="lowerRoman" w:start="1"/>
          <w:cols w:space="425"/>
          <w:docGrid w:type="lines" w:linePitch="312"/>
        </w:sectPr>
      </w:pPr>
    </w:p>
    <w:p w:rsidR="004E339C" w:rsidRDefault="00CD18CC">
      <w:pPr>
        <w:pStyle w:val="10"/>
      </w:pPr>
      <w:bookmarkStart w:id="1" w:name="_Toc30229"/>
      <w:bookmarkStart w:id="2" w:name="_Toc44317047"/>
      <w:r>
        <w:rPr>
          <w:rFonts w:hint="eastAsia"/>
        </w:rPr>
        <w:lastRenderedPageBreak/>
        <w:t>背景</w:t>
      </w:r>
      <w:bookmarkEnd w:id="1"/>
      <w:bookmarkEnd w:id="2"/>
    </w:p>
    <w:p w:rsidR="004E339C" w:rsidRDefault="00CD18CC">
      <w:pPr>
        <w:pStyle w:val="25"/>
        <w:spacing w:before="0"/>
        <w:ind w:firstLineChars="0"/>
        <w:rPr>
          <w:rFonts w:ascii="宋体" w:hAnsi="宋体"/>
          <w:szCs w:val="24"/>
        </w:rPr>
      </w:pPr>
      <w:r>
        <w:rPr>
          <w:rFonts w:ascii="宋体" w:hAnsi="宋体" w:hint="eastAsia"/>
          <w:szCs w:val="24"/>
        </w:rPr>
        <w:t>计算机网络的迅速反展，已经涉及到了人们生活的各个方面，成为实现信息收集处理、加强交流、提高工作生活效率和质量的重要手段。同时，信息网络的普及和网络中各种潜在的漏洞给我们带来了新的安全威胁，如黑客侵袭、病毒骚扰和系统内部泄密等，频繁出现的攻击事件严重威胁着网络中的数据安全。而重要信息一旦泄漏，必将造成重大的损失。</w:t>
      </w:r>
    </w:p>
    <w:p w:rsidR="004E339C" w:rsidRDefault="00CD18CC">
      <w:pPr>
        <w:pStyle w:val="25"/>
        <w:spacing w:before="0"/>
        <w:ind w:firstLineChars="0"/>
        <w:rPr>
          <w:rFonts w:ascii="宋体" w:hAnsi="宋体"/>
          <w:szCs w:val="24"/>
        </w:rPr>
      </w:pPr>
      <w:r>
        <w:rPr>
          <w:rFonts w:ascii="宋体" w:hAnsi="宋体" w:hint="eastAsia"/>
          <w:szCs w:val="24"/>
        </w:rPr>
        <w:t>针对这个问题，国家保密局早在</w:t>
      </w:r>
      <w:r>
        <w:rPr>
          <w:rFonts w:ascii="宋体" w:hAnsi="宋体" w:hint="eastAsia"/>
          <w:szCs w:val="24"/>
        </w:rPr>
        <w:t>1998</w:t>
      </w:r>
      <w:r>
        <w:rPr>
          <w:rFonts w:ascii="宋体" w:hAnsi="宋体" w:hint="eastAsia"/>
          <w:szCs w:val="24"/>
        </w:rPr>
        <w:t>年发布的《涉及国家秘密的通信、办公自动化和计算机信息系统审批暂行办法》中就提出了“物理隔离”要求，文中明确规定</w:t>
      </w:r>
      <w:r>
        <w:rPr>
          <w:rFonts w:ascii="宋体" w:hAnsi="宋体" w:hint="eastAsia"/>
          <w:szCs w:val="24"/>
        </w:rPr>
        <w:t>:</w:t>
      </w:r>
      <w:r>
        <w:rPr>
          <w:rFonts w:ascii="宋体" w:hAnsi="宋体" w:hint="eastAsia"/>
          <w:szCs w:val="24"/>
        </w:rPr>
        <w:t>涉密系统不得直接或间接与国际联网，必须实行物理隔离</w:t>
      </w:r>
      <w:r>
        <w:rPr>
          <w:rFonts w:ascii="宋体" w:hAnsi="宋体" w:hint="eastAsia"/>
          <w:szCs w:val="24"/>
        </w:rPr>
        <w:t>。</w:t>
      </w:r>
      <w:r>
        <w:rPr>
          <w:rFonts w:ascii="宋体" w:hAnsi="宋体" w:hint="eastAsia"/>
          <w:szCs w:val="24"/>
        </w:rPr>
        <w:t>2000</w:t>
      </w:r>
      <w:r>
        <w:rPr>
          <w:rFonts w:ascii="宋体" w:hAnsi="宋体" w:hint="eastAsia"/>
          <w:szCs w:val="24"/>
        </w:rPr>
        <w:t>年，国家保密局正式颁布的《计算机信息系统国际联网保密管理规定》中也明确规定</w:t>
      </w:r>
      <w:r>
        <w:rPr>
          <w:rFonts w:ascii="宋体" w:hAnsi="宋体" w:hint="eastAsia"/>
          <w:szCs w:val="24"/>
        </w:rPr>
        <w:t>:</w:t>
      </w:r>
      <w:r>
        <w:rPr>
          <w:rFonts w:ascii="宋体" w:hAnsi="宋体" w:hint="eastAsia"/>
          <w:szCs w:val="24"/>
        </w:rPr>
        <w:t>“凡涉及国家秘密的计算机信息系统，不得直接或间接地与国际互联网或其他公共信息网络相联接，必须实行物理隔离。”</w:t>
      </w:r>
    </w:p>
    <w:p w:rsidR="004E339C" w:rsidRDefault="00CD18CC">
      <w:pPr>
        <w:pStyle w:val="25"/>
        <w:spacing w:before="0"/>
        <w:ind w:firstLineChars="0"/>
        <w:rPr>
          <w:rFonts w:ascii="宋体" w:hAnsi="宋体"/>
          <w:szCs w:val="24"/>
        </w:rPr>
      </w:pPr>
      <w:r>
        <w:rPr>
          <w:rFonts w:ascii="宋体" w:hAnsi="宋体" w:hint="eastAsia"/>
          <w:szCs w:val="24"/>
        </w:rPr>
        <w:t>但是严格的物理隔离下，人们只能采用传统人工方式进行信息交换。在不同安全等级的网络中进行信息交换的时候，由特定人员将需要转移的数据拷贝到移动存储介质上，再复制到目标网络中。人工进行数据摆渡的方式虽然能够实现物理隔离，但数据的交换通过人工实现与网络的方便性和快捷性背道而驰。首先，人工实现工作效率极低；其次，人工实现的安</w:t>
      </w:r>
      <w:r>
        <w:rPr>
          <w:rFonts w:ascii="宋体" w:hAnsi="宋体" w:hint="eastAsia"/>
          <w:szCs w:val="24"/>
        </w:rPr>
        <w:t>全性完全依赖于人的因素，无法自动、快捷地完成数据交换工作，更缺乏对信息安全的严格审查，极易导致病毒的流入和重要信息的泄漏。在数据量不大，交换不频繁的情况下，通过人工交换数据还算可行。然而，随着电子政务的开展和行业信息化的深入应用，数据交换的量级和频率急剧上升，人工实现已经远远无法满足用户对快捷性和安全性的需求。因此，如何保证信息在不同安全等级的网络间安全交换成为已经成为一个亟待解决的问题。</w:t>
      </w:r>
    </w:p>
    <w:p w:rsidR="004E339C" w:rsidRDefault="00CD18CC">
      <w:pPr>
        <w:rPr>
          <w:rFonts w:ascii="宋体" w:hAnsi="宋体" w:cs="宋体"/>
          <w:sz w:val="24"/>
          <w:szCs w:val="24"/>
        </w:rPr>
      </w:pPr>
      <w:r>
        <w:rPr>
          <w:rFonts w:ascii="宋体" w:hAnsi="宋体" w:cs="宋体" w:hint="eastAsia"/>
          <w:sz w:val="24"/>
          <w:szCs w:val="24"/>
        </w:rPr>
        <w:t>根据国家相关政策和标准，开发出</w:t>
      </w:r>
      <w:r>
        <w:rPr>
          <w:rFonts w:ascii="宋体" w:hAnsi="宋体" w:cs="宋体" w:hint="eastAsia"/>
          <w:sz w:val="24"/>
          <w:szCs w:val="24"/>
        </w:rPr>
        <w:t>360</w:t>
      </w:r>
      <w:r>
        <w:rPr>
          <w:rFonts w:ascii="宋体" w:hAnsi="宋体" w:cs="宋体" w:hint="eastAsia"/>
          <w:sz w:val="24"/>
          <w:szCs w:val="24"/>
        </w:rPr>
        <w:t>安全隔离与信息交换系统</w:t>
      </w:r>
      <w:r>
        <w:rPr>
          <w:rFonts w:ascii="宋体" w:hAnsi="宋体" w:cs="宋体" w:hint="eastAsia"/>
          <w:sz w:val="24"/>
          <w:szCs w:val="24"/>
        </w:rPr>
        <w:t>。它凭借完善的功能和卓越的性能，可广泛应用于各级政府机关、医</w:t>
      </w:r>
      <w:r>
        <w:rPr>
          <w:rFonts w:ascii="宋体" w:hAnsi="宋体" w:cs="宋体" w:hint="eastAsia"/>
          <w:sz w:val="24"/>
          <w:szCs w:val="24"/>
        </w:rPr>
        <w:t>院、公安、科研院校及民航、电力、石油、金融、证券、交通等网络环境，实现信息的安全交换，提供网络隔离全方位安全的解决方案，满足各个行业的安全数据交换需求。</w:t>
      </w:r>
    </w:p>
    <w:p w:rsidR="004E339C" w:rsidRDefault="004E339C">
      <w:pPr>
        <w:pStyle w:val="af6"/>
        <w:ind w:left="840" w:firstLineChars="0" w:firstLine="0"/>
        <w:rPr>
          <w:i/>
          <w:iCs/>
          <w:color w:val="00B050"/>
        </w:rPr>
      </w:pPr>
    </w:p>
    <w:p w:rsidR="004E339C" w:rsidRDefault="00CD18CC">
      <w:pPr>
        <w:pStyle w:val="10"/>
      </w:pPr>
      <w:bookmarkStart w:id="3" w:name="_Toc44317048"/>
      <w:bookmarkStart w:id="4" w:name="_Toc14629"/>
      <w:r>
        <w:rPr>
          <w:rFonts w:hint="eastAsia"/>
        </w:rPr>
        <w:lastRenderedPageBreak/>
        <w:t>产品综述</w:t>
      </w:r>
      <w:bookmarkEnd w:id="3"/>
      <w:bookmarkEnd w:id="4"/>
    </w:p>
    <w:p w:rsidR="004E339C" w:rsidRDefault="00CD18CC">
      <w:pPr>
        <w:pStyle w:val="20"/>
      </w:pPr>
      <w:bookmarkStart w:id="5" w:name="_Toc7185"/>
      <w:bookmarkStart w:id="6" w:name="_Toc44317049"/>
      <w:r>
        <w:rPr>
          <w:rFonts w:hint="eastAsia"/>
        </w:rPr>
        <w:t>产品介绍</w:t>
      </w:r>
      <w:bookmarkEnd w:id="5"/>
      <w:bookmarkEnd w:id="6"/>
    </w:p>
    <w:p w:rsidR="004E339C" w:rsidRDefault="00CD18CC">
      <w:pPr>
        <w:pStyle w:val="25"/>
        <w:spacing w:before="0"/>
        <w:ind w:firstLineChars="0"/>
        <w:rPr>
          <w:rFonts w:ascii="宋体" w:hAnsi="宋体"/>
        </w:rPr>
      </w:pPr>
      <w:bookmarkStart w:id="7" w:name="_Toc44317050"/>
      <w:r>
        <w:rPr>
          <w:rFonts w:ascii="宋体" w:hAnsi="宋体" w:hint="eastAsia"/>
        </w:rPr>
        <w:t>360</w:t>
      </w:r>
      <w:r>
        <w:rPr>
          <w:rFonts w:ascii="宋体" w:hAnsi="宋体" w:hint="eastAsia"/>
        </w:rPr>
        <w:t>安全隔离与信息交换系统</w:t>
      </w:r>
      <w:r>
        <w:rPr>
          <w:rFonts w:ascii="宋体" w:hAnsi="宋体" w:hint="eastAsia"/>
        </w:rPr>
        <w:t>，简称“网闸”。产品遵循《</w:t>
      </w:r>
      <w:r>
        <w:rPr>
          <w:rFonts w:ascii="宋体" w:hAnsi="宋体" w:hint="eastAsia"/>
        </w:rPr>
        <w:t xml:space="preserve">GB/T </w:t>
      </w:r>
      <w:r>
        <w:rPr>
          <w:rFonts w:ascii="宋体" w:hAnsi="宋体" w:hint="eastAsia"/>
        </w:rPr>
        <w:t>20279-2015</w:t>
      </w:r>
      <w:r>
        <w:rPr>
          <w:rFonts w:ascii="宋体" w:hAnsi="宋体" w:hint="eastAsia"/>
        </w:rPr>
        <w:t>信息安全技术网络和终端隔离产品安全技术要求》，采用“</w:t>
      </w:r>
      <w:r>
        <w:rPr>
          <w:rFonts w:ascii="宋体" w:hAnsi="宋体" w:hint="eastAsia"/>
        </w:rPr>
        <w:t>2+1</w:t>
      </w:r>
      <w:r>
        <w:rPr>
          <w:rFonts w:ascii="宋体" w:hAnsi="宋体" w:hint="eastAsia"/>
        </w:rPr>
        <w:t>”结构，通过使用</w:t>
      </w:r>
      <w:proofErr w:type="gramStart"/>
      <w:r>
        <w:rPr>
          <w:rFonts w:ascii="宋体" w:hAnsi="宋体" w:hint="eastAsia"/>
        </w:rPr>
        <w:t>隔离卡</w:t>
      </w:r>
      <w:proofErr w:type="gramEnd"/>
      <w:r>
        <w:rPr>
          <w:rFonts w:ascii="宋体" w:hAnsi="宋体" w:hint="eastAsia"/>
        </w:rPr>
        <w:t>连接内外</w:t>
      </w:r>
      <w:proofErr w:type="gramStart"/>
      <w:r>
        <w:rPr>
          <w:rFonts w:ascii="宋体" w:hAnsi="宋体" w:hint="eastAsia"/>
        </w:rPr>
        <w:t>网独立</w:t>
      </w:r>
      <w:proofErr w:type="gramEnd"/>
      <w:r>
        <w:rPr>
          <w:rFonts w:ascii="宋体" w:hAnsi="宋体" w:hint="eastAsia"/>
        </w:rPr>
        <w:t>主机系统，两个独立主机系统之间不存在通信的物理连接和逻辑连接，直接的数据传输不存在任何的</w:t>
      </w:r>
      <w:r>
        <w:rPr>
          <w:rFonts w:ascii="宋体" w:hAnsi="宋体" w:hint="eastAsia"/>
        </w:rPr>
        <w:t>TCP/IP</w:t>
      </w:r>
      <w:r>
        <w:rPr>
          <w:rFonts w:ascii="宋体" w:hAnsi="宋体" w:hint="eastAsia"/>
        </w:rPr>
        <w:t>协议信息，只有格式化数据块的无协议“摆渡”，被隔离网络之间的数据传递方式采用完全的私有方式，不具备任何通用性，完全模拟在两个隔离网络之间进行人工的信息交换，实现不同安全域之间的安全隔离，实现两网之间安全高效的数据交换。系统集成安全隔离、实时信息交换、协议分析、内容检测、访问控制、</w:t>
      </w:r>
      <w:proofErr w:type="gramStart"/>
      <w:r>
        <w:rPr>
          <w:rFonts w:ascii="宋体" w:hAnsi="宋体" w:hint="eastAsia"/>
        </w:rPr>
        <w:t>安全决策</w:t>
      </w:r>
      <w:proofErr w:type="gramEnd"/>
      <w:r>
        <w:rPr>
          <w:rFonts w:ascii="宋体" w:hAnsi="宋体" w:hint="eastAsia"/>
        </w:rPr>
        <w:t>等多种安全</w:t>
      </w:r>
      <w:r>
        <w:rPr>
          <w:rFonts w:ascii="宋体" w:hAnsi="宋体" w:hint="eastAsia"/>
        </w:rPr>
        <w:t>功能为一体，在实现网间安全隔离的同时，实现高速的、安全的数据交换，提供可靠</w:t>
      </w:r>
      <w:r>
        <w:rPr>
          <w:rFonts w:ascii="宋体" w:hAnsi="宋体" w:hint="eastAsia"/>
          <w:szCs w:val="24"/>
        </w:rPr>
        <w:t>的信息交换服务</w:t>
      </w:r>
      <w:r>
        <w:rPr>
          <w:rFonts w:ascii="宋体" w:hAnsi="宋体" w:hint="eastAsia"/>
        </w:rPr>
        <w:t>。</w:t>
      </w:r>
    </w:p>
    <w:p w:rsidR="004E339C" w:rsidRDefault="00CD18CC">
      <w:pPr>
        <w:pStyle w:val="20"/>
      </w:pPr>
      <w:bookmarkStart w:id="8" w:name="_Toc28329"/>
      <w:r>
        <w:rPr>
          <w:rFonts w:hint="eastAsia"/>
        </w:rPr>
        <w:t>产品架构</w:t>
      </w:r>
      <w:bookmarkEnd w:id="7"/>
      <w:bookmarkEnd w:id="8"/>
    </w:p>
    <w:p w:rsidR="004E339C" w:rsidRDefault="00CD18CC">
      <w:pPr>
        <w:pStyle w:val="25"/>
        <w:spacing w:before="0"/>
        <w:ind w:firstLineChars="0"/>
        <w:rPr>
          <w:rFonts w:ascii="宋体" w:hAnsi="宋体"/>
          <w:szCs w:val="24"/>
        </w:rPr>
      </w:pPr>
      <w:bookmarkStart w:id="9" w:name="_Toc44317051"/>
      <w:r>
        <w:rPr>
          <w:rFonts w:ascii="宋体" w:hAnsi="宋体" w:hint="eastAsia"/>
          <w:szCs w:val="24"/>
        </w:rPr>
        <w:t>360</w:t>
      </w:r>
      <w:r>
        <w:rPr>
          <w:rFonts w:ascii="宋体" w:hAnsi="宋体" w:hint="eastAsia"/>
          <w:szCs w:val="24"/>
        </w:rPr>
        <w:t>安全隔离与信息交换系统</w:t>
      </w:r>
      <w:r>
        <w:rPr>
          <w:rFonts w:ascii="宋体" w:hAnsi="宋体" w:hint="eastAsia"/>
          <w:szCs w:val="24"/>
        </w:rPr>
        <w:t>采用“</w:t>
      </w:r>
      <w:r>
        <w:rPr>
          <w:rFonts w:ascii="宋体" w:hAnsi="宋体" w:hint="eastAsia"/>
          <w:szCs w:val="24"/>
        </w:rPr>
        <w:t>2+1</w:t>
      </w:r>
      <w:r>
        <w:rPr>
          <w:rFonts w:ascii="宋体" w:hAnsi="宋体" w:hint="eastAsia"/>
          <w:szCs w:val="24"/>
        </w:rPr>
        <w:t>”模型结构设计，即内网主机系统、外网主机系统加上隔离交换模块。内外主机系统采用专有工控主板设计，性能稳定、质量可靠，隔离交换模块采用专有硬件交换电路设计的双通道隔离交换技术。内外主机系统之间采用专门设计的硬件隔离交换模块进行数据交换，没有任何网络接口，因此内外网主机之间也不可能进行基于网络协议的数据交换和访问，从而从硬件层面保证内外主机系统之间的安全隔离。</w:t>
      </w:r>
    </w:p>
    <w:p w:rsidR="004E339C" w:rsidRDefault="00CD18CC">
      <w:pPr>
        <w:pStyle w:val="25"/>
        <w:spacing w:before="0"/>
        <w:ind w:firstLineChars="0"/>
        <w:rPr>
          <w:rFonts w:ascii="宋体" w:hAnsi="宋体"/>
          <w:szCs w:val="24"/>
        </w:rPr>
      </w:pPr>
      <w:r>
        <w:rPr>
          <w:rFonts w:ascii="宋体" w:hAnsi="宋体" w:hint="eastAsia"/>
          <w:szCs w:val="24"/>
        </w:rPr>
        <w:t>隔离交换模</w:t>
      </w:r>
      <w:r>
        <w:rPr>
          <w:rFonts w:ascii="宋体" w:hAnsi="宋体" w:hint="eastAsia"/>
          <w:szCs w:val="24"/>
        </w:rPr>
        <w:t>块无需操作系统和软件控制，通过独立的硬件交换控制逻辑自主完成数据的交换，内外主机系统只负责把数据写到隔离交换模块的缓冲区，由隔离交换模块根据硬件控制逻辑自动完成数据交换，自动同步两侧控制逻辑，进行互斥的读写操作，同时还具有自动数据完成性校验，当发现数据错误时，自动重传，保证数据的完全正确。不会同时连接内外网主机，从而实现内外网主机系统真正的物理隔离交换。</w:t>
      </w:r>
    </w:p>
    <w:p w:rsidR="004E339C" w:rsidRDefault="00CD18CC">
      <w:pPr>
        <w:keepNext/>
      </w:pPr>
      <w:r>
        <w:rPr>
          <w:noProof/>
        </w:rPr>
        <w:lastRenderedPageBreak/>
        <w:drawing>
          <wp:inline distT="0" distB="0" distL="0" distR="0">
            <wp:extent cx="5445760" cy="1569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448469" cy="1570565"/>
                    </a:xfrm>
                    <a:prstGeom prst="rect">
                      <a:avLst/>
                    </a:prstGeom>
                  </pic:spPr>
                </pic:pic>
              </a:graphicData>
            </a:graphic>
          </wp:inline>
        </w:drawing>
      </w:r>
    </w:p>
    <w:p w:rsidR="004E339C" w:rsidRDefault="00CD18CC">
      <w:pPr>
        <w:pStyle w:val="a5"/>
        <w:jc w:val="center"/>
        <w:rPr>
          <w:rFonts w:ascii="宋体" w:hAnsi="宋体" w:cs="宋体"/>
          <w:sz w:val="24"/>
          <w:szCs w:val="22"/>
        </w:rPr>
      </w:pPr>
      <w:r>
        <w:rPr>
          <w:rFonts w:ascii="宋体" w:hAnsi="宋体" w:cs="宋体" w:hint="eastAsia"/>
        </w:rPr>
        <w:t>图</w:t>
      </w:r>
      <w:r>
        <w:rPr>
          <w:rFonts w:ascii="宋体" w:hAnsi="宋体" w:cs="宋体" w:hint="eastAsia"/>
        </w:rPr>
        <w:t xml:space="preserve"> </w:t>
      </w:r>
      <w:r>
        <w:rPr>
          <w:rFonts w:ascii="宋体" w:hAnsi="宋体" w:cs="宋体" w:hint="eastAsia"/>
        </w:rPr>
        <w:t>360</w:t>
      </w:r>
      <w:r>
        <w:rPr>
          <w:rFonts w:ascii="宋体" w:hAnsi="宋体" w:cs="宋体" w:hint="eastAsia"/>
        </w:rPr>
        <w:t>安全隔离与信息交换系统</w:t>
      </w:r>
      <w:r>
        <w:rPr>
          <w:rFonts w:ascii="宋体" w:hAnsi="宋体" w:cs="宋体" w:hint="eastAsia"/>
        </w:rPr>
        <w:t>硬件架构</w:t>
      </w:r>
    </w:p>
    <w:p w:rsidR="004E339C" w:rsidRDefault="00CD18CC">
      <w:pPr>
        <w:pStyle w:val="20"/>
      </w:pPr>
      <w:bookmarkStart w:id="10" w:name="_Toc17854"/>
      <w:r>
        <w:rPr>
          <w:rFonts w:hint="eastAsia"/>
        </w:rPr>
        <w:t>设计目标</w:t>
      </w:r>
      <w:bookmarkEnd w:id="9"/>
      <w:bookmarkEnd w:id="10"/>
    </w:p>
    <w:p w:rsidR="004E339C" w:rsidRDefault="00CD18CC">
      <w:pPr>
        <w:pStyle w:val="25"/>
        <w:spacing w:before="0"/>
        <w:ind w:firstLineChars="0"/>
        <w:rPr>
          <w:rFonts w:ascii="宋体" w:hAnsi="宋体"/>
          <w:szCs w:val="24"/>
        </w:rPr>
      </w:pPr>
      <w:r>
        <w:rPr>
          <w:rFonts w:ascii="宋体" w:hAnsi="宋体" w:hint="eastAsia"/>
          <w:szCs w:val="24"/>
        </w:rPr>
        <w:t>360</w:t>
      </w:r>
      <w:r>
        <w:rPr>
          <w:rFonts w:ascii="宋体" w:hAnsi="宋体" w:hint="eastAsia"/>
          <w:szCs w:val="24"/>
        </w:rPr>
        <w:t>安全隔离与信息交换系统</w:t>
      </w:r>
      <w:r>
        <w:rPr>
          <w:rFonts w:ascii="宋体" w:hAnsi="宋体" w:hint="eastAsia"/>
          <w:szCs w:val="24"/>
        </w:rPr>
        <w:t>其工作原理是在被隔离网络之间完全模拟在两个隔离网络之间进行人工的信息交</w:t>
      </w:r>
      <w:r>
        <w:rPr>
          <w:rFonts w:ascii="宋体" w:hAnsi="宋体" w:hint="eastAsia"/>
          <w:szCs w:val="24"/>
        </w:rPr>
        <w:t>换，通过使用隔离交换模块连接内外网主机，隔离交换模块是带有多种控制功能的固态开关，读写介质连接两个独立的主机系统。两个独立主机系统之间，不存在通信的物理连接和逻辑连接，直接的数据传输不存在任何的</w:t>
      </w:r>
      <w:r>
        <w:rPr>
          <w:rFonts w:ascii="宋体" w:hAnsi="宋体" w:hint="eastAsia"/>
          <w:szCs w:val="24"/>
        </w:rPr>
        <w:t>TCP/IP</w:t>
      </w:r>
      <w:r>
        <w:rPr>
          <w:rFonts w:ascii="宋体" w:hAnsi="宋体" w:hint="eastAsia"/>
          <w:szCs w:val="24"/>
        </w:rPr>
        <w:t>协议信息，只有格式化数据块的无协议“摆渡”。</w:t>
      </w:r>
    </w:p>
    <w:p w:rsidR="004E339C" w:rsidRDefault="00CD18CC">
      <w:pPr>
        <w:pStyle w:val="25"/>
        <w:spacing w:before="0"/>
        <w:ind w:firstLineChars="0"/>
        <w:rPr>
          <w:rFonts w:ascii="宋体" w:hAnsi="宋体"/>
          <w:szCs w:val="24"/>
        </w:rPr>
      </w:pPr>
      <w:r>
        <w:rPr>
          <w:rFonts w:ascii="宋体" w:hAnsi="宋体" w:hint="eastAsia"/>
          <w:szCs w:val="24"/>
        </w:rPr>
        <w:t>360</w:t>
      </w:r>
      <w:r>
        <w:rPr>
          <w:rFonts w:ascii="宋体" w:hAnsi="宋体" w:hint="eastAsia"/>
          <w:szCs w:val="24"/>
        </w:rPr>
        <w:t>安全隔离与信息交换系统</w:t>
      </w:r>
      <w:r>
        <w:rPr>
          <w:rFonts w:ascii="宋体" w:hAnsi="宋体" w:hint="eastAsia"/>
          <w:szCs w:val="24"/>
        </w:rPr>
        <w:t>两侧网络之间所有的</w:t>
      </w:r>
      <w:r>
        <w:rPr>
          <w:rFonts w:ascii="宋体" w:hAnsi="宋体" w:hint="eastAsia"/>
          <w:szCs w:val="24"/>
        </w:rPr>
        <w:t>TCP/IP</w:t>
      </w:r>
      <w:r>
        <w:rPr>
          <w:rFonts w:ascii="宋体" w:hAnsi="宋体" w:hint="eastAsia"/>
          <w:szCs w:val="24"/>
        </w:rPr>
        <w:t>连接在其主机系统上都要进行完全的应用协议还原，当访问请求到达内外网主机模块时，首先由</w:t>
      </w:r>
      <w:r>
        <w:rPr>
          <w:rFonts w:ascii="宋体" w:hAnsi="宋体" w:hint="eastAsia"/>
          <w:szCs w:val="24"/>
        </w:rPr>
        <w:t>360</w:t>
      </w:r>
      <w:r>
        <w:rPr>
          <w:rFonts w:ascii="宋体" w:hAnsi="宋体" w:hint="eastAsia"/>
          <w:szCs w:val="24"/>
        </w:rPr>
        <w:t>安全隔离与信息交换系统</w:t>
      </w:r>
      <w:r>
        <w:rPr>
          <w:rFonts w:ascii="宋体" w:hAnsi="宋体" w:hint="eastAsia"/>
          <w:szCs w:val="24"/>
        </w:rPr>
        <w:t>实现</w:t>
      </w:r>
      <w:r>
        <w:rPr>
          <w:rFonts w:ascii="宋体" w:hAnsi="宋体" w:hint="eastAsia"/>
          <w:szCs w:val="24"/>
        </w:rPr>
        <w:t>TCP</w:t>
      </w:r>
      <w:r>
        <w:rPr>
          <w:rFonts w:ascii="宋体" w:hAnsi="宋体" w:hint="eastAsia"/>
          <w:szCs w:val="24"/>
        </w:rPr>
        <w:t>连接的终结，确保</w:t>
      </w:r>
      <w:r>
        <w:rPr>
          <w:rFonts w:ascii="宋体" w:hAnsi="宋体" w:hint="eastAsia"/>
          <w:szCs w:val="24"/>
        </w:rPr>
        <w:t>TCP/IP</w:t>
      </w:r>
      <w:r>
        <w:rPr>
          <w:rFonts w:ascii="宋体" w:hAnsi="宋体" w:hint="eastAsia"/>
          <w:szCs w:val="24"/>
        </w:rPr>
        <w:t>协议不会直接或通过代理方式穿透</w:t>
      </w:r>
      <w:r>
        <w:rPr>
          <w:rFonts w:ascii="宋体" w:hAnsi="宋体" w:hint="eastAsia"/>
          <w:szCs w:val="24"/>
        </w:rPr>
        <w:t>360</w:t>
      </w:r>
      <w:r>
        <w:rPr>
          <w:rFonts w:ascii="宋体" w:hAnsi="宋体" w:hint="eastAsia"/>
          <w:szCs w:val="24"/>
        </w:rPr>
        <w:t>安全隔离与信息交</w:t>
      </w:r>
      <w:r>
        <w:rPr>
          <w:rFonts w:ascii="宋体" w:hAnsi="宋体" w:hint="eastAsia"/>
          <w:szCs w:val="24"/>
        </w:rPr>
        <w:t>换系统</w:t>
      </w:r>
      <w:r>
        <w:rPr>
          <w:rFonts w:ascii="宋体" w:hAnsi="宋体" w:hint="eastAsia"/>
          <w:szCs w:val="24"/>
        </w:rPr>
        <w:t>；然后，内外网主机模块会依据安全策略对访问请求进行预处理，判断是否符合访问控制策略，并对数据包进行应用层协议检查和内容过滤，检验其有效载荷的合法性和安全性。一旦数据包通过了安全检查，内外网主机模块会对数据包进行格式化，以格式化数据块的方式通过隔离交换模块进行单向交换，在另外一端的主机系统上通过自身建立的安全会话进行最终的数据通信。这种“静态”的数据形态不可执行，不依赖于任何通用协议，只能被</w:t>
      </w:r>
      <w:r>
        <w:rPr>
          <w:rFonts w:ascii="宋体" w:hAnsi="宋体" w:hint="eastAsia"/>
          <w:szCs w:val="24"/>
        </w:rPr>
        <w:t>360</w:t>
      </w:r>
      <w:r>
        <w:rPr>
          <w:rFonts w:ascii="宋体" w:hAnsi="宋体" w:hint="eastAsia"/>
          <w:szCs w:val="24"/>
        </w:rPr>
        <w:t>安全隔离与信息交换系统</w:t>
      </w:r>
      <w:r>
        <w:rPr>
          <w:rFonts w:ascii="宋体" w:hAnsi="宋体" w:hint="eastAsia"/>
          <w:szCs w:val="24"/>
        </w:rPr>
        <w:t>的内部处理机制识别及处理。这样，既从物理上隔离、阻断了具有潜在攻击可能的一切连接，又进</w:t>
      </w:r>
      <w:r>
        <w:rPr>
          <w:rFonts w:ascii="宋体" w:hAnsi="宋体" w:hint="eastAsia"/>
          <w:szCs w:val="24"/>
        </w:rPr>
        <w:t>行了强制内容检测，从而实现最高级别的安全，因此可避免遭受利用各种已知或未知网络层漏洞的威胁。</w:t>
      </w:r>
    </w:p>
    <w:p w:rsidR="004E339C" w:rsidRDefault="00CD18CC">
      <w:pPr>
        <w:keepNext/>
        <w:rPr>
          <w:rFonts w:ascii="宋体" w:hAnsi="宋体" w:cs="宋体"/>
        </w:rPr>
      </w:pPr>
      <w:r>
        <w:rPr>
          <w:rFonts w:ascii="宋体" w:hAnsi="宋体" w:cs="宋体" w:hint="eastAsia"/>
          <w:noProof/>
          <w:sz w:val="24"/>
        </w:rPr>
        <w:lastRenderedPageBreak/>
        <w:drawing>
          <wp:inline distT="0" distB="0" distL="0" distR="0">
            <wp:extent cx="5270500" cy="25869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270500" cy="2586990"/>
                    </a:xfrm>
                    <a:prstGeom prst="rect">
                      <a:avLst/>
                    </a:prstGeom>
                  </pic:spPr>
                </pic:pic>
              </a:graphicData>
            </a:graphic>
          </wp:inline>
        </w:drawing>
      </w:r>
    </w:p>
    <w:p w:rsidR="004E339C" w:rsidRDefault="00CD18CC">
      <w:pPr>
        <w:pStyle w:val="a5"/>
        <w:jc w:val="center"/>
        <w:rPr>
          <w:rFonts w:ascii="宋体" w:hAnsi="宋体" w:cs="宋体"/>
          <w:sz w:val="24"/>
        </w:rPr>
      </w:pPr>
      <w:r>
        <w:rPr>
          <w:rFonts w:ascii="宋体" w:hAnsi="宋体" w:cs="宋体" w:hint="eastAsia"/>
        </w:rPr>
        <w:t>图</w:t>
      </w:r>
      <w:r>
        <w:rPr>
          <w:rFonts w:ascii="宋体" w:hAnsi="宋体" w:cs="宋体" w:hint="eastAsia"/>
        </w:rPr>
        <w:fldChar w:fldCharType="begin"/>
      </w:r>
      <w:r>
        <w:rPr>
          <w:rFonts w:ascii="宋体" w:hAnsi="宋体" w:cs="宋体" w:hint="eastAsia"/>
        </w:rPr>
        <w:instrText xml:space="preserve"> SEQ </w:instrText>
      </w:r>
      <w:r>
        <w:rPr>
          <w:rFonts w:ascii="宋体" w:hAnsi="宋体" w:cs="宋体" w:hint="eastAsia"/>
        </w:rPr>
        <w:instrText>图</w:instrText>
      </w:r>
      <w:r>
        <w:rPr>
          <w:rFonts w:ascii="宋体" w:hAnsi="宋体" w:cs="宋体" w:hint="eastAsia"/>
        </w:rPr>
        <w:instrText xml:space="preserve"> \* ARABIC </w:instrText>
      </w:r>
      <w:r>
        <w:rPr>
          <w:rFonts w:ascii="宋体" w:hAnsi="宋体" w:cs="宋体" w:hint="eastAsia"/>
        </w:rPr>
        <w:fldChar w:fldCharType="separate"/>
      </w:r>
      <w:r>
        <w:rPr>
          <w:rFonts w:ascii="宋体" w:hAnsi="宋体" w:cs="宋体" w:hint="eastAsia"/>
        </w:rPr>
        <w:t>1</w:t>
      </w:r>
      <w:r>
        <w:rPr>
          <w:rFonts w:ascii="宋体" w:hAnsi="宋体" w:cs="宋体" w:hint="eastAsia"/>
        </w:rPr>
        <w:fldChar w:fldCharType="end"/>
      </w:r>
      <w:r>
        <w:rPr>
          <w:rFonts w:ascii="宋体" w:hAnsi="宋体" w:cs="宋体" w:hint="eastAsia"/>
        </w:rPr>
        <w:t xml:space="preserve"> </w:t>
      </w:r>
      <w:r>
        <w:rPr>
          <w:rFonts w:ascii="宋体" w:hAnsi="宋体" w:cs="宋体" w:hint="eastAsia"/>
        </w:rPr>
        <w:t>360</w:t>
      </w:r>
      <w:r>
        <w:rPr>
          <w:rFonts w:ascii="宋体" w:hAnsi="宋体" w:cs="宋体" w:hint="eastAsia"/>
        </w:rPr>
        <w:t>安全隔离与信息交换系统</w:t>
      </w:r>
      <w:r>
        <w:rPr>
          <w:rFonts w:ascii="宋体" w:hAnsi="宋体" w:cs="宋体" w:hint="eastAsia"/>
        </w:rPr>
        <w:t>工作原理图</w:t>
      </w:r>
    </w:p>
    <w:p w:rsidR="004E339C" w:rsidRDefault="00CD18CC">
      <w:pPr>
        <w:pStyle w:val="10"/>
      </w:pPr>
      <w:bookmarkStart w:id="11" w:name="_Toc20758"/>
      <w:bookmarkStart w:id="12" w:name="_Toc44317052"/>
      <w:r>
        <w:rPr>
          <w:rFonts w:hint="eastAsia"/>
        </w:rPr>
        <w:t>产品功能</w:t>
      </w:r>
      <w:bookmarkEnd w:id="11"/>
      <w:bookmarkEnd w:id="12"/>
    </w:p>
    <w:p w:rsidR="004E339C" w:rsidRDefault="00CD18CC">
      <w:pPr>
        <w:pStyle w:val="20"/>
        <w:rPr>
          <w:rFonts w:ascii="宋体" w:hAnsi="宋体" w:cs="宋体"/>
        </w:rPr>
      </w:pPr>
      <w:bookmarkStart w:id="13" w:name="_Toc17848"/>
      <w:r>
        <w:rPr>
          <w:rFonts w:ascii="宋体" w:hAnsi="宋体" w:cs="宋体" w:hint="eastAsia"/>
        </w:rPr>
        <w:t>数据库同步</w:t>
      </w:r>
      <w:bookmarkEnd w:id="13"/>
    </w:p>
    <w:p w:rsidR="004E339C" w:rsidRDefault="00CD18CC">
      <w:pPr>
        <w:pStyle w:val="13"/>
        <w:rPr>
          <w:rFonts w:cs="宋体"/>
          <w:i/>
          <w:color w:val="808080" w:themeColor="background1" w:themeShade="80"/>
        </w:rPr>
      </w:pPr>
      <w:r>
        <w:rPr>
          <w:rFonts w:cs="宋体" w:hint="eastAsia"/>
        </w:rPr>
        <w:t>系统支持</w:t>
      </w:r>
      <w:r>
        <w:rPr>
          <w:rFonts w:cs="宋体" w:hint="eastAsia"/>
          <w:kern w:val="0"/>
        </w:rPr>
        <w:t>SQL</w:t>
      </w:r>
      <w:r>
        <w:rPr>
          <w:rFonts w:cs="宋体" w:hint="eastAsia"/>
          <w:kern w:val="0"/>
        </w:rPr>
        <w:t>、</w:t>
      </w:r>
      <w:r>
        <w:rPr>
          <w:rFonts w:cs="宋体" w:hint="eastAsia"/>
          <w:kern w:val="0"/>
        </w:rPr>
        <w:t>ORACLE</w:t>
      </w:r>
      <w:r>
        <w:rPr>
          <w:rFonts w:cs="宋体" w:hint="eastAsia"/>
          <w:kern w:val="0"/>
        </w:rPr>
        <w:t>、</w:t>
      </w:r>
      <w:r>
        <w:rPr>
          <w:rFonts w:cs="宋体" w:hint="eastAsia"/>
          <w:kern w:val="0"/>
        </w:rPr>
        <w:t>DB2</w:t>
      </w:r>
      <w:r>
        <w:rPr>
          <w:rFonts w:cs="宋体" w:hint="eastAsia"/>
          <w:kern w:val="0"/>
        </w:rPr>
        <w:t>、</w:t>
      </w:r>
      <w:r>
        <w:rPr>
          <w:rFonts w:cs="宋体" w:hint="eastAsia"/>
          <w:kern w:val="0"/>
        </w:rPr>
        <w:t>SYBASE</w:t>
      </w:r>
      <w:r>
        <w:rPr>
          <w:rFonts w:cs="宋体" w:hint="eastAsia"/>
          <w:kern w:val="0"/>
        </w:rPr>
        <w:t>和达梦、</w:t>
      </w:r>
      <w:proofErr w:type="gramStart"/>
      <w:r>
        <w:rPr>
          <w:rFonts w:cs="宋体" w:hint="eastAsia"/>
          <w:kern w:val="0"/>
        </w:rPr>
        <w:t>人大金</w:t>
      </w:r>
      <w:proofErr w:type="gramEnd"/>
      <w:r>
        <w:rPr>
          <w:rFonts w:cs="宋体" w:hint="eastAsia"/>
          <w:kern w:val="0"/>
        </w:rPr>
        <w:t>仓、神通等国产数据库</w:t>
      </w:r>
      <w:r>
        <w:rPr>
          <w:rFonts w:cs="宋体" w:hint="eastAsia"/>
        </w:rPr>
        <w:t>等主流数据间的同构或异构增量同步、全量同步。并且满足一源多目标、多源</w:t>
      </w:r>
      <w:proofErr w:type="gramStart"/>
      <w:r>
        <w:rPr>
          <w:rFonts w:cs="宋体" w:hint="eastAsia"/>
        </w:rPr>
        <w:t>一</w:t>
      </w:r>
      <w:proofErr w:type="gramEnd"/>
      <w:r>
        <w:rPr>
          <w:rFonts w:cs="宋体" w:hint="eastAsia"/>
        </w:rPr>
        <w:t>目标、多源多目标、镜像同步、奉献同步等多种策略要求。</w:t>
      </w:r>
    </w:p>
    <w:p w:rsidR="004E339C" w:rsidRDefault="00CD18CC">
      <w:pPr>
        <w:pStyle w:val="20"/>
        <w:rPr>
          <w:rFonts w:ascii="宋体" w:hAnsi="宋体" w:cs="宋体"/>
        </w:rPr>
      </w:pPr>
      <w:bookmarkStart w:id="14" w:name="_Toc2692"/>
      <w:r>
        <w:rPr>
          <w:rFonts w:ascii="宋体" w:hAnsi="宋体" w:cs="宋体" w:hint="eastAsia"/>
        </w:rPr>
        <w:t>文件交换</w:t>
      </w:r>
      <w:bookmarkEnd w:id="14"/>
    </w:p>
    <w:p w:rsidR="004E339C" w:rsidRDefault="00CD18CC">
      <w:pPr>
        <w:pStyle w:val="13"/>
        <w:rPr>
          <w:rFonts w:cs="宋体"/>
        </w:rPr>
      </w:pPr>
      <w:r>
        <w:rPr>
          <w:rFonts w:cs="宋体" w:hint="eastAsia"/>
        </w:rPr>
        <w:t>系统支持</w:t>
      </w:r>
      <w:r>
        <w:rPr>
          <w:rFonts w:cs="宋体" w:hint="eastAsia"/>
        </w:rPr>
        <w:t>FTP</w:t>
      </w:r>
      <w:r>
        <w:rPr>
          <w:rFonts w:cs="宋体" w:hint="eastAsia"/>
        </w:rPr>
        <w:t>、</w:t>
      </w:r>
      <w:r>
        <w:rPr>
          <w:rFonts w:cs="宋体" w:hint="eastAsia"/>
        </w:rPr>
        <w:t>SFTP</w:t>
      </w:r>
      <w:r>
        <w:rPr>
          <w:rFonts w:cs="宋体" w:hint="eastAsia"/>
        </w:rPr>
        <w:t>、</w:t>
      </w:r>
      <w:r>
        <w:rPr>
          <w:rFonts w:cs="宋体" w:hint="eastAsia"/>
        </w:rPr>
        <w:t>NFS</w:t>
      </w:r>
      <w:r>
        <w:rPr>
          <w:rFonts w:cs="宋体" w:hint="eastAsia"/>
        </w:rPr>
        <w:t>、</w:t>
      </w:r>
      <w:r>
        <w:rPr>
          <w:rFonts w:cs="宋体" w:hint="eastAsia"/>
        </w:rPr>
        <w:t>SMB</w:t>
      </w:r>
      <w:r>
        <w:rPr>
          <w:rFonts w:cs="宋体" w:hint="eastAsia"/>
        </w:rPr>
        <w:t>文件交换协议，支持</w:t>
      </w:r>
      <w:r>
        <w:rPr>
          <w:rFonts w:cs="宋体" w:hint="eastAsia"/>
        </w:rPr>
        <w:t>Windows</w:t>
      </w:r>
      <w:r>
        <w:rPr>
          <w:rFonts w:cs="宋体" w:hint="eastAsia"/>
        </w:rPr>
        <w:t>、</w:t>
      </w:r>
      <w:proofErr w:type="spellStart"/>
      <w:r>
        <w:rPr>
          <w:rFonts w:cs="宋体" w:hint="eastAsia"/>
        </w:rPr>
        <w:t>Lniux</w:t>
      </w:r>
      <w:proofErr w:type="spellEnd"/>
      <w:r>
        <w:rPr>
          <w:rFonts w:cs="宋体" w:hint="eastAsia"/>
        </w:rPr>
        <w:t>系统平台之间进行文件同步。并且满足一源多目标、多源</w:t>
      </w:r>
      <w:proofErr w:type="gramStart"/>
      <w:r>
        <w:rPr>
          <w:rFonts w:cs="宋体" w:hint="eastAsia"/>
        </w:rPr>
        <w:t>一</w:t>
      </w:r>
      <w:proofErr w:type="gramEnd"/>
      <w:r>
        <w:rPr>
          <w:rFonts w:cs="宋体" w:hint="eastAsia"/>
        </w:rPr>
        <w:t>目标、多源多目标、镜像同步、奉献同步、冲突规避等多种策略要求。</w:t>
      </w:r>
    </w:p>
    <w:p w:rsidR="004E339C" w:rsidRDefault="004E339C">
      <w:pPr>
        <w:ind w:firstLine="0"/>
        <w:rPr>
          <w:rFonts w:ascii="宋体" w:hAnsi="宋体" w:cs="宋体"/>
        </w:rPr>
      </w:pPr>
    </w:p>
    <w:p w:rsidR="004E339C" w:rsidRDefault="00CD18CC">
      <w:pPr>
        <w:pStyle w:val="20"/>
        <w:rPr>
          <w:rFonts w:ascii="宋体" w:hAnsi="宋体" w:cs="宋体"/>
        </w:rPr>
      </w:pPr>
      <w:bookmarkStart w:id="15" w:name="_Toc91175613"/>
      <w:bookmarkStart w:id="16" w:name="_Toc24570"/>
      <w:bookmarkStart w:id="17" w:name="_Toc37597054"/>
      <w:r>
        <w:rPr>
          <w:rFonts w:ascii="宋体" w:hAnsi="宋体" w:cs="宋体" w:hint="eastAsia"/>
        </w:rPr>
        <w:t>安全代理</w:t>
      </w:r>
      <w:bookmarkEnd w:id="15"/>
      <w:bookmarkEnd w:id="16"/>
      <w:bookmarkEnd w:id="17"/>
    </w:p>
    <w:p w:rsidR="004E339C" w:rsidRDefault="00CD18CC">
      <w:pPr>
        <w:pStyle w:val="13"/>
        <w:rPr>
          <w:rFonts w:cs="宋体"/>
        </w:rPr>
      </w:pPr>
      <w:r>
        <w:rPr>
          <w:rFonts w:cs="宋体" w:hint="eastAsia"/>
        </w:rPr>
        <w:t>系统提供安全代理模块，支持对</w:t>
      </w:r>
      <w:r>
        <w:rPr>
          <w:rFonts w:cs="宋体" w:hint="eastAsia"/>
        </w:rPr>
        <w:t>HTTP\HTTPS</w:t>
      </w:r>
      <w:r>
        <w:rPr>
          <w:rFonts w:cs="宋体" w:hint="eastAsia"/>
        </w:rPr>
        <w:t>、</w:t>
      </w:r>
      <w:r>
        <w:rPr>
          <w:rFonts w:cs="宋体" w:hint="eastAsia"/>
        </w:rPr>
        <w:t>SMTP</w:t>
      </w:r>
      <w:r>
        <w:rPr>
          <w:rFonts w:cs="宋体" w:hint="eastAsia"/>
        </w:rPr>
        <w:t>、</w:t>
      </w:r>
      <w:r>
        <w:rPr>
          <w:rFonts w:cs="宋体" w:hint="eastAsia"/>
        </w:rPr>
        <w:t>POP3</w:t>
      </w:r>
      <w:r>
        <w:rPr>
          <w:rFonts w:cs="宋体" w:hint="eastAsia"/>
        </w:rPr>
        <w:t>、</w:t>
      </w:r>
      <w:r>
        <w:rPr>
          <w:rFonts w:cs="宋体" w:hint="eastAsia"/>
        </w:rPr>
        <w:t>SIP</w:t>
      </w:r>
      <w:r>
        <w:rPr>
          <w:rFonts w:cs="宋体" w:hint="eastAsia"/>
        </w:rPr>
        <w:t>等多种常规应用进行代理，并且提供应用级身份认证、数据验签、内容过滤、流量控制等安全</w:t>
      </w:r>
      <w:r>
        <w:rPr>
          <w:rFonts w:cs="宋体" w:hint="eastAsia"/>
        </w:rPr>
        <w:lastRenderedPageBreak/>
        <w:t>保护能力。</w:t>
      </w:r>
    </w:p>
    <w:p w:rsidR="004E339C" w:rsidRDefault="00CD18CC">
      <w:pPr>
        <w:pStyle w:val="20"/>
        <w:rPr>
          <w:rFonts w:ascii="宋体" w:hAnsi="宋体" w:cs="宋体"/>
        </w:rPr>
      </w:pPr>
      <w:bookmarkStart w:id="18" w:name="_Toc91175614"/>
      <w:bookmarkStart w:id="19" w:name="_Toc4155"/>
      <w:r>
        <w:rPr>
          <w:rFonts w:ascii="宋体" w:hAnsi="宋体" w:cs="宋体" w:hint="eastAsia"/>
        </w:rPr>
        <w:t>视频交换</w:t>
      </w:r>
      <w:bookmarkEnd w:id="18"/>
      <w:bookmarkEnd w:id="19"/>
    </w:p>
    <w:p w:rsidR="004E339C" w:rsidRDefault="00CD18CC">
      <w:pPr>
        <w:pStyle w:val="13"/>
        <w:rPr>
          <w:rFonts w:cs="宋体"/>
        </w:rPr>
      </w:pPr>
      <w:r>
        <w:rPr>
          <w:rFonts w:cs="宋体" w:hint="eastAsia"/>
        </w:rPr>
        <w:t>系统内</w:t>
      </w:r>
      <w:proofErr w:type="gramStart"/>
      <w:r>
        <w:rPr>
          <w:rFonts w:cs="宋体" w:hint="eastAsia"/>
        </w:rPr>
        <w:t>嵌实现</w:t>
      </w:r>
      <w:proofErr w:type="gramEnd"/>
      <w:r>
        <w:rPr>
          <w:rFonts w:cs="宋体" w:hint="eastAsia"/>
        </w:rPr>
        <w:t>视频应用的专用安全功能。视频交换设备经过身份认证后，通过专线方式接入到视频交换链路，在视频交换链路中，视频控</w:t>
      </w:r>
      <w:r>
        <w:rPr>
          <w:rFonts w:cs="宋体" w:hint="eastAsia"/>
        </w:rPr>
        <w:t>制信令和数据的会话终止于应用服务区，在应用服务区对视频信令格式进行检查及内容过滤，允许合法的协议和数据通过。系统将视频控制信令和数据进行分别处理和传输，满足视频交换链路的安全要求。支持</w:t>
      </w:r>
      <w:r>
        <w:rPr>
          <w:rFonts w:cs="宋体" w:hint="eastAsia"/>
        </w:rPr>
        <w:t>SCTP</w:t>
      </w:r>
      <w:r>
        <w:rPr>
          <w:rFonts w:cs="宋体" w:hint="eastAsia"/>
        </w:rPr>
        <w:t>、</w:t>
      </w:r>
      <w:r>
        <w:rPr>
          <w:rFonts w:cs="宋体" w:hint="eastAsia"/>
        </w:rPr>
        <w:t xml:space="preserve">SIPH.323 </w:t>
      </w:r>
      <w:r>
        <w:rPr>
          <w:rFonts w:cs="宋体" w:hint="eastAsia"/>
        </w:rPr>
        <w:t>和</w:t>
      </w:r>
      <w:r>
        <w:rPr>
          <w:rFonts w:cs="宋体" w:hint="eastAsia"/>
        </w:rPr>
        <w:t>H.248</w:t>
      </w:r>
      <w:r>
        <w:rPr>
          <w:rFonts w:cs="宋体" w:hint="eastAsia"/>
        </w:rPr>
        <w:t>等主流视频协议，支持常见视频会议系统、监控系统。</w:t>
      </w:r>
    </w:p>
    <w:p w:rsidR="004E339C" w:rsidRDefault="00CD18CC">
      <w:pPr>
        <w:pStyle w:val="20"/>
        <w:rPr>
          <w:rFonts w:ascii="宋体" w:hAnsi="宋体" w:cs="宋体"/>
        </w:rPr>
      </w:pPr>
      <w:bookmarkStart w:id="20" w:name="_Toc22779"/>
      <w:bookmarkStart w:id="21" w:name="_Toc91175615"/>
      <w:r>
        <w:rPr>
          <w:rFonts w:ascii="宋体" w:hAnsi="宋体" w:cs="宋体" w:hint="eastAsia"/>
        </w:rPr>
        <w:t>FTP</w:t>
      </w:r>
      <w:r>
        <w:rPr>
          <w:rFonts w:ascii="宋体" w:hAnsi="宋体" w:cs="宋体" w:hint="eastAsia"/>
        </w:rPr>
        <w:t>访问</w:t>
      </w:r>
      <w:bookmarkEnd w:id="20"/>
      <w:bookmarkEnd w:id="21"/>
    </w:p>
    <w:p w:rsidR="004E339C" w:rsidRDefault="00CD18CC">
      <w:pPr>
        <w:pStyle w:val="13"/>
        <w:rPr>
          <w:rFonts w:cs="宋体"/>
        </w:rPr>
      </w:pPr>
      <w:r>
        <w:rPr>
          <w:rFonts w:cs="宋体" w:hint="eastAsia"/>
        </w:rPr>
        <w:t>支持</w:t>
      </w:r>
      <w:r>
        <w:rPr>
          <w:rFonts w:cs="宋体" w:hint="eastAsia"/>
        </w:rPr>
        <w:t>IPv4/IPv6</w:t>
      </w:r>
      <w:r>
        <w:rPr>
          <w:rFonts w:cs="宋体" w:hint="eastAsia"/>
        </w:rPr>
        <w:t>双协议</w:t>
      </w:r>
      <w:proofErr w:type="gramStart"/>
      <w:r>
        <w:rPr>
          <w:rFonts w:cs="宋体" w:hint="eastAsia"/>
        </w:rPr>
        <w:t>栈</w:t>
      </w:r>
      <w:proofErr w:type="gramEnd"/>
      <w:r>
        <w:rPr>
          <w:rFonts w:cs="宋体" w:hint="eastAsia"/>
        </w:rPr>
        <w:t>接入，实现安全的</w:t>
      </w:r>
      <w:r>
        <w:rPr>
          <w:rFonts w:cs="宋体" w:hint="eastAsia"/>
        </w:rPr>
        <w:t>FTP</w:t>
      </w:r>
      <w:r>
        <w:rPr>
          <w:rFonts w:cs="宋体" w:hint="eastAsia"/>
        </w:rPr>
        <w:t>访问，支持对用户、命令、文件类型等细粒度访问控制；支持动态建立数据通道，并可对访问端口</w:t>
      </w:r>
      <w:proofErr w:type="gramStart"/>
      <w:r>
        <w:rPr>
          <w:rFonts w:cs="宋体" w:hint="eastAsia"/>
        </w:rPr>
        <w:t>号自由</w:t>
      </w:r>
      <w:proofErr w:type="gramEnd"/>
      <w:r>
        <w:rPr>
          <w:rFonts w:cs="宋体" w:hint="eastAsia"/>
        </w:rPr>
        <w:t>定义；支持中文文件名的过滤控制等多种功能。</w:t>
      </w:r>
    </w:p>
    <w:p w:rsidR="004E339C" w:rsidRDefault="00CD18CC">
      <w:pPr>
        <w:pStyle w:val="20"/>
        <w:rPr>
          <w:rFonts w:ascii="宋体" w:hAnsi="宋体" w:cs="宋体"/>
        </w:rPr>
      </w:pPr>
      <w:bookmarkStart w:id="22" w:name="_Toc91175616"/>
      <w:bookmarkStart w:id="23" w:name="_Toc28641"/>
      <w:r>
        <w:rPr>
          <w:rFonts w:ascii="宋体" w:hAnsi="宋体" w:cs="宋体" w:hint="eastAsia"/>
        </w:rPr>
        <w:t>邮件传输</w:t>
      </w:r>
      <w:bookmarkEnd w:id="22"/>
      <w:bookmarkEnd w:id="23"/>
    </w:p>
    <w:p w:rsidR="004E339C" w:rsidRDefault="00CD18CC">
      <w:pPr>
        <w:pStyle w:val="13"/>
        <w:rPr>
          <w:rFonts w:cs="宋体"/>
        </w:rPr>
      </w:pPr>
      <w:r>
        <w:rPr>
          <w:rFonts w:cs="宋体" w:hint="eastAsia"/>
        </w:rPr>
        <w:t>支持</w:t>
      </w:r>
      <w:r>
        <w:rPr>
          <w:rFonts w:cs="宋体" w:hint="eastAsia"/>
        </w:rPr>
        <w:t>IPv4/IPv6</w:t>
      </w:r>
      <w:r>
        <w:rPr>
          <w:rFonts w:cs="宋体" w:hint="eastAsia"/>
        </w:rPr>
        <w:t>双协议</w:t>
      </w:r>
      <w:proofErr w:type="gramStart"/>
      <w:r>
        <w:rPr>
          <w:rFonts w:cs="宋体" w:hint="eastAsia"/>
        </w:rPr>
        <w:t>栈</w:t>
      </w:r>
      <w:proofErr w:type="gramEnd"/>
      <w:r>
        <w:rPr>
          <w:rFonts w:cs="宋体" w:hint="eastAsia"/>
        </w:rPr>
        <w:t>接入，支持基于</w:t>
      </w:r>
      <w:r>
        <w:rPr>
          <w:rFonts w:cs="宋体" w:hint="eastAsia"/>
        </w:rPr>
        <w:t>SMTP</w:t>
      </w:r>
      <w:r>
        <w:rPr>
          <w:rFonts w:cs="宋体" w:hint="eastAsia"/>
        </w:rPr>
        <w:t>协议的邮件发送和</w:t>
      </w:r>
      <w:r>
        <w:rPr>
          <w:rFonts w:cs="宋体" w:hint="eastAsia"/>
        </w:rPr>
        <w:t>POP3</w:t>
      </w:r>
      <w:r>
        <w:rPr>
          <w:rFonts w:cs="宋体" w:hint="eastAsia"/>
        </w:rPr>
        <w:t>协议的邮件接收；支持透明访问方式和</w:t>
      </w:r>
      <w:proofErr w:type="gramStart"/>
      <w:r>
        <w:rPr>
          <w:rFonts w:cs="宋体" w:hint="eastAsia"/>
        </w:rPr>
        <w:t>普通访问</w:t>
      </w:r>
      <w:proofErr w:type="gramEnd"/>
      <w:r>
        <w:rPr>
          <w:rFonts w:cs="宋体" w:hint="eastAsia"/>
        </w:rPr>
        <w:t>方式；普通邮件访问模式下，支持对邮件服务器地址和端口的控制等多种访问控制；支持收件人</w:t>
      </w:r>
      <w:r>
        <w:rPr>
          <w:rFonts w:cs="宋体" w:hint="eastAsia"/>
        </w:rPr>
        <w:t>/</w:t>
      </w:r>
      <w:r>
        <w:rPr>
          <w:rFonts w:cs="宋体" w:hint="eastAsia"/>
        </w:rPr>
        <w:t>发件人、主题、关键字、附件等黑白名单控制。</w:t>
      </w:r>
    </w:p>
    <w:p w:rsidR="004E339C" w:rsidRDefault="00CD18CC">
      <w:pPr>
        <w:pStyle w:val="20"/>
        <w:rPr>
          <w:rFonts w:ascii="宋体" w:hAnsi="宋体" w:cs="宋体"/>
        </w:rPr>
      </w:pPr>
      <w:bookmarkStart w:id="24" w:name="_Toc91175617"/>
      <w:bookmarkStart w:id="25" w:name="_Toc7856"/>
      <w:r>
        <w:rPr>
          <w:rFonts w:ascii="宋体" w:hAnsi="宋体" w:cs="宋体" w:hint="eastAsia"/>
        </w:rPr>
        <w:t>工业控制协议交换</w:t>
      </w:r>
      <w:bookmarkEnd w:id="24"/>
      <w:bookmarkEnd w:id="25"/>
    </w:p>
    <w:p w:rsidR="004E339C" w:rsidRDefault="00CD18CC">
      <w:pPr>
        <w:pStyle w:val="13"/>
        <w:rPr>
          <w:rFonts w:cs="宋体"/>
        </w:rPr>
      </w:pPr>
      <w:r>
        <w:rPr>
          <w:rFonts w:cs="宋体" w:hint="eastAsia"/>
        </w:rPr>
        <w:t>支持工业企业生产网与管理网络之间的</w:t>
      </w:r>
      <w:r>
        <w:rPr>
          <w:rFonts w:cs="宋体" w:hint="eastAsia"/>
        </w:rPr>
        <w:t>OPC</w:t>
      </w:r>
      <w:r>
        <w:rPr>
          <w:rFonts w:cs="宋体" w:hint="eastAsia"/>
        </w:rPr>
        <w:t>应用数据的传输；支持</w:t>
      </w:r>
      <w:r>
        <w:rPr>
          <w:rFonts w:cs="宋体" w:hint="eastAsia"/>
        </w:rPr>
        <w:t>Modbus</w:t>
      </w:r>
      <w:r>
        <w:rPr>
          <w:rFonts w:cs="宋体" w:hint="eastAsia"/>
        </w:rPr>
        <w:t>、</w:t>
      </w:r>
      <w:r>
        <w:rPr>
          <w:rFonts w:cs="宋体" w:hint="eastAsia"/>
        </w:rPr>
        <w:t>IEC104</w:t>
      </w:r>
      <w:r>
        <w:rPr>
          <w:rFonts w:cs="宋体" w:hint="eastAsia"/>
        </w:rPr>
        <w:t>协议；支持协议格式检查及内容过滤；支持同步、异步监测数据的传输，支持高安全的自动协商动态端口通讯机制；支持情景模式，能够设置</w:t>
      </w:r>
      <w:r>
        <w:rPr>
          <w:rFonts w:cs="宋体" w:hint="eastAsia"/>
        </w:rPr>
        <w:t>OPC</w:t>
      </w:r>
      <w:r>
        <w:rPr>
          <w:rFonts w:cs="宋体" w:hint="eastAsia"/>
        </w:rPr>
        <w:t>工控应用允许通信的时间；支持端口访问控制。</w:t>
      </w:r>
    </w:p>
    <w:p w:rsidR="004E339C" w:rsidRDefault="00CD18CC">
      <w:pPr>
        <w:pStyle w:val="20"/>
        <w:rPr>
          <w:rFonts w:ascii="宋体" w:hAnsi="宋体" w:cs="宋体"/>
        </w:rPr>
      </w:pPr>
      <w:bookmarkStart w:id="26" w:name="_Toc91175618"/>
      <w:bookmarkStart w:id="27" w:name="_Toc37597055"/>
      <w:bookmarkStart w:id="28" w:name="_Toc8943"/>
      <w:r>
        <w:rPr>
          <w:rFonts w:ascii="宋体" w:hAnsi="宋体" w:cs="宋体" w:hint="eastAsia"/>
        </w:rPr>
        <w:lastRenderedPageBreak/>
        <w:t>身份认证</w:t>
      </w:r>
      <w:bookmarkEnd w:id="26"/>
      <w:bookmarkEnd w:id="27"/>
      <w:bookmarkEnd w:id="28"/>
    </w:p>
    <w:p w:rsidR="004E339C" w:rsidRDefault="00CD18CC">
      <w:pPr>
        <w:pStyle w:val="13"/>
        <w:rPr>
          <w:rFonts w:cs="宋体"/>
        </w:rPr>
      </w:pPr>
      <w:r>
        <w:rPr>
          <w:rFonts w:cs="宋体" w:hint="eastAsia"/>
        </w:rPr>
        <w:t>系统</w:t>
      </w:r>
      <w:r>
        <w:rPr>
          <w:rFonts w:cs="宋体" w:hint="eastAsia"/>
        </w:rPr>
        <w:t>为了确保接入对象的身份可信，支持采用基于口令密码、</w:t>
      </w:r>
      <w:r>
        <w:rPr>
          <w:rFonts w:cs="宋体" w:hint="eastAsia"/>
        </w:rPr>
        <w:t>X.509</w:t>
      </w:r>
      <w:r>
        <w:rPr>
          <w:rFonts w:cs="宋体" w:hint="eastAsia"/>
        </w:rPr>
        <w:t>数字证书方式对设备、系统、用户进行身份认证，并且支持与第三方</w:t>
      </w:r>
      <w:r>
        <w:rPr>
          <w:rFonts w:cs="宋体" w:hint="eastAsia"/>
        </w:rPr>
        <w:t>PKI/CA</w:t>
      </w:r>
      <w:r>
        <w:rPr>
          <w:rFonts w:cs="宋体" w:hint="eastAsia"/>
        </w:rPr>
        <w:t>系统对接。</w:t>
      </w:r>
    </w:p>
    <w:p w:rsidR="004E339C" w:rsidRDefault="00CD18CC">
      <w:pPr>
        <w:pStyle w:val="20"/>
        <w:rPr>
          <w:rFonts w:ascii="宋体" w:hAnsi="宋体" w:cs="宋体"/>
        </w:rPr>
      </w:pPr>
      <w:bookmarkStart w:id="29" w:name="_Toc37597056"/>
      <w:bookmarkStart w:id="30" w:name="_Toc91175619"/>
      <w:bookmarkStart w:id="31" w:name="_Toc36555761"/>
      <w:bookmarkStart w:id="32" w:name="_Toc25243"/>
      <w:r>
        <w:rPr>
          <w:rFonts w:ascii="宋体" w:hAnsi="宋体" w:cs="宋体" w:hint="eastAsia"/>
        </w:rPr>
        <w:t>流量管理</w:t>
      </w:r>
      <w:bookmarkEnd w:id="29"/>
      <w:bookmarkEnd w:id="30"/>
      <w:bookmarkEnd w:id="31"/>
      <w:bookmarkEnd w:id="32"/>
    </w:p>
    <w:p w:rsidR="004E339C" w:rsidRDefault="00CD18CC">
      <w:pPr>
        <w:pStyle w:val="13"/>
        <w:rPr>
          <w:rFonts w:cs="宋体"/>
        </w:rPr>
      </w:pPr>
      <w:r>
        <w:rPr>
          <w:rFonts w:cs="宋体" w:hint="eastAsia"/>
        </w:rPr>
        <w:t>系统支持对流量进行管理，可根据</w:t>
      </w:r>
      <w:r>
        <w:rPr>
          <w:rFonts w:cs="宋体" w:hint="eastAsia"/>
        </w:rPr>
        <w:t>IP</w:t>
      </w:r>
      <w:r>
        <w:rPr>
          <w:rFonts w:cs="宋体" w:hint="eastAsia"/>
        </w:rPr>
        <w:t>、端口、时间、流量、频次维度来对业务流进行流量控制，保障高级别业务带宽。</w:t>
      </w:r>
    </w:p>
    <w:p w:rsidR="004E339C" w:rsidRDefault="00CD18CC">
      <w:pPr>
        <w:pStyle w:val="20"/>
        <w:rPr>
          <w:rFonts w:ascii="宋体" w:hAnsi="宋体" w:cs="宋体"/>
        </w:rPr>
      </w:pPr>
      <w:bookmarkStart w:id="33" w:name="_Toc91175620"/>
      <w:bookmarkStart w:id="34" w:name="_Toc37597057"/>
      <w:bookmarkStart w:id="35" w:name="_Toc780"/>
      <w:bookmarkStart w:id="36" w:name="_Toc36555762"/>
      <w:r>
        <w:rPr>
          <w:rFonts w:ascii="宋体" w:hAnsi="宋体" w:cs="宋体" w:hint="eastAsia"/>
        </w:rPr>
        <w:t>数据加解密</w:t>
      </w:r>
      <w:bookmarkEnd w:id="33"/>
      <w:bookmarkEnd w:id="34"/>
      <w:bookmarkEnd w:id="35"/>
    </w:p>
    <w:p w:rsidR="004E339C" w:rsidRDefault="00CD18CC">
      <w:pPr>
        <w:pStyle w:val="13"/>
        <w:rPr>
          <w:rFonts w:cs="宋体"/>
        </w:rPr>
      </w:pPr>
      <w:r>
        <w:rPr>
          <w:rFonts w:cs="宋体" w:hint="eastAsia"/>
        </w:rPr>
        <w:t>系统对</w:t>
      </w:r>
      <w:proofErr w:type="gramStart"/>
      <w:r>
        <w:rPr>
          <w:rFonts w:cs="宋体" w:hint="eastAsia"/>
        </w:rPr>
        <w:t>外支持</w:t>
      </w:r>
      <w:proofErr w:type="gramEnd"/>
      <w:r>
        <w:rPr>
          <w:rFonts w:cs="宋体" w:hint="eastAsia"/>
        </w:rPr>
        <w:t>SSL/TLS</w:t>
      </w:r>
      <w:r>
        <w:rPr>
          <w:rFonts w:cs="宋体" w:hint="eastAsia"/>
        </w:rPr>
        <w:t>安全传输，支持数据签名验证，加解密算法支持</w:t>
      </w:r>
      <w:r>
        <w:rPr>
          <w:rFonts w:cs="宋体" w:hint="eastAsia"/>
        </w:rPr>
        <w:t>RSA</w:t>
      </w:r>
      <w:r>
        <w:rPr>
          <w:rFonts w:cs="宋体" w:hint="eastAsia"/>
        </w:rPr>
        <w:t>、</w:t>
      </w:r>
      <w:r>
        <w:rPr>
          <w:rFonts w:cs="宋体" w:hint="eastAsia"/>
        </w:rPr>
        <w:t>DES</w:t>
      </w:r>
      <w:r>
        <w:rPr>
          <w:rFonts w:cs="宋体" w:hint="eastAsia"/>
        </w:rPr>
        <w:t>、</w:t>
      </w:r>
      <w:r>
        <w:rPr>
          <w:rFonts w:cs="宋体" w:hint="eastAsia"/>
        </w:rPr>
        <w:t>3DES</w:t>
      </w:r>
      <w:r>
        <w:rPr>
          <w:rFonts w:cs="宋体" w:hint="eastAsia"/>
        </w:rPr>
        <w:t>、</w:t>
      </w:r>
      <w:r>
        <w:rPr>
          <w:rFonts w:cs="宋体" w:hint="eastAsia"/>
        </w:rPr>
        <w:t>AES</w:t>
      </w:r>
      <w:r>
        <w:rPr>
          <w:rFonts w:cs="宋体" w:hint="eastAsia"/>
        </w:rPr>
        <w:t>、</w:t>
      </w:r>
      <w:r>
        <w:rPr>
          <w:rFonts w:cs="宋体" w:hint="eastAsia"/>
        </w:rPr>
        <w:t>SM2</w:t>
      </w:r>
      <w:r>
        <w:rPr>
          <w:rFonts w:cs="宋体" w:hint="eastAsia"/>
        </w:rPr>
        <w:t>、</w:t>
      </w:r>
      <w:r>
        <w:rPr>
          <w:rFonts w:cs="宋体" w:hint="eastAsia"/>
        </w:rPr>
        <w:t>SM3</w:t>
      </w:r>
      <w:r>
        <w:rPr>
          <w:rFonts w:cs="宋体" w:hint="eastAsia"/>
        </w:rPr>
        <w:t>等，并且内置符合国家密码管理要求的国密芯片。</w:t>
      </w:r>
    </w:p>
    <w:p w:rsidR="004E339C" w:rsidRDefault="00CD18CC">
      <w:pPr>
        <w:pStyle w:val="20"/>
        <w:rPr>
          <w:rFonts w:ascii="宋体" w:hAnsi="宋体" w:cs="宋体"/>
        </w:rPr>
      </w:pPr>
      <w:bookmarkStart w:id="37" w:name="_Toc30029"/>
      <w:bookmarkStart w:id="38" w:name="_Toc37597058"/>
      <w:bookmarkStart w:id="39" w:name="_Toc91175621"/>
      <w:r>
        <w:rPr>
          <w:rFonts w:ascii="宋体" w:hAnsi="宋体" w:cs="宋体" w:hint="eastAsia"/>
        </w:rPr>
        <w:t>内容安全</w:t>
      </w:r>
      <w:bookmarkEnd w:id="37"/>
      <w:bookmarkEnd w:id="38"/>
      <w:bookmarkEnd w:id="39"/>
    </w:p>
    <w:p w:rsidR="004E339C" w:rsidRDefault="00CD18CC">
      <w:pPr>
        <w:pStyle w:val="25"/>
        <w:spacing w:before="0"/>
        <w:ind w:firstLineChars="0"/>
        <w:rPr>
          <w:rFonts w:ascii="宋体" w:hAnsi="宋体"/>
        </w:rPr>
      </w:pPr>
      <w:r>
        <w:rPr>
          <w:rFonts w:ascii="宋体" w:hAnsi="宋体" w:hint="eastAsia"/>
        </w:rPr>
        <w:t>系统采用</w:t>
      </w:r>
      <w:proofErr w:type="gramStart"/>
      <w:r>
        <w:rPr>
          <w:rFonts w:ascii="宋体" w:hAnsi="宋体" w:hint="eastAsia"/>
        </w:rPr>
        <w:t>安全白</w:t>
      </w:r>
      <w:proofErr w:type="gramEnd"/>
      <w:r>
        <w:rPr>
          <w:rFonts w:ascii="宋体" w:hAnsi="宋体" w:hint="eastAsia"/>
        </w:rPr>
        <w:t>名单机制，对应用层进行内容深度识别和过滤，包括对数据</w:t>
      </w:r>
      <w:r>
        <w:rPr>
          <w:rFonts w:ascii="宋体" w:hAnsi="宋体" w:hint="eastAsia"/>
        </w:rPr>
        <w:t>长度、数据类型、编码格式、非法字符、嵌套层级、恶意代码、敏感信息等内容进行检查。</w:t>
      </w:r>
    </w:p>
    <w:p w:rsidR="004E339C" w:rsidRDefault="00CD18CC">
      <w:pPr>
        <w:pStyle w:val="20"/>
        <w:rPr>
          <w:rFonts w:ascii="宋体" w:hAnsi="宋体" w:cs="宋体"/>
        </w:rPr>
      </w:pPr>
      <w:bookmarkStart w:id="40" w:name="_Toc37597059"/>
      <w:bookmarkStart w:id="41" w:name="_Toc91175622"/>
      <w:bookmarkStart w:id="42" w:name="_Toc3581"/>
      <w:r>
        <w:rPr>
          <w:rFonts w:ascii="宋体" w:hAnsi="宋体" w:cs="宋体" w:hint="eastAsia"/>
        </w:rPr>
        <w:t>运行状态监控</w:t>
      </w:r>
      <w:bookmarkEnd w:id="36"/>
      <w:bookmarkEnd w:id="40"/>
      <w:bookmarkEnd w:id="41"/>
      <w:bookmarkEnd w:id="42"/>
    </w:p>
    <w:p w:rsidR="004E339C" w:rsidRDefault="00CD18CC">
      <w:pPr>
        <w:pStyle w:val="13"/>
        <w:rPr>
          <w:rFonts w:cs="宋体"/>
        </w:rPr>
      </w:pPr>
      <w:r>
        <w:rPr>
          <w:rFonts w:cs="宋体" w:hint="eastAsia"/>
        </w:rPr>
        <w:t>系统支持对集群节点的运行状态进行统一集中监控。监控信息包括在线状态、</w:t>
      </w:r>
      <w:r>
        <w:rPr>
          <w:rFonts w:cs="宋体" w:hint="eastAsia"/>
        </w:rPr>
        <w:t>CPU</w:t>
      </w:r>
      <w:r>
        <w:rPr>
          <w:rFonts w:cs="宋体" w:hint="eastAsia"/>
        </w:rPr>
        <w:t>使用率、内存占用率、存储空间情况、进程、服务运行状态等信息。</w:t>
      </w:r>
    </w:p>
    <w:p w:rsidR="004E339C" w:rsidRDefault="00CD18CC">
      <w:pPr>
        <w:pStyle w:val="20"/>
        <w:rPr>
          <w:rFonts w:ascii="宋体" w:hAnsi="宋体" w:cs="宋体"/>
        </w:rPr>
      </w:pPr>
      <w:bookmarkStart w:id="43" w:name="_Toc37597060"/>
      <w:bookmarkStart w:id="44" w:name="_Toc36555763"/>
      <w:bookmarkStart w:id="45" w:name="_Toc30472"/>
      <w:bookmarkStart w:id="46" w:name="_Toc91175623"/>
      <w:r>
        <w:rPr>
          <w:rFonts w:ascii="宋体" w:hAnsi="宋体" w:cs="宋体" w:hint="eastAsia"/>
        </w:rPr>
        <w:t>安全管理</w:t>
      </w:r>
      <w:bookmarkEnd w:id="43"/>
      <w:bookmarkEnd w:id="44"/>
      <w:bookmarkEnd w:id="45"/>
      <w:bookmarkEnd w:id="46"/>
    </w:p>
    <w:p w:rsidR="004E339C" w:rsidRDefault="00CD18CC">
      <w:pPr>
        <w:pStyle w:val="25"/>
        <w:spacing w:before="0"/>
        <w:ind w:firstLineChars="0"/>
        <w:rPr>
          <w:rFonts w:ascii="宋体" w:hAnsi="宋体"/>
          <w:szCs w:val="24"/>
        </w:rPr>
      </w:pPr>
      <w:r>
        <w:rPr>
          <w:rFonts w:ascii="宋体" w:hAnsi="宋体" w:hint="eastAsia"/>
          <w:szCs w:val="24"/>
        </w:rPr>
        <w:t>系统提供统一的管理台，可对安全策略进行添加、删除、修改、分发、查询、导入、导出等管理操作。管理控制台可对远程管理的主机地址进行限制，仅对管理终端开放</w:t>
      </w:r>
      <w:r>
        <w:rPr>
          <w:rFonts w:ascii="宋体" w:hAnsi="宋体" w:hint="eastAsia"/>
          <w:szCs w:val="24"/>
        </w:rPr>
        <w:t>HTTPS</w:t>
      </w:r>
      <w:r>
        <w:rPr>
          <w:rFonts w:ascii="宋体" w:hAnsi="宋体" w:hint="eastAsia"/>
          <w:szCs w:val="24"/>
        </w:rPr>
        <w:t>通信协议端口，对外不开其他放任何端口。管理控制台根据三权分立的安全管理原则，将登录管理控制台的用户划分为配置管理</w:t>
      </w:r>
      <w:r>
        <w:rPr>
          <w:rFonts w:ascii="宋体" w:hAnsi="宋体" w:hint="eastAsia"/>
          <w:szCs w:val="24"/>
        </w:rPr>
        <w:t>员、审计管理员</w:t>
      </w:r>
      <w:r>
        <w:rPr>
          <w:rFonts w:ascii="宋体" w:hAnsi="宋体" w:hint="eastAsia"/>
          <w:szCs w:val="24"/>
        </w:rPr>
        <w:lastRenderedPageBreak/>
        <w:t>和操作管理员三类，根据各自的角色提供三种不同的管理界面。</w:t>
      </w:r>
    </w:p>
    <w:p w:rsidR="004E339C" w:rsidRDefault="00CD18CC">
      <w:pPr>
        <w:pStyle w:val="20"/>
        <w:rPr>
          <w:rFonts w:ascii="宋体" w:hAnsi="宋体" w:cs="宋体"/>
        </w:rPr>
      </w:pPr>
      <w:bookmarkStart w:id="47" w:name="_Toc24132"/>
      <w:bookmarkStart w:id="48" w:name="_Toc36555765"/>
      <w:bookmarkStart w:id="49" w:name="_Toc91175624"/>
      <w:bookmarkStart w:id="50" w:name="_Toc37597061"/>
      <w:r>
        <w:rPr>
          <w:rFonts w:ascii="宋体" w:hAnsi="宋体" w:cs="宋体" w:hint="eastAsia"/>
        </w:rPr>
        <w:t>安全审计</w:t>
      </w:r>
      <w:bookmarkEnd w:id="47"/>
      <w:bookmarkEnd w:id="48"/>
      <w:bookmarkEnd w:id="49"/>
      <w:bookmarkEnd w:id="50"/>
    </w:p>
    <w:p w:rsidR="004E339C" w:rsidRDefault="00CD18CC">
      <w:pPr>
        <w:pStyle w:val="25"/>
        <w:spacing w:before="0"/>
        <w:ind w:firstLineChars="0"/>
        <w:rPr>
          <w:rFonts w:ascii="宋体" w:hAnsi="宋体"/>
          <w:szCs w:val="24"/>
        </w:rPr>
      </w:pPr>
      <w:r>
        <w:rPr>
          <w:rFonts w:ascii="宋体" w:hAnsi="宋体" w:hint="eastAsia"/>
          <w:szCs w:val="24"/>
        </w:rPr>
        <w:t>系统对交换业务、应用访问、平台管理操作进行细粒度审计，审计内容包括：时间、</w:t>
      </w:r>
      <w:r>
        <w:rPr>
          <w:rFonts w:ascii="宋体" w:hAnsi="宋体" w:hint="eastAsia"/>
          <w:szCs w:val="24"/>
        </w:rPr>
        <w:t>IP</w:t>
      </w:r>
      <w:r>
        <w:rPr>
          <w:rFonts w:ascii="宋体" w:hAnsi="宋体" w:hint="eastAsia"/>
          <w:szCs w:val="24"/>
        </w:rPr>
        <w:t>、端口、协议、操作动作、操作结果、访问</w:t>
      </w:r>
      <w:r>
        <w:rPr>
          <w:rFonts w:ascii="宋体" w:hAnsi="宋体" w:hint="eastAsia"/>
          <w:szCs w:val="24"/>
        </w:rPr>
        <w:t>URL</w:t>
      </w:r>
      <w:r>
        <w:rPr>
          <w:rFonts w:ascii="宋体" w:hAnsi="宋体" w:hint="eastAsia"/>
          <w:szCs w:val="24"/>
        </w:rPr>
        <w:t>等，并且基于审计信息提供深度统计和分析，从时间、频次、流量、</w:t>
      </w:r>
      <w:r>
        <w:rPr>
          <w:rFonts w:ascii="宋体" w:hAnsi="宋体" w:hint="eastAsia"/>
          <w:szCs w:val="24"/>
        </w:rPr>
        <w:t>IP</w:t>
      </w:r>
      <w:r>
        <w:rPr>
          <w:rFonts w:ascii="宋体" w:hAnsi="宋体" w:hint="eastAsia"/>
          <w:szCs w:val="24"/>
        </w:rPr>
        <w:t>分布、用户等维度进行关联，分析异常行为。</w:t>
      </w:r>
    </w:p>
    <w:p w:rsidR="004E339C" w:rsidRDefault="00CD18CC">
      <w:pPr>
        <w:pStyle w:val="10"/>
      </w:pPr>
      <w:bookmarkStart w:id="51" w:name="_Toc44317056"/>
      <w:bookmarkStart w:id="52" w:name="_Toc20070"/>
      <w:r>
        <w:rPr>
          <w:rFonts w:hint="eastAsia"/>
        </w:rPr>
        <w:t>产品优势</w:t>
      </w:r>
      <w:bookmarkEnd w:id="51"/>
      <w:bookmarkEnd w:id="52"/>
    </w:p>
    <w:p w:rsidR="004E339C" w:rsidRDefault="00CD18CC">
      <w:pPr>
        <w:pStyle w:val="20"/>
        <w:rPr>
          <w:rFonts w:ascii="宋体" w:hAnsi="宋体" w:cs="宋体"/>
        </w:rPr>
      </w:pPr>
      <w:bookmarkStart w:id="53" w:name="_Toc467445259"/>
      <w:bookmarkStart w:id="54" w:name="_Toc9650"/>
      <w:bookmarkStart w:id="55" w:name="_Toc264104737"/>
      <w:bookmarkStart w:id="56" w:name="_Toc91175626"/>
      <w:r>
        <w:rPr>
          <w:rFonts w:ascii="宋体" w:hAnsi="宋体" w:cs="宋体" w:hint="eastAsia"/>
        </w:rPr>
        <w:t>可靠的硬件架构设计</w:t>
      </w:r>
      <w:bookmarkEnd w:id="53"/>
      <w:bookmarkEnd w:id="54"/>
      <w:bookmarkEnd w:id="55"/>
      <w:bookmarkEnd w:id="56"/>
    </w:p>
    <w:p w:rsidR="004E339C" w:rsidRDefault="00CD18CC">
      <w:pPr>
        <w:pStyle w:val="25"/>
        <w:spacing w:before="0"/>
        <w:ind w:firstLineChars="0"/>
        <w:rPr>
          <w:rFonts w:ascii="宋体" w:hAnsi="宋体"/>
          <w:szCs w:val="24"/>
        </w:rPr>
      </w:pPr>
      <w:r>
        <w:rPr>
          <w:rFonts w:ascii="宋体" w:hAnsi="宋体" w:hint="eastAsia"/>
          <w:szCs w:val="24"/>
        </w:rPr>
        <w:t>采用“</w:t>
      </w:r>
      <w:r>
        <w:rPr>
          <w:rFonts w:ascii="宋体" w:hAnsi="宋体" w:hint="eastAsia"/>
          <w:szCs w:val="24"/>
        </w:rPr>
        <w:t>2</w:t>
      </w:r>
      <w:r>
        <w:rPr>
          <w:rFonts w:ascii="宋体" w:hAnsi="宋体" w:hint="eastAsia"/>
          <w:szCs w:val="24"/>
        </w:rPr>
        <w:t>＋</w:t>
      </w:r>
      <w:r>
        <w:rPr>
          <w:rFonts w:ascii="宋体" w:hAnsi="宋体" w:hint="eastAsia"/>
          <w:szCs w:val="24"/>
        </w:rPr>
        <w:t>1</w:t>
      </w:r>
      <w:r>
        <w:rPr>
          <w:rFonts w:ascii="宋体" w:hAnsi="宋体" w:hint="eastAsia"/>
          <w:szCs w:val="24"/>
        </w:rPr>
        <w:t>”系统架构，即“内网主机”＋“隔离模块”＋“外网主机”架构；隔离模块使用专用驱动，固化于硬件中，防篡改，不易受黑客攻击，使得内外网完全隔离；内外网主机系统提供独立的</w:t>
      </w:r>
      <w:r>
        <w:rPr>
          <w:rFonts w:ascii="宋体" w:hAnsi="宋体" w:hint="eastAsia"/>
          <w:szCs w:val="24"/>
        </w:rPr>
        <w:t>HA</w:t>
      </w:r>
      <w:r>
        <w:rPr>
          <w:rFonts w:ascii="宋体" w:hAnsi="宋体" w:hint="eastAsia"/>
          <w:szCs w:val="24"/>
        </w:rPr>
        <w:t>接口和管理接口，硬件支持双</w:t>
      </w:r>
      <w:proofErr w:type="gramStart"/>
      <w:r>
        <w:rPr>
          <w:rFonts w:ascii="宋体" w:hAnsi="宋体" w:hint="eastAsia"/>
          <w:szCs w:val="24"/>
        </w:rPr>
        <w:t>机热备</w:t>
      </w:r>
      <w:proofErr w:type="gramEnd"/>
      <w:r>
        <w:rPr>
          <w:rFonts w:ascii="宋体" w:hAnsi="宋体" w:hint="eastAsia"/>
          <w:szCs w:val="24"/>
        </w:rPr>
        <w:t>，通过软件对电源的控制可以实际内网</w:t>
      </w:r>
      <w:proofErr w:type="gramStart"/>
      <w:r>
        <w:rPr>
          <w:rFonts w:ascii="宋体" w:hAnsi="宋体" w:hint="eastAsia"/>
          <w:szCs w:val="24"/>
        </w:rPr>
        <w:t>网</w:t>
      </w:r>
      <w:proofErr w:type="gramEnd"/>
      <w:r>
        <w:rPr>
          <w:rFonts w:ascii="宋体" w:hAnsi="宋体" w:hint="eastAsia"/>
          <w:szCs w:val="24"/>
        </w:rPr>
        <w:t>的同时切换。</w:t>
      </w:r>
    </w:p>
    <w:p w:rsidR="004E339C" w:rsidRDefault="00CD18CC">
      <w:pPr>
        <w:pStyle w:val="20"/>
        <w:rPr>
          <w:rFonts w:ascii="宋体" w:hAnsi="宋体" w:cs="宋体"/>
        </w:rPr>
      </w:pPr>
      <w:bookmarkStart w:id="57" w:name="_Toc7463"/>
      <w:bookmarkStart w:id="58" w:name="_Toc91175627"/>
      <w:r>
        <w:rPr>
          <w:rFonts w:ascii="宋体" w:hAnsi="宋体" w:cs="宋体" w:hint="eastAsia"/>
        </w:rPr>
        <w:t>模块化软件设计</w:t>
      </w:r>
      <w:bookmarkEnd w:id="57"/>
      <w:bookmarkEnd w:id="58"/>
    </w:p>
    <w:p w:rsidR="004E339C" w:rsidRDefault="00CD18CC">
      <w:pPr>
        <w:pStyle w:val="25"/>
        <w:spacing w:before="0"/>
        <w:ind w:firstLineChars="0"/>
        <w:rPr>
          <w:rFonts w:ascii="宋体" w:hAnsi="宋体"/>
          <w:szCs w:val="24"/>
        </w:rPr>
      </w:pPr>
      <w:r>
        <w:rPr>
          <w:rFonts w:ascii="宋体" w:hAnsi="宋体" w:hint="eastAsia"/>
          <w:szCs w:val="24"/>
        </w:rPr>
        <w:t>内</w:t>
      </w:r>
      <w:r>
        <w:rPr>
          <w:rFonts w:ascii="宋体" w:hAnsi="宋体" w:hint="eastAsia"/>
          <w:szCs w:val="24"/>
        </w:rPr>
        <w:t>/</w:t>
      </w:r>
      <w:r>
        <w:rPr>
          <w:rFonts w:ascii="宋体" w:hAnsi="宋体" w:hint="eastAsia"/>
          <w:szCs w:val="24"/>
        </w:rPr>
        <w:t>外网主机系统软件完全模块化设计，各模块以</w:t>
      </w:r>
      <w:r>
        <w:rPr>
          <w:rFonts w:ascii="宋体" w:hAnsi="宋体" w:hint="eastAsia"/>
          <w:szCs w:val="24"/>
        </w:rPr>
        <w:t>Linux</w:t>
      </w:r>
      <w:r>
        <w:rPr>
          <w:rFonts w:ascii="宋体" w:hAnsi="宋体" w:hint="eastAsia"/>
          <w:szCs w:val="24"/>
        </w:rPr>
        <w:t>系统平台为基础，但不依赖于</w:t>
      </w:r>
      <w:r>
        <w:rPr>
          <w:rFonts w:ascii="宋体" w:hAnsi="宋体" w:hint="eastAsia"/>
          <w:szCs w:val="24"/>
        </w:rPr>
        <w:t>Linux</w:t>
      </w:r>
      <w:r>
        <w:rPr>
          <w:rFonts w:ascii="宋体" w:hAnsi="宋体" w:hint="eastAsia"/>
          <w:szCs w:val="24"/>
        </w:rPr>
        <w:t>具体版本，</w:t>
      </w:r>
      <w:r>
        <w:rPr>
          <w:rFonts w:ascii="宋体" w:hAnsi="宋体" w:hint="eastAsia"/>
          <w:szCs w:val="24"/>
        </w:rPr>
        <w:t>Linux</w:t>
      </w:r>
      <w:r>
        <w:rPr>
          <w:rFonts w:ascii="宋体" w:hAnsi="宋体" w:hint="eastAsia"/>
          <w:szCs w:val="24"/>
        </w:rPr>
        <w:t>内核升级对上层应用无任何影响，系统软件定期更新，保证系统本身的安全性；采用基于</w:t>
      </w:r>
      <w:r>
        <w:rPr>
          <w:rFonts w:ascii="宋体" w:hAnsi="宋体" w:hint="eastAsia"/>
          <w:szCs w:val="24"/>
        </w:rPr>
        <w:t>Linux</w:t>
      </w:r>
      <w:r>
        <w:rPr>
          <w:rFonts w:ascii="宋体" w:hAnsi="宋体" w:hint="eastAsia"/>
          <w:szCs w:val="24"/>
        </w:rPr>
        <w:t>内核的专用的操作系统内核实现对应</w:t>
      </w:r>
      <w:proofErr w:type="gramStart"/>
      <w:r>
        <w:rPr>
          <w:rFonts w:ascii="宋体" w:hAnsi="宋体" w:hint="eastAsia"/>
          <w:szCs w:val="24"/>
        </w:rPr>
        <w:t>用进程</w:t>
      </w:r>
      <w:proofErr w:type="gramEnd"/>
      <w:r>
        <w:rPr>
          <w:rFonts w:ascii="宋体" w:hAnsi="宋体" w:hint="eastAsia"/>
          <w:szCs w:val="24"/>
        </w:rPr>
        <w:t>的统一管理；内</w:t>
      </w:r>
      <w:r>
        <w:rPr>
          <w:rFonts w:ascii="宋体" w:hAnsi="宋体" w:hint="eastAsia"/>
          <w:szCs w:val="24"/>
        </w:rPr>
        <w:t>/</w:t>
      </w:r>
      <w:r>
        <w:rPr>
          <w:rFonts w:ascii="宋体" w:hAnsi="宋体" w:hint="eastAsia"/>
          <w:szCs w:val="24"/>
        </w:rPr>
        <w:t>外网交换模块使用专用驱动，保证隔离模块本身的安全性；内网外网管理接口和业务接口分开，通过独立的管理接口进行管理；支持基于软证书、</w:t>
      </w:r>
      <w:proofErr w:type="spellStart"/>
      <w:r>
        <w:rPr>
          <w:rFonts w:ascii="宋体" w:hAnsi="宋体" w:hint="eastAsia"/>
          <w:szCs w:val="24"/>
        </w:rPr>
        <w:t>USBkey</w:t>
      </w:r>
      <w:proofErr w:type="spellEnd"/>
      <w:r>
        <w:rPr>
          <w:rFonts w:ascii="宋体" w:hAnsi="宋体" w:hint="eastAsia"/>
          <w:szCs w:val="24"/>
        </w:rPr>
        <w:t>的安全管理方式。</w:t>
      </w:r>
    </w:p>
    <w:p w:rsidR="004E339C" w:rsidRDefault="00CD18CC">
      <w:pPr>
        <w:pStyle w:val="20"/>
        <w:rPr>
          <w:rFonts w:ascii="宋体" w:hAnsi="宋体" w:cs="宋体"/>
        </w:rPr>
      </w:pPr>
      <w:bookmarkStart w:id="59" w:name="_Toc8556"/>
      <w:bookmarkStart w:id="60" w:name="_Toc91175628"/>
      <w:r>
        <w:rPr>
          <w:rFonts w:ascii="宋体" w:hAnsi="宋体" w:cs="宋体" w:hint="eastAsia"/>
        </w:rPr>
        <w:t>并行处理交换设计</w:t>
      </w:r>
      <w:bookmarkEnd w:id="59"/>
      <w:bookmarkEnd w:id="60"/>
    </w:p>
    <w:p w:rsidR="004E339C" w:rsidRDefault="00CD18CC">
      <w:pPr>
        <w:pStyle w:val="25"/>
        <w:spacing w:before="0"/>
        <w:ind w:firstLineChars="0"/>
        <w:rPr>
          <w:rFonts w:ascii="宋体" w:hAnsi="宋体"/>
          <w:szCs w:val="24"/>
        </w:rPr>
      </w:pPr>
      <w:r>
        <w:rPr>
          <w:rFonts w:ascii="宋体" w:hAnsi="宋体" w:hint="eastAsia"/>
          <w:szCs w:val="24"/>
        </w:rPr>
        <w:t>软件架构采用并行处理，保证多核</w:t>
      </w:r>
      <w:r>
        <w:rPr>
          <w:rFonts w:ascii="宋体" w:hAnsi="宋体" w:hint="eastAsia"/>
          <w:szCs w:val="24"/>
        </w:rPr>
        <w:t>CPU</w:t>
      </w:r>
      <w:r>
        <w:rPr>
          <w:rFonts w:ascii="宋体" w:hAnsi="宋体" w:hint="eastAsia"/>
          <w:szCs w:val="24"/>
        </w:rPr>
        <w:t>的最有限利用；通过线程池、零拷贝等技术解决了过滤</w:t>
      </w:r>
      <w:r>
        <w:rPr>
          <w:rFonts w:ascii="宋体" w:hAnsi="宋体" w:hint="eastAsia"/>
          <w:szCs w:val="24"/>
        </w:rPr>
        <w:t>应用层数据的性能瓶颈，包括内容过滤、病毒扫描、命令过滤</w:t>
      </w:r>
      <w:r>
        <w:rPr>
          <w:rFonts w:ascii="宋体" w:hAnsi="宋体" w:hint="eastAsia"/>
          <w:szCs w:val="24"/>
        </w:rPr>
        <w:lastRenderedPageBreak/>
        <w:t>等；交换模块采用交换矩阵方式，有力提高交换性能；</w:t>
      </w:r>
      <w:r>
        <w:rPr>
          <w:rFonts w:ascii="宋体" w:hAnsi="宋体" w:hint="eastAsia"/>
          <w:szCs w:val="24"/>
        </w:rPr>
        <w:t>CPU</w:t>
      </w:r>
      <w:r>
        <w:rPr>
          <w:rFonts w:ascii="宋体" w:hAnsi="宋体" w:hint="eastAsia"/>
          <w:szCs w:val="24"/>
        </w:rPr>
        <w:t>使用多核</w:t>
      </w:r>
      <w:r>
        <w:rPr>
          <w:rFonts w:ascii="宋体" w:hAnsi="宋体" w:hint="eastAsia"/>
          <w:szCs w:val="24"/>
        </w:rPr>
        <w:t>CPU</w:t>
      </w:r>
      <w:r>
        <w:rPr>
          <w:rFonts w:ascii="宋体" w:hAnsi="宋体" w:hint="eastAsia"/>
          <w:szCs w:val="24"/>
        </w:rPr>
        <w:t>，业务网卡支持多队列模式，每个</w:t>
      </w:r>
      <w:r>
        <w:rPr>
          <w:rFonts w:ascii="宋体" w:hAnsi="宋体" w:hint="eastAsia"/>
          <w:szCs w:val="24"/>
        </w:rPr>
        <w:t>CPU</w:t>
      </w:r>
      <w:r>
        <w:rPr>
          <w:rFonts w:ascii="宋体" w:hAnsi="宋体" w:hint="eastAsia"/>
          <w:szCs w:val="24"/>
        </w:rPr>
        <w:t>队列监控一个网卡队列数据，保证接收数据的高效性；并行处理技术解决了应用层数据的性能瓶颈，包括内容过滤、病毒扫描、命令过滤等。</w:t>
      </w:r>
    </w:p>
    <w:p w:rsidR="004E339C" w:rsidRDefault="00CD18CC">
      <w:pPr>
        <w:pStyle w:val="20"/>
        <w:rPr>
          <w:rFonts w:ascii="宋体" w:hAnsi="宋体" w:cs="宋体"/>
        </w:rPr>
      </w:pPr>
      <w:bookmarkStart w:id="61" w:name="_Toc91175629"/>
      <w:bookmarkStart w:id="62" w:name="_Toc27807"/>
      <w:r>
        <w:rPr>
          <w:rFonts w:ascii="宋体" w:hAnsi="宋体" w:cs="宋体" w:hint="eastAsia"/>
        </w:rPr>
        <w:t>可靠的数据摆渡设计</w:t>
      </w:r>
      <w:bookmarkEnd w:id="61"/>
      <w:bookmarkEnd w:id="62"/>
    </w:p>
    <w:p w:rsidR="004E339C" w:rsidRDefault="00CD18CC">
      <w:pPr>
        <w:pStyle w:val="25"/>
        <w:spacing w:before="0"/>
        <w:ind w:firstLineChars="0"/>
        <w:rPr>
          <w:rFonts w:ascii="宋体" w:hAnsi="宋体"/>
          <w:szCs w:val="24"/>
        </w:rPr>
      </w:pPr>
      <w:r>
        <w:rPr>
          <w:rFonts w:ascii="宋体" w:hAnsi="宋体" w:hint="eastAsia"/>
          <w:szCs w:val="24"/>
        </w:rPr>
        <w:t>使用前向纠错编码技术实现对数据的校验，采用动态流控技术，基于优先级和业务权重赋值等策略保证重要数据的安全交换。</w:t>
      </w:r>
    </w:p>
    <w:p w:rsidR="004E339C" w:rsidRDefault="00CD18CC">
      <w:pPr>
        <w:pStyle w:val="20"/>
        <w:rPr>
          <w:rFonts w:ascii="宋体" w:hAnsi="宋体" w:cs="宋体"/>
        </w:rPr>
      </w:pPr>
      <w:bookmarkStart w:id="63" w:name="_Toc91175630"/>
      <w:bookmarkStart w:id="64" w:name="_Toc31542"/>
      <w:r>
        <w:rPr>
          <w:rFonts w:ascii="宋体" w:hAnsi="宋体" w:cs="宋体" w:hint="eastAsia"/>
        </w:rPr>
        <w:t>数据安全设计</w:t>
      </w:r>
      <w:bookmarkEnd w:id="63"/>
      <w:bookmarkEnd w:id="64"/>
    </w:p>
    <w:p w:rsidR="004E339C" w:rsidRDefault="00CD18CC">
      <w:pPr>
        <w:pStyle w:val="25"/>
        <w:spacing w:before="0"/>
        <w:ind w:firstLineChars="0"/>
        <w:rPr>
          <w:rFonts w:ascii="宋体" w:hAnsi="宋体"/>
          <w:szCs w:val="24"/>
        </w:rPr>
      </w:pPr>
      <w:r>
        <w:rPr>
          <w:rFonts w:ascii="宋体" w:hAnsi="宋体" w:hint="eastAsia"/>
          <w:szCs w:val="24"/>
        </w:rPr>
        <w:t>为防止内网用户无意中泄露涉密信息，或者从外网传入某些不健康文件，系统特设了内容审查</w:t>
      </w:r>
      <w:r>
        <w:rPr>
          <w:rFonts w:ascii="宋体" w:hAnsi="宋体" w:hint="eastAsia"/>
          <w:szCs w:val="24"/>
        </w:rPr>
        <w:t>模块，管理员可根据需要分别设置从内到外和从外往内交换数据时文件中禁止包含的关键字信息。交换时，系统会自动对交换数据进行审查，对包含有关键字信息的数据拒绝传送。本模块为多种文件格式内容进行深度检索，也可对</w:t>
      </w:r>
      <w:r>
        <w:rPr>
          <w:rFonts w:ascii="宋体" w:hAnsi="宋体" w:hint="eastAsia"/>
          <w:szCs w:val="24"/>
        </w:rPr>
        <w:t>SQL</w:t>
      </w:r>
      <w:r>
        <w:rPr>
          <w:rFonts w:ascii="宋体" w:hAnsi="宋体" w:hint="eastAsia"/>
          <w:szCs w:val="24"/>
        </w:rPr>
        <w:t>等多种数据库文件进行检索，检索速度极快，用户感觉是透明的。</w:t>
      </w:r>
    </w:p>
    <w:p w:rsidR="004E339C" w:rsidRDefault="00CD18CC">
      <w:pPr>
        <w:pStyle w:val="25"/>
        <w:spacing w:before="0"/>
        <w:ind w:firstLineChars="0"/>
        <w:rPr>
          <w:rFonts w:ascii="宋体" w:hAnsi="宋体"/>
          <w:szCs w:val="24"/>
        </w:rPr>
      </w:pPr>
      <w:r>
        <w:rPr>
          <w:rFonts w:ascii="宋体" w:hAnsi="宋体" w:hint="eastAsia"/>
          <w:szCs w:val="24"/>
        </w:rPr>
        <w:t>内置病毒库模块，可对病毒</w:t>
      </w:r>
      <w:proofErr w:type="gramStart"/>
      <w:r>
        <w:rPr>
          <w:rFonts w:ascii="宋体" w:hAnsi="宋体" w:hint="eastAsia"/>
          <w:szCs w:val="24"/>
        </w:rPr>
        <w:t>侵染</w:t>
      </w:r>
      <w:proofErr w:type="gramEnd"/>
      <w:r>
        <w:rPr>
          <w:rFonts w:ascii="宋体" w:hAnsi="宋体" w:hint="eastAsia"/>
          <w:szCs w:val="24"/>
        </w:rPr>
        <w:t>的数据进行截获，并自动清除病毒。</w:t>
      </w:r>
    </w:p>
    <w:p w:rsidR="004E339C" w:rsidRDefault="00CD18CC">
      <w:pPr>
        <w:pStyle w:val="25"/>
        <w:spacing w:before="0"/>
        <w:ind w:firstLineChars="0"/>
        <w:rPr>
          <w:rFonts w:ascii="宋体" w:hAnsi="宋体"/>
          <w:szCs w:val="24"/>
        </w:rPr>
      </w:pPr>
      <w:r>
        <w:rPr>
          <w:rFonts w:ascii="宋体" w:hAnsi="宋体" w:hint="eastAsia"/>
          <w:szCs w:val="24"/>
        </w:rPr>
        <w:t>具有实时入侵检测机制，支持对</w:t>
      </w:r>
      <w:r>
        <w:rPr>
          <w:rFonts w:ascii="宋体" w:hAnsi="宋体" w:hint="eastAsia"/>
          <w:szCs w:val="24"/>
        </w:rPr>
        <w:t>SMTP</w:t>
      </w:r>
      <w:r>
        <w:rPr>
          <w:rFonts w:ascii="宋体" w:hAnsi="宋体" w:hint="eastAsia"/>
          <w:szCs w:val="24"/>
        </w:rPr>
        <w:t>、</w:t>
      </w:r>
      <w:r>
        <w:rPr>
          <w:rFonts w:ascii="宋体" w:hAnsi="宋体" w:hint="eastAsia"/>
          <w:szCs w:val="24"/>
        </w:rPr>
        <w:t>FTP</w:t>
      </w:r>
      <w:r>
        <w:rPr>
          <w:rFonts w:ascii="宋体" w:hAnsi="宋体" w:hint="eastAsia"/>
          <w:szCs w:val="24"/>
        </w:rPr>
        <w:t>、</w:t>
      </w:r>
      <w:r>
        <w:rPr>
          <w:rFonts w:ascii="宋体" w:hAnsi="宋体" w:hint="eastAsia"/>
          <w:szCs w:val="24"/>
        </w:rPr>
        <w:t>DNS</w:t>
      </w:r>
      <w:r>
        <w:rPr>
          <w:rFonts w:ascii="宋体" w:hAnsi="宋体" w:hint="eastAsia"/>
          <w:szCs w:val="24"/>
        </w:rPr>
        <w:t>、</w:t>
      </w:r>
      <w:r>
        <w:rPr>
          <w:rFonts w:ascii="宋体" w:hAnsi="宋体" w:hint="eastAsia"/>
          <w:szCs w:val="24"/>
        </w:rPr>
        <w:t>DOS/DDOS</w:t>
      </w:r>
      <w:r>
        <w:rPr>
          <w:rFonts w:ascii="宋体" w:hAnsi="宋体" w:hint="eastAsia"/>
          <w:szCs w:val="24"/>
        </w:rPr>
        <w:t>攻击、</w:t>
      </w:r>
      <w:proofErr w:type="spellStart"/>
      <w:r>
        <w:rPr>
          <w:rFonts w:ascii="宋体" w:hAnsi="宋体" w:hint="eastAsia"/>
          <w:szCs w:val="24"/>
        </w:rPr>
        <w:t>PortScan</w:t>
      </w:r>
      <w:proofErr w:type="spellEnd"/>
      <w:r>
        <w:rPr>
          <w:rFonts w:ascii="宋体" w:hAnsi="宋体" w:hint="eastAsia"/>
          <w:szCs w:val="24"/>
        </w:rPr>
        <w:t>的检测。</w:t>
      </w:r>
    </w:p>
    <w:p w:rsidR="004E339C" w:rsidRDefault="00CD18CC">
      <w:pPr>
        <w:pStyle w:val="20"/>
        <w:rPr>
          <w:rFonts w:ascii="宋体" w:hAnsi="宋体" w:cs="宋体"/>
        </w:rPr>
      </w:pPr>
      <w:bookmarkStart w:id="65" w:name="_Toc22099"/>
      <w:bookmarkStart w:id="66" w:name="_Toc91175631"/>
      <w:r>
        <w:rPr>
          <w:rFonts w:ascii="宋体" w:hAnsi="宋体" w:cs="宋体" w:hint="eastAsia"/>
        </w:rPr>
        <w:t>多因素认证设计</w:t>
      </w:r>
      <w:bookmarkEnd w:id="65"/>
      <w:bookmarkEnd w:id="66"/>
    </w:p>
    <w:p w:rsidR="004E339C" w:rsidRDefault="00CD18CC">
      <w:pPr>
        <w:pStyle w:val="25"/>
        <w:spacing w:before="0"/>
        <w:ind w:firstLineChars="0"/>
        <w:rPr>
          <w:rFonts w:ascii="宋体" w:hAnsi="宋体"/>
          <w:szCs w:val="24"/>
        </w:rPr>
      </w:pPr>
      <w:r>
        <w:rPr>
          <w:rFonts w:ascii="宋体" w:hAnsi="宋体" w:hint="eastAsia"/>
          <w:szCs w:val="24"/>
        </w:rPr>
        <w:t>系统提供基于用户名、口令、</w:t>
      </w:r>
      <w:r>
        <w:rPr>
          <w:rFonts w:ascii="宋体" w:hAnsi="宋体" w:hint="eastAsia"/>
          <w:szCs w:val="24"/>
        </w:rPr>
        <w:t>IP</w:t>
      </w:r>
      <w:r>
        <w:rPr>
          <w:rFonts w:ascii="宋体" w:hAnsi="宋体" w:hint="eastAsia"/>
          <w:szCs w:val="24"/>
        </w:rPr>
        <w:t>地址、</w:t>
      </w:r>
      <w:r>
        <w:rPr>
          <w:rFonts w:ascii="宋体" w:hAnsi="宋体" w:hint="eastAsia"/>
          <w:szCs w:val="24"/>
        </w:rPr>
        <w:t>MAC</w:t>
      </w:r>
      <w:r>
        <w:rPr>
          <w:rFonts w:ascii="宋体" w:hAnsi="宋体" w:hint="eastAsia"/>
          <w:szCs w:val="24"/>
        </w:rPr>
        <w:t>地址、</w:t>
      </w:r>
      <w:proofErr w:type="spellStart"/>
      <w:r>
        <w:rPr>
          <w:rFonts w:ascii="宋体" w:hAnsi="宋体" w:hint="eastAsia"/>
          <w:szCs w:val="24"/>
        </w:rPr>
        <w:t>Ukey</w:t>
      </w:r>
      <w:proofErr w:type="spellEnd"/>
      <w:r>
        <w:rPr>
          <w:rFonts w:ascii="宋体" w:hAnsi="宋体" w:hint="eastAsia"/>
          <w:szCs w:val="24"/>
        </w:rPr>
        <w:t>等五种组</w:t>
      </w:r>
      <w:r>
        <w:rPr>
          <w:rFonts w:ascii="宋体" w:hAnsi="宋体" w:hint="eastAsia"/>
          <w:szCs w:val="24"/>
        </w:rPr>
        <w:t>合的身份认证方式。由于系统采用了多因素认证，极大地增加了认证的安全性。</w:t>
      </w:r>
    </w:p>
    <w:p w:rsidR="004E339C" w:rsidRDefault="00CD18CC">
      <w:pPr>
        <w:widowControl/>
        <w:spacing w:line="240" w:lineRule="auto"/>
        <w:ind w:firstLine="0"/>
        <w:jc w:val="left"/>
      </w:pPr>
      <w:r>
        <w:br w:type="page"/>
      </w:r>
    </w:p>
    <w:p w:rsidR="004E339C" w:rsidRDefault="00CD18CC">
      <w:pPr>
        <w:pStyle w:val="10"/>
      </w:pPr>
      <w:bookmarkStart w:id="67" w:name="_Toc27139"/>
      <w:bookmarkStart w:id="68" w:name="_Toc44317057"/>
      <w:r>
        <w:rPr>
          <w:rFonts w:hint="eastAsia"/>
        </w:rPr>
        <w:lastRenderedPageBreak/>
        <w:t>客户价值</w:t>
      </w:r>
      <w:bookmarkEnd w:id="67"/>
      <w:bookmarkEnd w:id="68"/>
    </w:p>
    <w:p w:rsidR="004E339C" w:rsidRDefault="00CD18CC">
      <w:pPr>
        <w:ind w:firstLineChars="177" w:firstLine="426"/>
        <w:rPr>
          <w:rFonts w:ascii="宋体" w:hAnsi="宋体" w:cs=".PingFang SC"/>
          <w:b/>
          <w:color w:val="454545"/>
          <w:kern w:val="0"/>
          <w:sz w:val="24"/>
          <w:szCs w:val="24"/>
        </w:rPr>
      </w:pPr>
      <w:r>
        <w:rPr>
          <w:rFonts w:ascii="宋体" w:hAnsi="宋体" w:cs=".PingFang SC"/>
          <w:b/>
          <w:color w:val="454545"/>
          <w:kern w:val="0"/>
          <w:sz w:val="24"/>
          <w:szCs w:val="24"/>
        </w:rPr>
        <w:t>1</w:t>
      </w:r>
      <w:r>
        <w:rPr>
          <w:rFonts w:ascii="宋体" w:hAnsi="宋体" w:cs=".PingFang SC"/>
          <w:b/>
          <w:color w:val="454545"/>
          <w:kern w:val="0"/>
          <w:sz w:val="24"/>
          <w:szCs w:val="24"/>
        </w:rPr>
        <w:t>、支持</w:t>
      </w:r>
      <w:r>
        <w:rPr>
          <w:rFonts w:ascii="宋体" w:hAnsi="宋体" w:cs=".PingFang SC" w:hint="eastAsia"/>
          <w:b/>
          <w:color w:val="454545"/>
          <w:kern w:val="0"/>
          <w:sz w:val="24"/>
          <w:szCs w:val="24"/>
        </w:rPr>
        <w:t>内部网络</w:t>
      </w:r>
      <w:r>
        <w:rPr>
          <w:rFonts w:ascii="宋体" w:hAnsi="宋体" w:cs=".PingFang SC" w:hint="eastAsia"/>
          <w:b/>
          <w:color w:val="454545"/>
          <w:kern w:val="0"/>
          <w:sz w:val="24"/>
          <w:szCs w:val="24"/>
        </w:rPr>
        <w:t>与其他网络</w:t>
      </w:r>
      <w:r>
        <w:rPr>
          <w:rFonts w:ascii="宋体" w:hAnsi="宋体" w:cs=".PingFang SC"/>
          <w:b/>
          <w:color w:val="454545"/>
          <w:kern w:val="0"/>
          <w:sz w:val="24"/>
          <w:szCs w:val="24"/>
        </w:rPr>
        <w:t>跨网数据共享交换</w:t>
      </w:r>
    </w:p>
    <w:p w:rsidR="004E339C" w:rsidRDefault="00CD18CC">
      <w:pPr>
        <w:ind w:firstLineChars="177" w:firstLine="425"/>
        <w:rPr>
          <w:rFonts w:ascii="宋体" w:hAnsi="宋体" w:cs=".PingFang SC"/>
          <w:color w:val="454545"/>
          <w:kern w:val="0"/>
          <w:sz w:val="24"/>
          <w:szCs w:val="24"/>
        </w:rPr>
      </w:pPr>
      <w:r>
        <w:rPr>
          <w:rFonts w:ascii="宋体" w:hAnsi="宋体" w:cs=".PingFang SC"/>
          <w:color w:val="454545"/>
          <w:kern w:val="0"/>
          <w:sz w:val="24"/>
          <w:szCs w:val="24"/>
        </w:rPr>
        <w:t>支持</w:t>
      </w:r>
      <w:r>
        <w:rPr>
          <w:rFonts w:ascii="宋体" w:hAnsi="宋体" w:cs=".PingFang SC"/>
          <w:color w:val="454545"/>
          <w:kern w:val="0"/>
          <w:sz w:val="24"/>
          <w:szCs w:val="24"/>
        </w:rPr>
        <w:t>“</w:t>
      </w:r>
      <w:r>
        <w:rPr>
          <w:rFonts w:ascii="宋体" w:hAnsi="宋体" w:cs=".PingFang SC"/>
          <w:color w:val="454545"/>
          <w:kern w:val="0"/>
          <w:sz w:val="24"/>
          <w:szCs w:val="24"/>
        </w:rPr>
        <w:t>物理隔离</w:t>
      </w:r>
      <w:r>
        <w:rPr>
          <w:rFonts w:ascii="宋体" w:hAnsi="宋体" w:cs=".PingFang SC"/>
          <w:color w:val="454545"/>
          <w:kern w:val="0"/>
          <w:sz w:val="24"/>
          <w:szCs w:val="24"/>
        </w:rPr>
        <w:t>”</w:t>
      </w:r>
      <w:r>
        <w:rPr>
          <w:rFonts w:ascii="宋体" w:hAnsi="宋体" w:cs=".PingFang SC"/>
          <w:color w:val="454545"/>
          <w:kern w:val="0"/>
          <w:sz w:val="24"/>
          <w:szCs w:val="24"/>
        </w:rPr>
        <w:t>环境下的内外</w:t>
      </w:r>
      <w:proofErr w:type="gramStart"/>
      <w:r>
        <w:rPr>
          <w:rFonts w:ascii="宋体" w:hAnsi="宋体" w:cs=".PingFang SC"/>
          <w:color w:val="454545"/>
          <w:kern w:val="0"/>
          <w:sz w:val="24"/>
          <w:szCs w:val="24"/>
        </w:rPr>
        <w:t>网数据</w:t>
      </w:r>
      <w:proofErr w:type="gramEnd"/>
      <w:r>
        <w:rPr>
          <w:rFonts w:ascii="宋体" w:hAnsi="宋体" w:cs=".PingFang SC"/>
          <w:color w:val="454545"/>
          <w:kern w:val="0"/>
          <w:sz w:val="24"/>
          <w:szCs w:val="24"/>
        </w:rPr>
        <w:t>交换共享，支持数据库、文件、消息、服务等数据的共享交换。</w:t>
      </w:r>
    </w:p>
    <w:p w:rsidR="004E339C" w:rsidRDefault="00CD18CC">
      <w:pPr>
        <w:ind w:firstLineChars="177" w:firstLine="426"/>
        <w:rPr>
          <w:rFonts w:ascii="宋体" w:hAnsi="宋体" w:cs=".PingFang SC"/>
          <w:b/>
          <w:color w:val="454545"/>
          <w:kern w:val="0"/>
          <w:sz w:val="24"/>
          <w:szCs w:val="24"/>
        </w:rPr>
      </w:pPr>
      <w:r>
        <w:rPr>
          <w:rFonts w:ascii="宋体" w:hAnsi="宋体" w:cs=".PingFang SC"/>
          <w:b/>
          <w:color w:val="454545"/>
          <w:kern w:val="0"/>
          <w:sz w:val="24"/>
          <w:szCs w:val="24"/>
        </w:rPr>
        <w:t>2</w:t>
      </w:r>
      <w:r>
        <w:rPr>
          <w:rFonts w:ascii="宋体" w:hAnsi="宋体" w:cs=".PingFang SC"/>
          <w:b/>
          <w:color w:val="454545"/>
          <w:kern w:val="0"/>
          <w:sz w:val="24"/>
          <w:szCs w:val="24"/>
        </w:rPr>
        <w:t>、解决应用层的安全问题</w:t>
      </w:r>
    </w:p>
    <w:p w:rsidR="004E339C" w:rsidRDefault="00CD18CC">
      <w:pPr>
        <w:ind w:firstLineChars="177" w:firstLine="425"/>
        <w:rPr>
          <w:rFonts w:ascii="宋体" w:hAnsi="宋体" w:cs=".PingFang SC"/>
          <w:color w:val="454545"/>
          <w:kern w:val="0"/>
          <w:sz w:val="24"/>
          <w:szCs w:val="24"/>
        </w:rPr>
      </w:pPr>
      <w:r>
        <w:rPr>
          <w:rFonts w:ascii="宋体" w:hAnsi="宋体" w:cs=".PingFang SC"/>
          <w:color w:val="454545"/>
          <w:kern w:val="0"/>
          <w:sz w:val="24"/>
          <w:szCs w:val="24"/>
        </w:rPr>
        <w:t>可以解决数据、请求方面的应用层的安全问题，如数据质量检查、文件安全检查、服务安全防护、访问授权等安全问题，建立立体式的安全防护体系。</w:t>
      </w:r>
    </w:p>
    <w:p w:rsidR="004E339C" w:rsidRDefault="00CD18CC">
      <w:pPr>
        <w:ind w:firstLineChars="177" w:firstLine="426"/>
        <w:rPr>
          <w:rFonts w:ascii="宋体" w:hAnsi="宋体" w:cs=".PingFang SC"/>
          <w:b/>
          <w:color w:val="454545"/>
          <w:kern w:val="0"/>
          <w:sz w:val="24"/>
          <w:szCs w:val="24"/>
        </w:rPr>
      </w:pPr>
      <w:r>
        <w:rPr>
          <w:rFonts w:ascii="宋体" w:hAnsi="宋体" w:cs=".PingFang SC"/>
          <w:b/>
          <w:color w:val="454545"/>
          <w:kern w:val="0"/>
          <w:sz w:val="24"/>
          <w:szCs w:val="24"/>
        </w:rPr>
        <w:t>3</w:t>
      </w:r>
      <w:r>
        <w:rPr>
          <w:rFonts w:ascii="宋体" w:hAnsi="宋体" w:cs=".PingFang SC"/>
          <w:b/>
          <w:color w:val="454545"/>
          <w:kern w:val="0"/>
          <w:sz w:val="24"/>
          <w:szCs w:val="24"/>
        </w:rPr>
        <w:t>、基于</w:t>
      </w:r>
      <w:r>
        <w:rPr>
          <w:rFonts w:ascii="宋体" w:hAnsi="宋体" w:cs=".PingFang SC"/>
          <w:b/>
          <w:color w:val="454545"/>
          <w:kern w:val="0"/>
          <w:sz w:val="24"/>
          <w:szCs w:val="24"/>
        </w:rPr>
        <w:t>B/S</w:t>
      </w:r>
      <w:r>
        <w:rPr>
          <w:rFonts w:ascii="宋体" w:hAnsi="宋体" w:cs=".PingFang SC"/>
          <w:b/>
          <w:color w:val="454545"/>
          <w:kern w:val="0"/>
          <w:sz w:val="24"/>
          <w:szCs w:val="24"/>
        </w:rPr>
        <w:t>的可视化服务自定义</w:t>
      </w:r>
    </w:p>
    <w:p w:rsidR="004E339C" w:rsidRDefault="00CD18CC">
      <w:pPr>
        <w:ind w:firstLineChars="177" w:firstLine="425"/>
        <w:rPr>
          <w:rFonts w:ascii="宋体" w:hAnsi="宋体" w:cs=".PingFang SC"/>
          <w:color w:val="454545"/>
          <w:kern w:val="0"/>
          <w:sz w:val="24"/>
          <w:szCs w:val="24"/>
        </w:rPr>
      </w:pPr>
      <w:r>
        <w:rPr>
          <w:rFonts w:ascii="宋体" w:hAnsi="宋体" w:cs=".PingFang SC"/>
          <w:color w:val="454545"/>
          <w:kern w:val="0"/>
          <w:sz w:val="24"/>
          <w:szCs w:val="24"/>
        </w:rPr>
        <w:t>提供可视化、图形化的在线服务编排工具，实现拖拽式的服务定制和编排，并支持在线调试、部署、管理等。</w:t>
      </w:r>
    </w:p>
    <w:p w:rsidR="004E339C" w:rsidRDefault="00CD18CC">
      <w:pPr>
        <w:ind w:firstLineChars="177" w:firstLine="426"/>
        <w:rPr>
          <w:rFonts w:ascii="宋体" w:hAnsi="宋体" w:cs=".PingFang SC"/>
          <w:b/>
          <w:color w:val="454545"/>
          <w:kern w:val="0"/>
          <w:sz w:val="24"/>
          <w:szCs w:val="24"/>
        </w:rPr>
      </w:pPr>
      <w:r>
        <w:rPr>
          <w:rFonts w:ascii="宋体" w:hAnsi="宋体" w:cs=".PingFang SC"/>
          <w:b/>
          <w:color w:val="454545"/>
          <w:kern w:val="0"/>
          <w:sz w:val="24"/>
          <w:szCs w:val="24"/>
        </w:rPr>
        <w:t>4</w:t>
      </w:r>
      <w:r>
        <w:rPr>
          <w:rFonts w:ascii="宋体" w:hAnsi="宋体" w:cs=".PingFang SC"/>
          <w:b/>
          <w:color w:val="454545"/>
          <w:kern w:val="0"/>
          <w:sz w:val="24"/>
          <w:szCs w:val="24"/>
        </w:rPr>
        <w:t>、覆盖全交换流程的监控</w:t>
      </w:r>
    </w:p>
    <w:p w:rsidR="004E339C" w:rsidRDefault="00CD18CC">
      <w:pPr>
        <w:ind w:firstLineChars="177" w:firstLine="425"/>
        <w:rPr>
          <w:rFonts w:ascii="宋体" w:hAnsi="宋体" w:cs=".PingFang SC"/>
          <w:color w:val="454545"/>
          <w:kern w:val="0"/>
          <w:sz w:val="24"/>
          <w:szCs w:val="24"/>
        </w:rPr>
      </w:pPr>
      <w:r>
        <w:rPr>
          <w:rFonts w:ascii="宋体" w:hAnsi="宋体" w:cs=".PingFang SC"/>
          <w:color w:val="454545"/>
          <w:kern w:val="0"/>
          <w:sz w:val="24"/>
          <w:szCs w:val="24"/>
        </w:rPr>
        <w:t>覆盖从数据采集、数据交换、数据存储、数据处理到数据入库全过程的监控，并且支持将内、外端的应用日志进行汇聚分析。</w:t>
      </w:r>
    </w:p>
    <w:p w:rsidR="004E339C" w:rsidRDefault="00CD18CC">
      <w:pPr>
        <w:ind w:firstLineChars="177" w:firstLine="426"/>
        <w:rPr>
          <w:rFonts w:ascii="宋体" w:hAnsi="宋体" w:cs=".PingFang SC"/>
          <w:b/>
          <w:color w:val="454545"/>
          <w:kern w:val="0"/>
          <w:sz w:val="24"/>
          <w:szCs w:val="24"/>
        </w:rPr>
      </w:pPr>
      <w:r>
        <w:rPr>
          <w:rFonts w:ascii="宋体" w:hAnsi="宋体" w:cs=".PingFang SC"/>
          <w:b/>
          <w:color w:val="454545"/>
          <w:kern w:val="0"/>
          <w:sz w:val="24"/>
          <w:szCs w:val="24"/>
        </w:rPr>
        <w:t>5</w:t>
      </w:r>
      <w:r>
        <w:rPr>
          <w:rFonts w:ascii="宋体" w:hAnsi="宋体" w:cs=".PingFang SC"/>
          <w:b/>
          <w:color w:val="454545"/>
          <w:kern w:val="0"/>
          <w:sz w:val="24"/>
          <w:szCs w:val="24"/>
        </w:rPr>
        <w:t>、支持大文件（</w:t>
      </w:r>
      <w:r>
        <w:rPr>
          <w:rFonts w:ascii="宋体" w:hAnsi="宋体" w:cs=".PingFang SC"/>
          <w:b/>
          <w:color w:val="454545"/>
          <w:kern w:val="0"/>
          <w:sz w:val="24"/>
          <w:szCs w:val="24"/>
        </w:rPr>
        <w:t>2G</w:t>
      </w:r>
      <w:r>
        <w:rPr>
          <w:rFonts w:ascii="宋体" w:hAnsi="宋体" w:cs=".PingFang SC"/>
          <w:b/>
          <w:color w:val="454545"/>
          <w:kern w:val="0"/>
          <w:sz w:val="24"/>
          <w:szCs w:val="24"/>
        </w:rPr>
        <w:t>以上）的高效可靠传输</w:t>
      </w:r>
    </w:p>
    <w:p w:rsidR="004E339C" w:rsidRDefault="00CD18CC">
      <w:pPr>
        <w:ind w:firstLineChars="177" w:firstLine="425"/>
        <w:rPr>
          <w:rFonts w:ascii="宋体" w:hAnsi="宋体" w:cs=".PingFang SC"/>
          <w:color w:val="454545"/>
          <w:kern w:val="0"/>
          <w:sz w:val="24"/>
          <w:szCs w:val="24"/>
        </w:rPr>
      </w:pPr>
      <w:r>
        <w:rPr>
          <w:rFonts w:ascii="宋体" w:hAnsi="宋体" w:cs=".PingFang SC"/>
          <w:color w:val="454545"/>
          <w:kern w:val="0"/>
          <w:sz w:val="24"/>
          <w:szCs w:val="24"/>
        </w:rPr>
        <w:t>依托数据拆解包机制，对</w:t>
      </w:r>
      <w:r>
        <w:rPr>
          <w:rFonts w:ascii="宋体" w:hAnsi="宋体" w:cs=".PingFang SC" w:hint="eastAsia"/>
          <w:color w:val="454545"/>
          <w:kern w:val="0"/>
          <w:sz w:val="24"/>
          <w:szCs w:val="24"/>
        </w:rPr>
        <w:t>与其他网络进行</w:t>
      </w:r>
      <w:r>
        <w:rPr>
          <w:rFonts w:ascii="宋体" w:hAnsi="宋体" w:cs=".PingFang SC"/>
          <w:color w:val="454545"/>
          <w:kern w:val="0"/>
          <w:sz w:val="24"/>
          <w:szCs w:val="24"/>
        </w:rPr>
        <w:t>大文件进行拆包后进行数据传输，并通过</w:t>
      </w:r>
      <w:r>
        <w:rPr>
          <w:rFonts w:ascii="宋体" w:hAnsi="宋体" w:cs=".PingFang SC"/>
          <w:color w:val="454545"/>
          <w:kern w:val="0"/>
          <w:sz w:val="24"/>
          <w:szCs w:val="24"/>
        </w:rPr>
        <w:t>MD5</w:t>
      </w:r>
      <w:r>
        <w:rPr>
          <w:rFonts w:ascii="宋体" w:hAnsi="宋体" w:cs=".PingFang SC"/>
          <w:color w:val="454545"/>
          <w:kern w:val="0"/>
          <w:sz w:val="24"/>
          <w:szCs w:val="24"/>
        </w:rPr>
        <w:t>的方式校验数据的一致性和完整性。</w:t>
      </w:r>
    </w:p>
    <w:p w:rsidR="004E339C" w:rsidRDefault="00CD18CC">
      <w:pPr>
        <w:ind w:firstLineChars="177" w:firstLine="426"/>
        <w:rPr>
          <w:rFonts w:ascii="宋体" w:hAnsi="宋体" w:cs=".PingFang SC"/>
          <w:b/>
          <w:color w:val="454545"/>
          <w:kern w:val="0"/>
          <w:sz w:val="24"/>
          <w:szCs w:val="24"/>
        </w:rPr>
      </w:pPr>
      <w:r>
        <w:rPr>
          <w:rFonts w:ascii="宋体" w:hAnsi="宋体" w:cs=".PingFang SC" w:hint="eastAsia"/>
          <w:b/>
          <w:color w:val="454545"/>
          <w:kern w:val="0"/>
          <w:sz w:val="24"/>
          <w:szCs w:val="24"/>
        </w:rPr>
        <w:t>6</w:t>
      </w:r>
      <w:r>
        <w:rPr>
          <w:rFonts w:ascii="宋体" w:hAnsi="宋体" w:cs=".PingFang SC" w:hint="eastAsia"/>
          <w:b/>
          <w:color w:val="454545"/>
          <w:kern w:val="0"/>
          <w:sz w:val="24"/>
          <w:szCs w:val="24"/>
        </w:rPr>
        <w:t>、安全合</w:t>
      </w:r>
      <w:proofErr w:type="gramStart"/>
      <w:r>
        <w:rPr>
          <w:rFonts w:ascii="宋体" w:hAnsi="宋体" w:cs=".PingFang SC" w:hint="eastAsia"/>
          <w:b/>
          <w:color w:val="454545"/>
          <w:kern w:val="0"/>
          <w:sz w:val="24"/>
          <w:szCs w:val="24"/>
        </w:rPr>
        <w:t>规</w:t>
      </w:r>
      <w:proofErr w:type="gramEnd"/>
    </w:p>
    <w:p w:rsidR="004E339C" w:rsidRDefault="00CD18CC">
      <w:pPr>
        <w:ind w:firstLineChars="177" w:firstLine="425"/>
        <w:rPr>
          <w:rFonts w:ascii="宋体" w:hAnsi="宋体" w:cs=".PingFang SC"/>
          <w:color w:val="454545"/>
          <w:kern w:val="0"/>
          <w:sz w:val="24"/>
          <w:szCs w:val="24"/>
        </w:rPr>
      </w:pPr>
      <w:r>
        <w:rPr>
          <w:rFonts w:ascii="宋体" w:hAnsi="宋体" w:cs=".PingFang SC" w:hint="eastAsia"/>
          <w:color w:val="454545"/>
          <w:kern w:val="0"/>
          <w:sz w:val="24"/>
          <w:szCs w:val="24"/>
        </w:rPr>
        <w:t>符合国家</w:t>
      </w:r>
      <w:r>
        <w:rPr>
          <w:rFonts w:ascii="宋体" w:hAnsi="宋体" w:cs=".PingFang SC" w:hint="eastAsia"/>
          <w:color w:val="454545"/>
          <w:kern w:val="0"/>
          <w:sz w:val="24"/>
          <w:szCs w:val="24"/>
        </w:rPr>
        <w:t>的</w:t>
      </w:r>
      <w:r>
        <w:rPr>
          <w:rFonts w:ascii="宋体" w:hAnsi="宋体" w:cs=".PingFang SC" w:hint="eastAsia"/>
          <w:color w:val="454545"/>
          <w:kern w:val="0"/>
          <w:sz w:val="24"/>
          <w:szCs w:val="24"/>
        </w:rPr>
        <w:t>建设规范要求，符合等级保护</w:t>
      </w:r>
      <w:r>
        <w:rPr>
          <w:rFonts w:ascii="宋体" w:hAnsi="宋体" w:cs=".PingFang SC" w:hint="eastAsia"/>
          <w:color w:val="454545"/>
          <w:kern w:val="0"/>
          <w:sz w:val="24"/>
          <w:szCs w:val="24"/>
        </w:rPr>
        <w:t>2.0</w:t>
      </w:r>
      <w:r>
        <w:rPr>
          <w:rFonts w:ascii="宋体" w:hAnsi="宋体" w:cs=".PingFang SC" w:hint="eastAsia"/>
          <w:color w:val="454545"/>
          <w:kern w:val="0"/>
          <w:sz w:val="24"/>
          <w:szCs w:val="24"/>
        </w:rPr>
        <w:t>的相关要求，在保障跨网传输安全的情况下实现不同网络之间的数据传输，实现互联互通，数据共享。</w:t>
      </w:r>
    </w:p>
    <w:p w:rsidR="004E339C" w:rsidRDefault="004E339C">
      <w:pPr>
        <w:rPr>
          <w:rFonts w:ascii="宋体" w:hAnsi="宋体" w:cs="宋体"/>
          <w:i/>
          <w:iCs/>
          <w:color w:val="00B050"/>
          <w:sz w:val="24"/>
          <w:szCs w:val="24"/>
        </w:rPr>
      </w:pPr>
    </w:p>
    <w:p w:rsidR="004E339C" w:rsidRDefault="00CD18CC">
      <w:pPr>
        <w:widowControl/>
        <w:spacing w:line="240" w:lineRule="auto"/>
        <w:ind w:firstLine="0"/>
        <w:jc w:val="left"/>
        <w:rPr>
          <w:i/>
          <w:color w:val="00B050"/>
        </w:rPr>
      </w:pPr>
      <w:r>
        <w:rPr>
          <w:i/>
          <w:color w:val="00B050"/>
        </w:rPr>
        <w:br w:type="page"/>
      </w:r>
    </w:p>
    <w:p w:rsidR="004E339C" w:rsidRDefault="00CD18CC">
      <w:pPr>
        <w:pStyle w:val="10"/>
      </w:pPr>
      <w:bookmarkStart w:id="69" w:name="_Toc21195"/>
      <w:bookmarkStart w:id="70" w:name="_Toc44317058"/>
      <w:r>
        <w:rPr>
          <w:rFonts w:hint="eastAsia"/>
        </w:rPr>
        <w:lastRenderedPageBreak/>
        <w:t>典型部署</w:t>
      </w:r>
      <w:bookmarkEnd w:id="69"/>
      <w:bookmarkEnd w:id="70"/>
    </w:p>
    <w:p w:rsidR="004E339C" w:rsidRDefault="00CD18CC">
      <w:pPr>
        <w:ind w:firstLine="0"/>
        <w:jc w:val="center"/>
      </w:pPr>
      <w:r>
        <w:rPr>
          <w:noProof/>
        </w:rPr>
        <w:drawing>
          <wp:inline distT="0" distB="0" distL="114300" distR="114300">
            <wp:extent cx="4305935" cy="1497330"/>
            <wp:effectExtent l="0" t="0" r="8890"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4305935" cy="1497330"/>
                    </a:xfrm>
                    <a:prstGeom prst="rect">
                      <a:avLst/>
                    </a:prstGeom>
                    <a:noFill/>
                    <a:ln>
                      <a:noFill/>
                    </a:ln>
                  </pic:spPr>
                </pic:pic>
              </a:graphicData>
            </a:graphic>
          </wp:inline>
        </w:drawing>
      </w:r>
    </w:p>
    <w:p w:rsidR="004E339C" w:rsidRDefault="00CD18CC">
      <w:pPr>
        <w:ind w:firstLine="0"/>
        <w:jc w:val="center"/>
      </w:pPr>
      <w:r>
        <w:rPr>
          <w:rFonts w:hint="eastAsia"/>
        </w:rPr>
        <w:t>同一</w:t>
      </w:r>
      <w:r>
        <w:rPr>
          <w:rFonts w:hint="eastAsia"/>
        </w:rPr>
        <w:t>内部</w:t>
      </w:r>
      <w:r>
        <w:rPr>
          <w:rFonts w:hint="eastAsia"/>
        </w:rPr>
        <w:t>网络的不同安全域之间</w:t>
      </w:r>
    </w:p>
    <w:p w:rsidR="004E339C" w:rsidRDefault="00CD18CC">
      <w:pPr>
        <w:widowControl/>
        <w:spacing w:line="240" w:lineRule="auto"/>
        <w:ind w:firstLine="0"/>
        <w:jc w:val="center"/>
      </w:pPr>
      <w:r>
        <w:rPr>
          <w:noProof/>
        </w:rPr>
        <w:drawing>
          <wp:inline distT="0" distB="0" distL="114300" distR="114300">
            <wp:extent cx="4410710" cy="1500505"/>
            <wp:effectExtent l="0" t="0" r="8890"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4410710" cy="1500505"/>
                    </a:xfrm>
                    <a:prstGeom prst="rect">
                      <a:avLst/>
                    </a:prstGeom>
                    <a:noFill/>
                    <a:ln>
                      <a:noFill/>
                    </a:ln>
                  </pic:spPr>
                </pic:pic>
              </a:graphicData>
            </a:graphic>
          </wp:inline>
        </w:drawing>
      </w:r>
    </w:p>
    <w:p w:rsidR="004E339C" w:rsidRDefault="00CD18CC">
      <w:pPr>
        <w:widowControl/>
        <w:spacing w:line="240" w:lineRule="auto"/>
        <w:ind w:firstLine="0"/>
        <w:jc w:val="center"/>
        <w:rPr>
          <w:i/>
          <w:color w:val="00B050"/>
        </w:rPr>
      </w:pPr>
      <w:r>
        <w:rPr>
          <w:rFonts w:hint="eastAsia"/>
        </w:rPr>
        <w:t>互联网或其他公共信息网</w:t>
      </w:r>
      <w:r>
        <w:rPr>
          <w:rFonts w:hint="eastAsia"/>
        </w:rPr>
        <w:t>与</w:t>
      </w:r>
      <w:r>
        <w:rPr>
          <w:rFonts w:hint="eastAsia"/>
        </w:rPr>
        <w:t>内部</w:t>
      </w:r>
      <w:r>
        <w:rPr>
          <w:rFonts w:hint="eastAsia"/>
        </w:rPr>
        <w:t>网络之间</w:t>
      </w:r>
    </w:p>
    <w:sectPr w:rsidR="004E339C">
      <w:footerReference w:type="default" r:id="rId18"/>
      <w:pgSz w:w="11906" w:h="16838"/>
      <w:pgMar w:top="1440" w:right="1644" w:bottom="1440" w:left="1797" w:header="851" w:footer="851"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8CC" w:rsidRDefault="00CD18CC">
      <w:pPr>
        <w:spacing w:line="240" w:lineRule="auto"/>
      </w:pPr>
      <w:r>
        <w:separator/>
      </w:r>
    </w:p>
  </w:endnote>
  <w:endnote w:type="continuationSeparator" w:id="0">
    <w:p w:rsidR="00CD18CC" w:rsidRDefault="00CD18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altName w:val="Helvetica Neue"/>
    <w:panose1 w:val="020F0502020204030204"/>
    <w:charset w:val="00"/>
    <w:family w:val="swiss"/>
    <w:pitch w:val="variable"/>
    <w:sig w:usb0="E4002EFF" w:usb1="C200247B" w:usb2="00000009" w:usb3="00000000" w:csb0="000001FF" w:csb1="00000000"/>
  </w:font>
  <w:font w:name=".PingFang SC">
    <w:altName w:val="苹方-简"/>
    <w:charset w:val="86"/>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9C" w:rsidRDefault="004E339C">
    <w:pPr>
      <w:pStyle w:val="aa"/>
      <w:ind w:right="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9C" w:rsidRDefault="00CD18CC">
    <w:pPr>
      <w:pStyle w:val="aa"/>
      <w:pBdr>
        <w:top w:val="single" w:sz="4" w:space="1" w:color="auto"/>
      </w:pBdr>
      <w:jc w:val="right"/>
    </w:pPr>
    <w:sdt>
      <w:sdtPr>
        <w:id w:val="-1"/>
      </w:sdtPr>
      <w:sdtEndPr/>
      <w:sdtContent>
        <w:r>
          <w:fldChar w:fldCharType="begin"/>
        </w:r>
        <w:r>
          <w:instrText>PAGE   \* MERGEFORMAT</w:instrText>
        </w:r>
        <w:r>
          <w:fldChar w:fldCharType="separate"/>
        </w:r>
        <w:r w:rsidR="003264FB" w:rsidRPr="003264FB">
          <w:rPr>
            <w:noProof/>
            <w:lang w:val="zh-CN"/>
          </w:rPr>
          <w:t>i</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9C" w:rsidRDefault="00CD18CC">
    <w:pPr>
      <w:pStyle w:val="aa"/>
      <w:pBdr>
        <w:top w:val="single" w:sz="4" w:space="1" w:color="auto"/>
      </w:pBdr>
      <w:jc w:val="right"/>
    </w:pPr>
    <w:sdt>
      <w:sdtPr>
        <w:id w:val="403029246"/>
      </w:sdtPr>
      <w:sdtEndPr/>
      <w:sdtContent>
        <w:r>
          <w:fldChar w:fldCharType="begin"/>
        </w:r>
        <w:r>
          <w:instrText>PAGE   \* MERGEFORMAT</w:instrText>
        </w:r>
        <w:r>
          <w:fldChar w:fldCharType="separate"/>
        </w:r>
        <w:r w:rsidR="003264FB" w:rsidRPr="003264FB">
          <w:rPr>
            <w:noProof/>
            <w:lang w:val="zh-CN"/>
          </w:rPr>
          <w:t>1</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8CC" w:rsidRDefault="00CD18CC">
      <w:r>
        <w:separator/>
      </w:r>
    </w:p>
  </w:footnote>
  <w:footnote w:type="continuationSeparator" w:id="0">
    <w:p w:rsidR="00CD18CC" w:rsidRDefault="00CD1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9C" w:rsidRDefault="004E339C">
    <w:pPr>
      <w:pStyle w:val="ac"/>
      <w:pBdr>
        <w:bottom w:val="none" w:sz="0" w:space="0" w:color="auto"/>
      </w:pBdr>
      <w:jc w:val="right"/>
      <w:rPr>
        <w:rFonts w:ascii="宋体" w:hAnsi="宋体"/>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9C" w:rsidRDefault="00CD18CC">
    <w:pPr>
      <w:pStyle w:val="ac"/>
      <w:jc w:val="right"/>
      <w:rPr>
        <w:rFonts w:ascii="宋体" w:hAnsi="宋体"/>
      </w:rPr>
    </w:pPr>
    <w:r>
      <w:rPr>
        <w:noProof/>
      </w:rPr>
      <w:drawing>
        <wp:anchor distT="0" distB="0" distL="114300" distR="114300" simplePos="0" relativeHeight="251660288" behindDoc="0" locked="0" layoutInCell="1" allowOverlap="1">
          <wp:simplePos x="0" y="0"/>
          <wp:positionH relativeFrom="column">
            <wp:posOffset>-34925</wp:posOffset>
          </wp:positionH>
          <wp:positionV relativeFrom="paragraph">
            <wp:posOffset>-60960</wp:posOffset>
          </wp:positionV>
          <wp:extent cx="1115060" cy="274955"/>
          <wp:effectExtent l="0" t="0" r="2540" b="4445"/>
          <wp:wrapNone/>
          <wp:docPr id="9" name="图片 1"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数字安全LOGO（slogan）_03"/>
                  <pic:cNvPicPr>
                    <a:picLocks noChangeAspect="1"/>
                  </pic:cNvPicPr>
                </pic:nvPicPr>
                <pic:blipFill>
                  <a:blip r:embed="rId1"/>
                  <a:stretch>
                    <a:fillRect/>
                  </a:stretch>
                </pic:blipFill>
                <pic:spPr>
                  <a:xfrm>
                    <a:off x="0" y="0"/>
                    <a:ext cx="1115060" cy="274955"/>
                  </a:xfrm>
                  <a:prstGeom prst="rect">
                    <a:avLst/>
                  </a:prstGeom>
                  <a:noFill/>
                  <a:ln>
                    <a:noFill/>
                  </a:ln>
                </pic:spPr>
              </pic:pic>
            </a:graphicData>
          </a:graphic>
        </wp:anchor>
      </w:drawing>
    </w:r>
    <w:r>
      <w:rPr>
        <w:rFonts w:ascii="宋体" w:hAnsi="宋体" w:hint="eastAsia"/>
      </w:rPr>
      <w:t>360360</w:t>
    </w:r>
    <w:r>
      <w:rPr>
        <w:rFonts w:ascii="宋体" w:hAnsi="宋体" w:hint="eastAsia"/>
      </w:rPr>
      <w:t>安全隔离与信息交换系统</w:t>
    </w:r>
    <w:r>
      <w:rPr>
        <w:rFonts w:ascii="宋体" w:hAnsi="宋体" w:hint="eastAsia"/>
      </w:rPr>
      <w:t>白皮书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AA0C12"/>
    <w:multiLevelType w:val="multilevel"/>
    <w:tmpl w:val="34AA0C12"/>
    <w:lvl w:ilvl="0">
      <w:start w:val="1"/>
      <w:numFmt w:val="decimal"/>
      <w:pStyle w:val="1"/>
      <w:lvlText w:val="%1"/>
      <w:lvlJc w:val="left"/>
      <w:pPr>
        <w:ind w:left="425" w:hanging="425"/>
      </w:pPr>
      <w:rPr>
        <w:rFonts w:hint="eastAsia"/>
      </w:rPr>
    </w:lvl>
    <w:lvl w:ilvl="1">
      <w:start w:val="1"/>
      <w:numFmt w:val="decimal"/>
      <w:pStyle w:val="2"/>
      <w:lvlText w:val="%1.%2"/>
      <w:lvlJc w:val="left"/>
      <w:pPr>
        <w:ind w:left="992" w:hanging="567"/>
      </w:pPr>
      <w:rPr>
        <w:rFonts w:hint="eastAsia"/>
        <w:sz w:val="28"/>
        <w:szCs w:val="28"/>
      </w:rPr>
    </w:lvl>
    <w:lvl w:ilvl="2">
      <w:start w:val="1"/>
      <w:numFmt w:val="decimal"/>
      <w:pStyle w:val="3"/>
      <w:lvlText w:val="%1.%2.%3"/>
      <w:lvlJc w:val="left"/>
      <w:pPr>
        <w:ind w:left="1418" w:hanging="567"/>
      </w:pPr>
      <w:rPr>
        <w:rFonts w:hint="eastAsia"/>
      </w:rPr>
    </w:lvl>
    <w:lvl w:ilvl="3">
      <w:start w:val="1"/>
      <w:numFmt w:val="decimal"/>
      <w:pStyle w:val="4"/>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3F9E4C1A"/>
    <w:multiLevelType w:val="multilevel"/>
    <w:tmpl w:val="3F9E4C1A"/>
    <w:lvl w:ilvl="0">
      <w:start w:val="1"/>
      <w:numFmt w:val="bullet"/>
      <w:pStyle w:val="a"/>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2" w15:restartNumberingAfterBreak="0">
    <w:nsid w:val="57E06AFF"/>
    <w:multiLevelType w:val="multilevel"/>
    <w:tmpl w:val="57E06AFF"/>
    <w:lvl w:ilvl="0">
      <w:start w:val="1"/>
      <w:numFmt w:val="decimal"/>
      <w:pStyle w:val="10"/>
      <w:lvlText w:val="%1."/>
      <w:lvlJc w:val="left"/>
      <w:pPr>
        <w:ind w:left="420" w:hanging="420"/>
      </w:pPr>
      <w:rPr>
        <w:rFonts w:ascii="Times New Roman" w:eastAsia="宋体" w:hAnsi="Times New Roman" w:hint="default"/>
        <w:b/>
        <w:i w:val="0"/>
        <w:sz w:val="44"/>
      </w:rPr>
    </w:lvl>
    <w:lvl w:ilvl="1">
      <w:start w:val="1"/>
      <w:numFmt w:val="decimal"/>
      <w:pStyle w:val="20"/>
      <w:lvlText w:val="%1.%2."/>
      <w:lvlJc w:val="left"/>
      <w:pPr>
        <w:ind w:left="567" w:hanging="567"/>
      </w:pPr>
      <w:rPr>
        <w:rFonts w:ascii="Times New Roman" w:eastAsia="宋体" w:hAnsi="Times New Roman" w:hint="default"/>
        <w:b/>
        <w:i w:val="0"/>
        <w:sz w:val="32"/>
      </w:rPr>
    </w:lvl>
    <w:lvl w:ilvl="2">
      <w:start w:val="1"/>
      <w:numFmt w:val="decimal"/>
      <w:pStyle w:val="30"/>
      <w:lvlText w:val="%1.%2.%3."/>
      <w:lvlJc w:val="left"/>
      <w:pPr>
        <w:ind w:left="709" w:hanging="709"/>
      </w:pPr>
      <w:rPr>
        <w:rFonts w:ascii="Times New Roman" w:eastAsia="宋体" w:hAnsi="Times New Roman" w:hint="default"/>
        <w:b/>
        <w:i w:val="0"/>
        <w:sz w:val="30"/>
      </w:rPr>
    </w:lvl>
    <w:lvl w:ilvl="3">
      <w:start w:val="1"/>
      <w:numFmt w:val="decimal"/>
      <w:pStyle w:val="40"/>
      <w:lvlText w:val="%1.%2.%3.%4."/>
      <w:lvlJc w:val="left"/>
      <w:pPr>
        <w:ind w:left="851" w:hanging="851"/>
      </w:pPr>
      <w:rPr>
        <w:rFonts w:ascii="Times New Roman" w:eastAsia="宋体" w:hAnsi="Times New Roman" w:hint="default"/>
        <w:b/>
        <w:i w:val="0"/>
        <w:sz w:val="28"/>
      </w:rPr>
    </w:lvl>
    <w:lvl w:ilvl="4">
      <w:start w:val="1"/>
      <w:numFmt w:val="decimal"/>
      <w:pStyle w:val="5"/>
      <w:lvlText w:val="%1.%2.%3.%4.%5."/>
      <w:lvlJc w:val="left"/>
      <w:pPr>
        <w:ind w:left="992" w:hanging="992"/>
      </w:pPr>
      <w:rPr>
        <w:rFonts w:hint="eastAsia"/>
      </w:rPr>
    </w:lvl>
    <w:lvl w:ilvl="5">
      <w:start w:val="1"/>
      <w:numFmt w:val="decimal"/>
      <w:pStyle w:val="6"/>
      <w:lvlText w:val="%1.%2.%3.%4.%5.%6."/>
      <w:lvlJc w:val="left"/>
      <w:pPr>
        <w:ind w:left="1134" w:hanging="1134"/>
      </w:pPr>
      <w:rPr>
        <w:rFonts w:hint="eastAsia"/>
      </w:rPr>
    </w:lvl>
    <w:lvl w:ilvl="6">
      <w:start w:val="1"/>
      <w:numFmt w:val="decimal"/>
      <w:pStyle w:val="7"/>
      <w:lvlText w:val="%1.%2.%3.%4.%5.%6.%7."/>
      <w:lvlJc w:val="left"/>
      <w:pPr>
        <w:ind w:left="1276" w:hanging="1276"/>
      </w:pPr>
      <w:rPr>
        <w:rFonts w:hint="eastAsia"/>
      </w:rPr>
    </w:lvl>
    <w:lvl w:ilvl="7">
      <w:start w:val="1"/>
      <w:numFmt w:val="decimal"/>
      <w:pStyle w:val="8"/>
      <w:lvlText w:val="%1.%2.%3.%4.%5.%6.%7.%8."/>
      <w:lvlJc w:val="left"/>
      <w:pPr>
        <w:ind w:left="1418" w:hanging="1418"/>
      </w:pPr>
      <w:rPr>
        <w:rFonts w:hint="eastAsia"/>
      </w:rPr>
    </w:lvl>
    <w:lvl w:ilvl="8">
      <w:start w:val="1"/>
      <w:numFmt w:val="decimal"/>
      <w:pStyle w:val="9"/>
      <w:lvlText w:val="%1.%2.%3.%4.%5.%6.%7.%8.%9."/>
      <w:lvlJc w:val="left"/>
      <w:pPr>
        <w:ind w:left="1559" w:hanging="1559"/>
      </w:pPr>
      <w:rPr>
        <w:rFonts w:hint="eastAsia"/>
      </w:rPr>
    </w:lvl>
  </w:abstractNum>
  <w:abstractNum w:abstractNumId="3" w15:restartNumberingAfterBreak="0">
    <w:nsid w:val="5F062842"/>
    <w:multiLevelType w:val="multilevel"/>
    <w:tmpl w:val="5F062842"/>
    <w:lvl w:ilvl="0">
      <w:start w:val="1"/>
      <w:numFmt w:val="bullet"/>
      <w:pStyle w:val="a0"/>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JiYzRjZDg4ODIxMmZkMzVjYzYxNzIzMDEwYjJjY2IifQ=="/>
  </w:docVars>
  <w:rsids>
    <w:rsidRoot w:val="00E1465D"/>
    <w:rsid w:val="F5FFC683"/>
    <w:rsid w:val="FDFF9EC8"/>
    <w:rsid w:val="00007345"/>
    <w:rsid w:val="00020C47"/>
    <w:rsid w:val="00026F03"/>
    <w:rsid w:val="000271E1"/>
    <w:rsid w:val="000741A7"/>
    <w:rsid w:val="000757DF"/>
    <w:rsid w:val="00080170"/>
    <w:rsid w:val="00085016"/>
    <w:rsid w:val="00086E86"/>
    <w:rsid w:val="00092073"/>
    <w:rsid w:val="000937CB"/>
    <w:rsid w:val="000B2F55"/>
    <w:rsid w:val="000B377B"/>
    <w:rsid w:val="000B4D0B"/>
    <w:rsid w:val="000B6B0E"/>
    <w:rsid w:val="000C4256"/>
    <w:rsid w:val="000C50AD"/>
    <w:rsid w:val="000D2BA8"/>
    <w:rsid w:val="000E39BC"/>
    <w:rsid w:val="00102AD6"/>
    <w:rsid w:val="0010642C"/>
    <w:rsid w:val="00112239"/>
    <w:rsid w:val="00113271"/>
    <w:rsid w:val="001220F5"/>
    <w:rsid w:val="00130BFA"/>
    <w:rsid w:val="00137610"/>
    <w:rsid w:val="001520EF"/>
    <w:rsid w:val="00156CEC"/>
    <w:rsid w:val="00162F88"/>
    <w:rsid w:val="001758CF"/>
    <w:rsid w:val="001819C6"/>
    <w:rsid w:val="00182BDF"/>
    <w:rsid w:val="001976A1"/>
    <w:rsid w:val="001B7A5F"/>
    <w:rsid w:val="001D5A30"/>
    <w:rsid w:val="001F1D74"/>
    <w:rsid w:val="00204084"/>
    <w:rsid w:val="00221A6C"/>
    <w:rsid w:val="00261D31"/>
    <w:rsid w:val="00273E66"/>
    <w:rsid w:val="002908A8"/>
    <w:rsid w:val="002A7851"/>
    <w:rsid w:val="002C3BEB"/>
    <w:rsid w:val="002C5155"/>
    <w:rsid w:val="002D102E"/>
    <w:rsid w:val="002D1179"/>
    <w:rsid w:val="002D158E"/>
    <w:rsid w:val="002D3528"/>
    <w:rsid w:val="002E3E40"/>
    <w:rsid w:val="002E4B67"/>
    <w:rsid w:val="00304457"/>
    <w:rsid w:val="00306DFB"/>
    <w:rsid w:val="003245E7"/>
    <w:rsid w:val="003264FB"/>
    <w:rsid w:val="00326E1C"/>
    <w:rsid w:val="00333A82"/>
    <w:rsid w:val="00341280"/>
    <w:rsid w:val="00343C9B"/>
    <w:rsid w:val="00343FFA"/>
    <w:rsid w:val="003464DE"/>
    <w:rsid w:val="00354BF6"/>
    <w:rsid w:val="0037087D"/>
    <w:rsid w:val="00393CFB"/>
    <w:rsid w:val="00393EA6"/>
    <w:rsid w:val="003B5312"/>
    <w:rsid w:val="003C39F9"/>
    <w:rsid w:val="003C5C0F"/>
    <w:rsid w:val="003D3FB6"/>
    <w:rsid w:val="003D7B50"/>
    <w:rsid w:val="003E0D83"/>
    <w:rsid w:val="003E0FBC"/>
    <w:rsid w:val="003F2C1B"/>
    <w:rsid w:val="003F797E"/>
    <w:rsid w:val="004372AF"/>
    <w:rsid w:val="004375BE"/>
    <w:rsid w:val="00440F56"/>
    <w:rsid w:val="004429DD"/>
    <w:rsid w:val="00452687"/>
    <w:rsid w:val="00457994"/>
    <w:rsid w:val="0047261D"/>
    <w:rsid w:val="00473C78"/>
    <w:rsid w:val="00481158"/>
    <w:rsid w:val="00484A08"/>
    <w:rsid w:val="004904EB"/>
    <w:rsid w:val="004A4EE5"/>
    <w:rsid w:val="004B1095"/>
    <w:rsid w:val="004C3A7D"/>
    <w:rsid w:val="004C6155"/>
    <w:rsid w:val="004E339C"/>
    <w:rsid w:val="004F601D"/>
    <w:rsid w:val="004F7417"/>
    <w:rsid w:val="005213FD"/>
    <w:rsid w:val="005672AC"/>
    <w:rsid w:val="00582CDD"/>
    <w:rsid w:val="005A72F4"/>
    <w:rsid w:val="005B0F85"/>
    <w:rsid w:val="005B306B"/>
    <w:rsid w:val="005C4734"/>
    <w:rsid w:val="005C48AA"/>
    <w:rsid w:val="005E5DC3"/>
    <w:rsid w:val="00602A90"/>
    <w:rsid w:val="0060646F"/>
    <w:rsid w:val="0062405D"/>
    <w:rsid w:val="00626386"/>
    <w:rsid w:val="00626C6D"/>
    <w:rsid w:val="00633A41"/>
    <w:rsid w:val="006340E9"/>
    <w:rsid w:val="00635259"/>
    <w:rsid w:val="00652A76"/>
    <w:rsid w:val="00653C9F"/>
    <w:rsid w:val="006825E5"/>
    <w:rsid w:val="00687A09"/>
    <w:rsid w:val="0069195F"/>
    <w:rsid w:val="00692BAB"/>
    <w:rsid w:val="006A1739"/>
    <w:rsid w:val="006D049E"/>
    <w:rsid w:val="006D2481"/>
    <w:rsid w:val="006F5071"/>
    <w:rsid w:val="006F67A8"/>
    <w:rsid w:val="00701354"/>
    <w:rsid w:val="00701EDD"/>
    <w:rsid w:val="007023F9"/>
    <w:rsid w:val="007050F9"/>
    <w:rsid w:val="00707AE6"/>
    <w:rsid w:val="00717FC9"/>
    <w:rsid w:val="00727823"/>
    <w:rsid w:val="00733E89"/>
    <w:rsid w:val="00742A95"/>
    <w:rsid w:val="00750473"/>
    <w:rsid w:val="00764A60"/>
    <w:rsid w:val="007657B4"/>
    <w:rsid w:val="0077137B"/>
    <w:rsid w:val="0077543F"/>
    <w:rsid w:val="00783765"/>
    <w:rsid w:val="00785248"/>
    <w:rsid w:val="00785F55"/>
    <w:rsid w:val="007B11B5"/>
    <w:rsid w:val="007B2E3C"/>
    <w:rsid w:val="007B6467"/>
    <w:rsid w:val="007C16A5"/>
    <w:rsid w:val="007D69A8"/>
    <w:rsid w:val="007E2CB0"/>
    <w:rsid w:val="007F1B51"/>
    <w:rsid w:val="008042CA"/>
    <w:rsid w:val="0080796D"/>
    <w:rsid w:val="0081087B"/>
    <w:rsid w:val="00820265"/>
    <w:rsid w:val="00821651"/>
    <w:rsid w:val="00827C30"/>
    <w:rsid w:val="00834B13"/>
    <w:rsid w:val="00845FE6"/>
    <w:rsid w:val="0085614F"/>
    <w:rsid w:val="0086496D"/>
    <w:rsid w:val="008845E2"/>
    <w:rsid w:val="00887792"/>
    <w:rsid w:val="00893B00"/>
    <w:rsid w:val="00895587"/>
    <w:rsid w:val="008A2224"/>
    <w:rsid w:val="008B75BA"/>
    <w:rsid w:val="008D10BE"/>
    <w:rsid w:val="008E6F5B"/>
    <w:rsid w:val="009000A7"/>
    <w:rsid w:val="00907431"/>
    <w:rsid w:val="00914AC3"/>
    <w:rsid w:val="00932376"/>
    <w:rsid w:val="0093742E"/>
    <w:rsid w:val="0094276E"/>
    <w:rsid w:val="00951078"/>
    <w:rsid w:val="00956AB8"/>
    <w:rsid w:val="00956FE8"/>
    <w:rsid w:val="009573A9"/>
    <w:rsid w:val="00964185"/>
    <w:rsid w:val="00975D66"/>
    <w:rsid w:val="00976FE8"/>
    <w:rsid w:val="00985053"/>
    <w:rsid w:val="00994AD6"/>
    <w:rsid w:val="009A1042"/>
    <w:rsid w:val="009A2DF3"/>
    <w:rsid w:val="009B3DED"/>
    <w:rsid w:val="009D6B51"/>
    <w:rsid w:val="00A00295"/>
    <w:rsid w:val="00A058AA"/>
    <w:rsid w:val="00A15752"/>
    <w:rsid w:val="00A17402"/>
    <w:rsid w:val="00A236C1"/>
    <w:rsid w:val="00A40F77"/>
    <w:rsid w:val="00A50241"/>
    <w:rsid w:val="00A54416"/>
    <w:rsid w:val="00A62A8B"/>
    <w:rsid w:val="00A67F11"/>
    <w:rsid w:val="00A767BA"/>
    <w:rsid w:val="00A77402"/>
    <w:rsid w:val="00A83499"/>
    <w:rsid w:val="00AB1353"/>
    <w:rsid w:val="00AD6B9E"/>
    <w:rsid w:val="00AE27AE"/>
    <w:rsid w:val="00AE31FA"/>
    <w:rsid w:val="00AF288B"/>
    <w:rsid w:val="00B067B9"/>
    <w:rsid w:val="00B10669"/>
    <w:rsid w:val="00B51E12"/>
    <w:rsid w:val="00B552A1"/>
    <w:rsid w:val="00B562ED"/>
    <w:rsid w:val="00B60E2A"/>
    <w:rsid w:val="00B9007D"/>
    <w:rsid w:val="00B93C18"/>
    <w:rsid w:val="00BA3590"/>
    <w:rsid w:val="00BB1B9B"/>
    <w:rsid w:val="00BC283B"/>
    <w:rsid w:val="00BC69F1"/>
    <w:rsid w:val="00BD7FB7"/>
    <w:rsid w:val="00BF12A0"/>
    <w:rsid w:val="00C128D9"/>
    <w:rsid w:val="00C15CDA"/>
    <w:rsid w:val="00C160EE"/>
    <w:rsid w:val="00C226D8"/>
    <w:rsid w:val="00C24C8B"/>
    <w:rsid w:val="00C333B2"/>
    <w:rsid w:val="00C409B4"/>
    <w:rsid w:val="00C40CBE"/>
    <w:rsid w:val="00C412AE"/>
    <w:rsid w:val="00C5635C"/>
    <w:rsid w:val="00C70BF6"/>
    <w:rsid w:val="00C744CD"/>
    <w:rsid w:val="00CA1649"/>
    <w:rsid w:val="00CA487B"/>
    <w:rsid w:val="00CB2C45"/>
    <w:rsid w:val="00CC728F"/>
    <w:rsid w:val="00CD18CC"/>
    <w:rsid w:val="00CD3AF8"/>
    <w:rsid w:val="00CD5DDE"/>
    <w:rsid w:val="00CD5F3B"/>
    <w:rsid w:val="00CE1CE3"/>
    <w:rsid w:val="00CE3D72"/>
    <w:rsid w:val="00CE59E7"/>
    <w:rsid w:val="00CF06DC"/>
    <w:rsid w:val="00D050FA"/>
    <w:rsid w:val="00D14A87"/>
    <w:rsid w:val="00D2147F"/>
    <w:rsid w:val="00D316CE"/>
    <w:rsid w:val="00D535C3"/>
    <w:rsid w:val="00D53E60"/>
    <w:rsid w:val="00D55265"/>
    <w:rsid w:val="00D64FE9"/>
    <w:rsid w:val="00D820F7"/>
    <w:rsid w:val="00D95651"/>
    <w:rsid w:val="00DA3342"/>
    <w:rsid w:val="00DB2F15"/>
    <w:rsid w:val="00DB7B31"/>
    <w:rsid w:val="00DC26CD"/>
    <w:rsid w:val="00DF3072"/>
    <w:rsid w:val="00E02484"/>
    <w:rsid w:val="00E107B5"/>
    <w:rsid w:val="00E1465D"/>
    <w:rsid w:val="00E166C1"/>
    <w:rsid w:val="00E16908"/>
    <w:rsid w:val="00E3521D"/>
    <w:rsid w:val="00E3745F"/>
    <w:rsid w:val="00E5789B"/>
    <w:rsid w:val="00E706DE"/>
    <w:rsid w:val="00E766A1"/>
    <w:rsid w:val="00E85F5A"/>
    <w:rsid w:val="00E96C7D"/>
    <w:rsid w:val="00EA5CA2"/>
    <w:rsid w:val="00EB7A10"/>
    <w:rsid w:val="00EC50AA"/>
    <w:rsid w:val="00F15B0B"/>
    <w:rsid w:val="00F30BA9"/>
    <w:rsid w:val="00F36665"/>
    <w:rsid w:val="00F520A6"/>
    <w:rsid w:val="00F82AFD"/>
    <w:rsid w:val="00F82EE2"/>
    <w:rsid w:val="00FA262A"/>
    <w:rsid w:val="00FB4F4A"/>
    <w:rsid w:val="00FB5904"/>
    <w:rsid w:val="00FB6323"/>
    <w:rsid w:val="00FC4B65"/>
    <w:rsid w:val="00FC53E2"/>
    <w:rsid w:val="00FC575E"/>
    <w:rsid w:val="00FF1DDA"/>
    <w:rsid w:val="00FF5B05"/>
    <w:rsid w:val="02EE59E6"/>
    <w:rsid w:val="0E2939F5"/>
    <w:rsid w:val="0EEE56EB"/>
    <w:rsid w:val="17005FBC"/>
    <w:rsid w:val="1C006A5E"/>
    <w:rsid w:val="245F009A"/>
    <w:rsid w:val="412821FE"/>
    <w:rsid w:val="473411E7"/>
    <w:rsid w:val="4BD302E8"/>
    <w:rsid w:val="4CC03D55"/>
    <w:rsid w:val="51CC0397"/>
    <w:rsid w:val="542A3C12"/>
    <w:rsid w:val="5A7332B3"/>
    <w:rsid w:val="6D373954"/>
    <w:rsid w:val="6FD1766A"/>
    <w:rsid w:val="76761669"/>
    <w:rsid w:val="76AF0DC1"/>
    <w:rsid w:val="7FBA6A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FC786BB"/>
  <w15:docId w15:val="{ED33B9C3-C26E-4238-8827-B8E1716E9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spacing w:line="360" w:lineRule="auto"/>
      <w:ind w:firstLine="420"/>
      <w:jc w:val="both"/>
    </w:pPr>
    <w:rPr>
      <w:rFonts w:ascii="Times New Roman" w:eastAsia="宋体" w:hAnsi="Times New Roman"/>
      <w:kern w:val="2"/>
      <w:sz w:val="21"/>
      <w:szCs w:val="22"/>
    </w:rPr>
  </w:style>
  <w:style w:type="paragraph" w:styleId="10">
    <w:name w:val="heading 1"/>
    <w:basedOn w:val="a1"/>
    <w:next w:val="a1"/>
    <w:link w:val="11"/>
    <w:uiPriority w:val="9"/>
    <w:qFormat/>
    <w:pPr>
      <w:keepNext/>
      <w:keepLines/>
      <w:numPr>
        <w:numId w:val="1"/>
      </w:numPr>
      <w:spacing w:before="340" w:after="330" w:line="578" w:lineRule="auto"/>
      <w:jc w:val="left"/>
      <w:outlineLvl w:val="0"/>
    </w:pPr>
    <w:rPr>
      <w:b/>
      <w:bCs/>
      <w:kern w:val="44"/>
      <w:sz w:val="44"/>
      <w:szCs w:val="44"/>
    </w:rPr>
  </w:style>
  <w:style w:type="paragraph" w:styleId="20">
    <w:name w:val="heading 2"/>
    <w:basedOn w:val="a1"/>
    <w:next w:val="a1"/>
    <w:link w:val="21"/>
    <w:uiPriority w:val="9"/>
    <w:unhideWhenUsed/>
    <w:qFormat/>
    <w:pPr>
      <w:keepNext/>
      <w:keepLines/>
      <w:numPr>
        <w:ilvl w:val="1"/>
        <w:numId w:val="1"/>
      </w:numPr>
      <w:spacing w:before="260" w:after="260" w:line="416" w:lineRule="auto"/>
      <w:outlineLvl w:val="1"/>
    </w:pPr>
    <w:rPr>
      <w:rFonts w:asciiTheme="majorHAnsi" w:hAnsiTheme="majorHAnsi" w:cstheme="majorBidi"/>
      <w:b/>
      <w:bCs/>
      <w:sz w:val="32"/>
      <w:szCs w:val="32"/>
    </w:rPr>
  </w:style>
  <w:style w:type="paragraph" w:styleId="30">
    <w:name w:val="heading 3"/>
    <w:basedOn w:val="a1"/>
    <w:next w:val="a1"/>
    <w:link w:val="31"/>
    <w:uiPriority w:val="9"/>
    <w:unhideWhenUsed/>
    <w:qFormat/>
    <w:pPr>
      <w:keepNext/>
      <w:keepLines/>
      <w:numPr>
        <w:ilvl w:val="2"/>
        <w:numId w:val="1"/>
      </w:numPr>
      <w:spacing w:before="260" w:after="260" w:line="416" w:lineRule="auto"/>
      <w:outlineLvl w:val="2"/>
    </w:pPr>
    <w:rPr>
      <w:b/>
      <w:bCs/>
      <w:sz w:val="30"/>
      <w:szCs w:val="32"/>
    </w:rPr>
  </w:style>
  <w:style w:type="paragraph" w:styleId="40">
    <w:name w:val="heading 4"/>
    <w:basedOn w:val="a1"/>
    <w:next w:val="a1"/>
    <w:link w:val="41"/>
    <w:uiPriority w:val="9"/>
    <w:unhideWhenUsed/>
    <w:qFormat/>
    <w:pPr>
      <w:keepNext/>
      <w:keepLines/>
      <w:numPr>
        <w:ilvl w:val="3"/>
        <w:numId w:val="1"/>
      </w:numPr>
      <w:spacing w:before="280" w:after="290" w:line="376" w:lineRule="auto"/>
      <w:outlineLvl w:val="3"/>
    </w:pPr>
    <w:rPr>
      <w:rFonts w:asciiTheme="majorHAnsi" w:hAnsiTheme="majorHAnsi" w:cstheme="majorBidi"/>
      <w:b/>
      <w:bCs/>
      <w:sz w:val="28"/>
      <w:szCs w:val="28"/>
    </w:rPr>
  </w:style>
  <w:style w:type="paragraph" w:styleId="5">
    <w:name w:val="heading 5"/>
    <w:basedOn w:val="a1"/>
    <w:next w:val="a1"/>
    <w:link w:val="50"/>
    <w:uiPriority w:val="9"/>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1"/>
    <w:next w:val="a1"/>
    <w:link w:val="60"/>
    <w:uiPriority w:val="9"/>
    <w:unhideWhenUsed/>
    <w:qFormat/>
    <w:pPr>
      <w:keepNext/>
      <w:keepLines/>
      <w:numPr>
        <w:ilvl w:val="5"/>
        <w:numId w:val="1"/>
      </w:numPr>
      <w:spacing w:before="240" w:after="64" w:line="320" w:lineRule="auto"/>
      <w:outlineLvl w:val="5"/>
    </w:pPr>
    <w:rPr>
      <w:rFonts w:asciiTheme="majorHAnsi" w:hAnsiTheme="majorHAnsi" w:cstheme="majorBidi"/>
      <w:b/>
      <w:bCs/>
      <w:sz w:val="24"/>
      <w:szCs w:val="24"/>
    </w:rPr>
  </w:style>
  <w:style w:type="paragraph" w:styleId="7">
    <w:name w:val="heading 7"/>
    <w:basedOn w:val="a1"/>
    <w:next w:val="a1"/>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1"/>
    <w:next w:val="a1"/>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1"/>
    <w:next w:val="a1"/>
    <w:link w:val="90"/>
    <w:uiPriority w:val="9"/>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1"/>
    <w:next w:val="a1"/>
    <w:uiPriority w:val="35"/>
    <w:unhideWhenUsed/>
    <w:qFormat/>
    <w:rPr>
      <w:rFonts w:asciiTheme="majorHAnsi" w:hAnsiTheme="majorHAnsi" w:cstheme="majorBidi"/>
      <w:sz w:val="20"/>
      <w:szCs w:val="20"/>
    </w:rPr>
  </w:style>
  <w:style w:type="paragraph" w:styleId="a6">
    <w:name w:val="Body Text"/>
    <w:basedOn w:val="a1"/>
    <w:link w:val="a7"/>
    <w:uiPriority w:val="99"/>
    <w:semiHidden/>
    <w:unhideWhenUsed/>
    <w:qFormat/>
    <w:pPr>
      <w:spacing w:after="120"/>
    </w:pPr>
  </w:style>
  <w:style w:type="paragraph" w:styleId="32">
    <w:name w:val="toc 3"/>
    <w:basedOn w:val="a1"/>
    <w:next w:val="a1"/>
    <w:uiPriority w:val="39"/>
    <w:unhideWhenUsed/>
    <w:qFormat/>
    <w:pPr>
      <w:ind w:leftChars="400" w:left="840"/>
    </w:pPr>
  </w:style>
  <w:style w:type="paragraph" w:styleId="a8">
    <w:name w:val="Balloon Text"/>
    <w:basedOn w:val="a1"/>
    <w:link w:val="a9"/>
    <w:uiPriority w:val="99"/>
    <w:semiHidden/>
    <w:unhideWhenUsed/>
    <w:qFormat/>
    <w:pPr>
      <w:spacing w:line="240" w:lineRule="auto"/>
    </w:pPr>
    <w:rPr>
      <w:sz w:val="18"/>
      <w:szCs w:val="18"/>
    </w:rPr>
  </w:style>
  <w:style w:type="paragraph" w:styleId="aa">
    <w:name w:val="footer"/>
    <w:basedOn w:val="a1"/>
    <w:link w:val="ab"/>
    <w:uiPriority w:val="99"/>
    <w:unhideWhenUsed/>
    <w:qFormat/>
    <w:pPr>
      <w:tabs>
        <w:tab w:val="center" w:pos="4153"/>
        <w:tab w:val="right" w:pos="8306"/>
      </w:tabs>
      <w:snapToGrid w:val="0"/>
      <w:jc w:val="left"/>
    </w:pPr>
    <w:rPr>
      <w:sz w:val="18"/>
      <w:szCs w:val="18"/>
    </w:rPr>
  </w:style>
  <w:style w:type="paragraph" w:styleId="ac">
    <w:name w:val="header"/>
    <w:basedOn w:val="a1"/>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12">
    <w:name w:val="toc 1"/>
    <w:basedOn w:val="a1"/>
    <w:next w:val="a1"/>
    <w:uiPriority w:val="39"/>
    <w:unhideWhenUsed/>
    <w:qFormat/>
  </w:style>
  <w:style w:type="paragraph" w:styleId="22">
    <w:name w:val="toc 2"/>
    <w:basedOn w:val="a1"/>
    <w:next w:val="a1"/>
    <w:uiPriority w:val="39"/>
    <w:unhideWhenUsed/>
    <w:qFormat/>
    <w:pPr>
      <w:ind w:leftChars="200" w:left="420"/>
    </w:pPr>
  </w:style>
  <w:style w:type="paragraph" w:styleId="ae">
    <w:name w:val="Normal (Web)"/>
    <w:basedOn w:val="a1"/>
    <w:uiPriority w:val="99"/>
    <w:semiHidden/>
    <w:unhideWhenUsed/>
    <w:qFormat/>
    <w:pPr>
      <w:widowControl/>
      <w:spacing w:before="100" w:beforeAutospacing="1" w:after="100" w:afterAutospacing="1" w:line="240" w:lineRule="auto"/>
      <w:ind w:firstLine="0"/>
      <w:jc w:val="left"/>
    </w:pPr>
    <w:rPr>
      <w:rFonts w:ascii="宋体" w:hAnsi="宋体" w:cs="宋体"/>
      <w:kern w:val="0"/>
      <w:sz w:val="24"/>
      <w:szCs w:val="24"/>
    </w:rPr>
  </w:style>
  <w:style w:type="table" w:styleId="af">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2"/>
    <w:uiPriority w:val="99"/>
    <w:semiHidden/>
    <w:unhideWhenUsed/>
    <w:qFormat/>
  </w:style>
  <w:style w:type="character" w:styleId="af1">
    <w:name w:val="Hyperlink"/>
    <w:basedOn w:val="a2"/>
    <w:uiPriority w:val="99"/>
    <w:unhideWhenUsed/>
    <w:qFormat/>
    <w:rPr>
      <w:color w:val="0563C1" w:themeColor="hyperlink"/>
      <w:u w:val="single"/>
    </w:rPr>
  </w:style>
  <w:style w:type="character" w:customStyle="1" w:styleId="ad">
    <w:name w:val="页眉 字符"/>
    <w:basedOn w:val="a2"/>
    <w:link w:val="ac"/>
    <w:uiPriority w:val="99"/>
    <w:qFormat/>
    <w:rPr>
      <w:sz w:val="18"/>
      <w:szCs w:val="18"/>
    </w:rPr>
  </w:style>
  <w:style w:type="character" w:customStyle="1" w:styleId="ab">
    <w:name w:val="页脚 字符"/>
    <w:basedOn w:val="a2"/>
    <w:link w:val="aa"/>
    <w:uiPriority w:val="99"/>
    <w:qFormat/>
    <w:rPr>
      <w:sz w:val="18"/>
      <w:szCs w:val="18"/>
    </w:rPr>
  </w:style>
  <w:style w:type="paragraph" w:customStyle="1" w:styleId="af2">
    <w:name w:val="声明文字"/>
    <w:basedOn w:val="a1"/>
    <w:qFormat/>
    <w:pPr>
      <w:widowControl/>
      <w:spacing w:after="120"/>
      <w:ind w:firstLineChars="200" w:firstLine="360"/>
    </w:pPr>
    <w:rPr>
      <w:rFonts w:cs="宋体"/>
      <w:kern w:val="0"/>
      <w:szCs w:val="20"/>
    </w:rPr>
  </w:style>
  <w:style w:type="paragraph" w:customStyle="1" w:styleId="af3">
    <w:name w:val="声明标题"/>
    <w:basedOn w:val="a1"/>
    <w:qFormat/>
    <w:pPr>
      <w:widowControl/>
      <w:ind w:leftChars="1500" w:left="3150" w:firstLine="561"/>
      <w:jc w:val="left"/>
    </w:pPr>
    <w:rPr>
      <w:rFonts w:ascii="宋体" w:hAnsi="宋体" w:cs="宋体"/>
      <w:b/>
      <w:bCs/>
      <w:kern w:val="0"/>
      <w:sz w:val="44"/>
      <w:szCs w:val="44"/>
    </w:rPr>
  </w:style>
  <w:style w:type="paragraph" w:customStyle="1" w:styleId="af4">
    <w:name w:val="表头"/>
    <w:basedOn w:val="a1"/>
    <w:qFormat/>
    <w:pPr>
      <w:widowControl/>
      <w:spacing w:line="320" w:lineRule="exact"/>
      <w:jc w:val="center"/>
    </w:pPr>
    <w:rPr>
      <w:rFonts w:cs="Times New Roman"/>
      <w:b/>
      <w:bCs/>
      <w:snapToGrid w:val="0"/>
      <w:kern w:val="0"/>
      <w:szCs w:val="18"/>
    </w:rPr>
  </w:style>
  <w:style w:type="paragraph" w:customStyle="1" w:styleId="af5">
    <w:name w:val="表内容"/>
    <w:basedOn w:val="a1"/>
    <w:qFormat/>
    <w:pPr>
      <w:widowControl/>
      <w:spacing w:line="240" w:lineRule="auto"/>
      <w:ind w:firstLine="0"/>
      <w:jc w:val="left"/>
    </w:pPr>
    <w:rPr>
      <w:rFonts w:cs="Times New Roman"/>
      <w:snapToGrid w:val="0"/>
      <w:kern w:val="0"/>
      <w:szCs w:val="24"/>
    </w:rPr>
  </w:style>
  <w:style w:type="character" w:customStyle="1" w:styleId="11">
    <w:name w:val="标题 1 字符"/>
    <w:basedOn w:val="a2"/>
    <w:link w:val="10"/>
    <w:uiPriority w:val="9"/>
    <w:qFormat/>
    <w:rPr>
      <w:rFonts w:eastAsia="宋体"/>
      <w:b/>
      <w:bCs/>
      <w:kern w:val="44"/>
      <w:sz w:val="44"/>
      <w:szCs w:val="44"/>
    </w:rPr>
  </w:style>
  <w:style w:type="character" w:customStyle="1" w:styleId="21">
    <w:name w:val="标题 2 字符"/>
    <w:basedOn w:val="a2"/>
    <w:link w:val="20"/>
    <w:uiPriority w:val="9"/>
    <w:qFormat/>
    <w:rPr>
      <w:rFonts w:asciiTheme="majorHAnsi" w:eastAsia="宋体" w:hAnsiTheme="majorHAnsi" w:cstheme="majorBidi"/>
      <w:b/>
      <w:bCs/>
      <w:sz w:val="32"/>
      <w:szCs w:val="32"/>
    </w:rPr>
  </w:style>
  <w:style w:type="character" w:customStyle="1" w:styleId="31">
    <w:name w:val="标题 3 字符"/>
    <w:basedOn w:val="a2"/>
    <w:link w:val="30"/>
    <w:uiPriority w:val="9"/>
    <w:qFormat/>
    <w:rPr>
      <w:rFonts w:eastAsia="宋体"/>
      <w:b/>
      <w:bCs/>
      <w:sz w:val="30"/>
      <w:szCs w:val="32"/>
    </w:rPr>
  </w:style>
  <w:style w:type="character" w:customStyle="1" w:styleId="41">
    <w:name w:val="标题 4 字符"/>
    <w:basedOn w:val="a2"/>
    <w:link w:val="40"/>
    <w:uiPriority w:val="9"/>
    <w:qFormat/>
    <w:rPr>
      <w:rFonts w:asciiTheme="majorHAnsi" w:eastAsia="宋体" w:hAnsiTheme="majorHAnsi" w:cstheme="majorBidi"/>
      <w:b/>
      <w:bCs/>
      <w:sz w:val="28"/>
      <w:szCs w:val="28"/>
    </w:rPr>
  </w:style>
  <w:style w:type="character" w:customStyle="1" w:styleId="50">
    <w:name w:val="标题 5 字符"/>
    <w:basedOn w:val="a2"/>
    <w:link w:val="5"/>
    <w:uiPriority w:val="9"/>
    <w:qFormat/>
    <w:rPr>
      <w:rFonts w:eastAsia="宋体"/>
      <w:b/>
      <w:bCs/>
      <w:sz w:val="28"/>
      <w:szCs w:val="28"/>
    </w:rPr>
  </w:style>
  <w:style w:type="character" w:customStyle="1" w:styleId="60">
    <w:name w:val="标题 6 字符"/>
    <w:basedOn w:val="a2"/>
    <w:link w:val="6"/>
    <w:uiPriority w:val="9"/>
    <w:qFormat/>
    <w:rPr>
      <w:rFonts w:asciiTheme="majorHAnsi" w:eastAsia="宋体" w:hAnsiTheme="majorHAnsi" w:cstheme="majorBidi"/>
      <w:b/>
      <w:bCs/>
      <w:sz w:val="24"/>
      <w:szCs w:val="24"/>
    </w:rPr>
  </w:style>
  <w:style w:type="character" w:customStyle="1" w:styleId="70">
    <w:name w:val="标题 7 字符"/>
    <w:basedOn w:val="a2"/>
    <w:link w:val="7"/>
    <w:uiPriority w:val="9"/>
    <w:semiHidden/>
    <w:qFormat/>
    <w:rPr>
      <w:b/>
      <w:bCs/>
      <w:sz w:val="24"/>
      <w:szCs w:val="24"/>
    </w:rPr>
  </w:style>
  <w:style w:type="character" w:customStyle="1" w:styleId="80">
    <w:name w:val="标题 8 字符"/>
    <w:basedOn w:val="a2"/>
    <w:link w:val="8"/>
    <w:uiPriority w:val="9"/>
    <w:semiHidden/>
    <w:qFormat/>
    <w:rPr>
      <w:rFonts w:asciiTheme="majorHAnsi" w:eastAsiaTheme="majorEastAsia" w:hAnsiTheme="majorHAnsi" w:cstheme="majorBidi"/>
      <w:sz w:val="24"/>
      <w:szCs w:val="24"/>
    </w:rPr>
  </w:style>
  <w:style w:type="character" w:customStyle="1" w:styleId="90">
    <w:name w:val="标题 9 字符"/>
    <w:basedOn w:val="a2"/>
    <w:link w:val="9"/>
    <w:uiPriority w:val="9"/>
    <w:qFormat/>
    <w:rPr>
      <w:rFonts w:asciiTheme="majorHAnsi" w:eastAsiaTheme="majorEastAsia" w:hAnsiTheme="majorHAnsi" w:cstheme="majorBidi"/>
      <w:szCs w:val="21"/>
    </w:rPr>
  </w:style>
  <w:style w:type="paragraph" w:styleId="af6">
    <w:name w:val="List Paragraph"/>
    <w:basedOn w:val="a1"/>
    <w:uiPriority w:val="34"/>
    <w:qFormat/>
    <w:pPr>
      <w:ind w:firstLineChars="200" w:firstLine="200"/>
    </w:pPr>
  </w:style>
  <w:style w:type="character" w:customStyle="1" w:styleId="af7">
    <w:name w:val="菜单命令"/>
    <w:qFormat/>
    <w:rPr>
      <w:rFonts w:ascii="Times New Roman" w:eastAsia="宋体" w:hAnsi="Times New Roman"/>
      <w:b/>
      <w:bCs/>
      <w:sz w:val="21"/>
      <w:szCs w:val="21"/>
    </w:rPr>
  </w:style>
  <w:style w:type="paragraph" w:customStyle="1" w:styleId="a0">
    <w:name w:val="列举项目"/>
    <w:basedOn w:val="a1"/>
    <w:qFormat/>
    <w:pPr>
      <w:widowControl/>
      <w:numPr>
        <w:numId w:val="2"/>
      </w:numPr>
      <w:jc w:val="left"/>
    </w:pPr>
    <w:rPr>
      <w:rFonts w:cs="宋体"/>
      <w:kern w:val="0"/>
      <w:szCs w:val="21"/>
    </w:rPr>
  </w:style>
  <w:style w:type="character" w:customStyle="1" w:styleId="af8">
    <w:name w:val="命令参数"/>
    <w:qFormat/>
    <w:rPr>
      <w:rFonts w:ascii="Times New Roman" w:eastAsia="宋体" w:hAnsi="Times New Roman"/>
      <w:sz w:val="21"/>
      <w:szCs w:val="21"/>
    </w:rPr>
  </w:style>
  <w:style w:type="character" w:customStyle="1" w:styleId="af9">
    <w:name w:val="命令参数斜体"/>
    <w:qFormat/>
    <w:rPr>
      <w:rFonts w:ascii="Times New Roman" w:eastAsia="宋体" w:hAnsi="Times New Roman"/>
      <w:i/>
      <w:sz w:val="21"/>
    </w:rPr>
  </w:style>
  <w:style w:type="character" w:customStyle="1" w:styleId="afa">
    <w:name w:val="命令名和动作"/>
    <w:qFormat/>
    <w:rPr>
      <w:rFonts w:ascii="Times New Roman" w:eastAsia="黑体" w:hAnsi="Times New Roman"/>
      <w:b/>
      <w:sz w:val="21"/>
      <w:szCs w:val="21"/>
    </w:rPr>
  </w:style>
  <w:style w:type="paragraph" w:customStyle="1" w:styleId="a">
    <w:name w:val="章节项目"/>
    <w:basedOn w:val="a1"/>
    <w:qFormat/>
    <w:pPr>
      <w:widowControl/>
      <w:numPr>
        <w:numId w:val="3"/>
      </w:numPr>
      <w:jc w:val="left"/>
    </w:pPr>
    <w:rPr>
      <w:rFonts w:cs="宋体"/>
      <w:kern w:val="0"/>
      <w:szCs w:val="21"/>
    </w:rPr>
  </w:style>
  <w:style w:type="paragraph" w:customStyle="1" w:styleId="afb">
    <w:name w:val="图注"/>
    <w:basedOn w:val="a1"/>
    <w:qFormat/>
    <w:pPr>
      <w:jc w:val="center"/>
    </w:pPr>
    <w:rPr>
      <w:rFonts w:ascii="宋体" w:hAnsi="宋体" w:cstheme="majorBidi"/>
      <w:szCs w:val="20"/>
    </w:rPr>
  </w:style>
  <w:style w:type="paragraph" w:customStyle="1" w:styleId="afc">
    <w:name w:val="代码示例"/>
    <w:basedOn w:val="a1"/>
    <w:link w:val="Char"/>
    <w:qFormat/>
    <w:pPr>
      <w:spacing w:line="240" w:lineRule="auto"/>
      <w:ind w:firstLine="0"/>
    </w:pPr>
    <w:rPr>
      <w:rFonts w:ascii="Courier New" w:hAnsi="Courier New"/>
      <w:color w:val="000000" w:themeColor="text1"/>
      <w:szCs w:val="21"/>
    </w:rPr>
  </w:style>
  <w:style w:type="character" w:customStyle="1" w:styleId="Char">
    <w:name w:val="代码示例 Char"/>
    <w:basedOn w:val="a2"/>
    <w:link w:val="afc"/>
    <w:qFormat/>
    <w:rPr>
      <w:rFonts w:ascii="Courier New" w:eastAsia="宋体" w:hAnsi="Courier New"/>
      <w:color w:val="000000" w:themeColor="text1"/>
      <w:sz w:val="20"/>
      <w:szCs w:val="21"/>
    </w:rPr>
  </w:style>
  <w:style w:type="character" w:customStyle="1" w:styleId="a9">
    <w:name w:val="批注框文本 字符"/>
    <w:basedOn w:val="a2"/>
    <w:link w:val="a8"/>
    <w:uiPriority w:val="99"/>
    <w:semiHidden/>
    <w:qFormat/>
    <w:rPr>
      <w:rFonts w:eastAsia="宋体"/>
      <w:sz w:val="18"/>
      <w:szCs w:val="18"/>
    </w:rPr>
  </w:style>
  <w:style w:type="character" w:customStyle="1" w:styleId="a7">
    <w:name w:val="正文文本 字符"/>
    <w:basedOn w:val="a2"/>
    <w:link w:val="a6"/>
    <w:uiPriority w:val="99"/>
    <w:semiHidden/>
    <w:qFormat/>
    <w:rPr>
      <w:rFonts w:eastAsia="宋体"/>
    </w:rPr>
  </w:style>
  <w:style w:type="paragraph" w:customStyle="1" w:styleId="25">
    <w:name w:val="样式 首行缩进:  2 字符5"/>
    <w:basedOn w:val="a1"/>
    <w:qFormat/>
    <w:pPr>
      <w:spacing w:before="120"/>
      <w:ind w:firstLineChars="200" w:firstLine="480"/>
    </w:pPr>
    <w:rPr>
      <w:rFonts w:cs="宋体"/>
      <w:sz w:val="24"/>
      <w:szCs w:val="20"/>
    </w:rPr>
  </w:style>
  <w:style w:type="paragraph" w:customStyle="1" w:styleId="2">
    <w:name w:val="第2级标题"/>
    <w:basedOn w:val="1"/>
    <w:next w:val="3"/>
    <w:qFormat/>
    <w:pPr>
      <w:numPr>
        <w:ilvl w:val="1"/>
      </w:numPr>
      <w:outlineLvl w:val="1"/>
    </w:pPr>
    <w:rPr>
      <w:sz w:val="28"/>
    </w:rPr>
  </w:style>
  <w:style w:type="paragraph" w:customStyle="1" w:styleId="1">
    <w:name w:val="第1级标题"/>
    <w:next w:val="2"/>
    <w:qFormat/>
    <w:pPr>
      <w:numPr>
        <w:numId w:val="4"/>
      </w:numPr>
      <w:spacing w:line="360" w:lineRule="auto"/>
      <w:jc w:val="both"/>
      <w:outlineLvl w:val="0"/>
    </w:pPr>
    <w:rPr>
      <w:rFonts w:ascii="Calibri" w:eastAsia="黑体" w:hAnsi="Calibri" w:cs="Times New Roman"/>
      <w:b/>
      <w:kern w:val="2"/>
      <w:sz w:val="32"/>
      <w:szCs w:val="21"/>
    </w:rPr>
  </w:style>
  <w:style w:type="paragraph" w:customStyle="1" w:styleId="3">
    <w:name w:val="第3级标题"/>
    <w:basedOn w:val="2"/>
    <w:next w:val="4"/>
    <w:qFormat/>
    <w:pPr>
      <w:numPr>
        <w:ilvl w:val="2"/>
      </w:numPr>
      <w:outlineLvl w:val="2"/>
    </w:pPr>
    <w:rPr>
      <w:sz w:val="24"/>
      <w:szCs w:val="24"/>
    </w:rPr>
  </w:style>
  <w:style w:type="paragraph" w:customStyle="1" w:styleId="4">
    <w:name w:val="第4级标题"/>
    <w:basedOn w:val="3"/>
    <w:qFormat/>
    <w:pPr>
      <w:numPr>
        <w:ilvl w:val="3"/>
      </w:numPr>
      <w:outlineLvl w:val="3"/>
    </w:pPr>
  </w:style>
  <w:style w:type="paragraph" w:customStyle="1" w:styleId="13">
    <w:name w:val="列出段落1"/>
    <w:basedOn w:val="a1"/>
    <w:qFormat/>
    <w:pPr>
      <w:ind w:firstLineChars="200" w:firstLine="480"/>
    </w:pPr>
    <w:rPr>
      <w:rFonts w:ascii="宋体" w:hAnsi="宋体" w:cs="黑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887962">
      <w:bodyDiv w:val="1"/>
      <w:marLeft w:val="0"/>
      <w:marRight w:val="0"/>
      <w:marTop w:val="0"/>
      <w:marBottom w:val="0"/>
      <w:divBdr>
        <w:top w:val="none" w:sz="0" w:space="0" w:color="auto"/>
        <w:left w:val="none" w:sz="0" w:space="0" w:color="auto"/>
        <w:bottom w:val="none" w:sz="0" w:space="0" w:color="auto"/>
        <w:right w:val="none" w:sz="0" w:space="0" w:color="auto"/>
      </w:divBdr>
    </w:div>
    <w:div w:id="1874532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1111</Words>
  <Characters>6334</Characters>
  <Application>Microsoft Office Word</Application>
  <DocSecurity>0</DocSecurity>
  <Lines>52</Lines>
  <Paragraphs>14</Paragraphs>
  <ScaleCrop>false</ScaleCrop>
  <Company>360政企</Company>
  <LinksUpToDate>false</LinksUpToDate>
  <CharactersWithSpaces>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Tj114</dc:creator>
  <cp:lastModifiedBy>李微</cp:lastModifiedBy>
  <cp:revision>2</cp:revision>
  <cp:lastPrinted>2020-04-30T01:33:00Z</cp:lastPrinted>
  <dcterms:created xsi:type="dcterms:W3CDTF">2020-04-24T23:58:00Z</dcterms:created>
  <dcterms:modified xsi:type="dcterms:W3CDTF">2024-06-06T10:21:00Z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2052-6.2.1.8344</vt:lpwstr>
  </property>
  <property fmtid="{D5CDD505-2E9C-101B-9397-08002B2CF9AE}" pid="3" name="ICV">
    <vt:lpwstr>FAD54D73BC334DFF932DB1389AB08CEF_12</vt:lpwstr>
  </property>
</Properties>
</file>