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61312" behindDoc="0" locked="0" layoutInCell="1" allowOverlap="1">
            <wp:simplePos x="0" y="0"/>
            <wp:positionH relativeFrom="column">
              <wp:posOffset>-497205</wp:posOffset>
            </wp:positionH>
            <wp:positionV relativeFrom="paragraph">
              <wp:posOffset>-343535</wp:posOffset>
            </wp:positionV>
            <wp:extent cx="2058035" cy="498475"/>
            <wp:effectExtent l="0" t="0" r="0" b="0"/>
            <wp:wrapNone/>
            <wp:docPr id="8" name="图片 8"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denglin1\AppData\Local\Microsoft\Windows\INetCache\Content.Word\数字安全LOGO（slogan）_0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58035" cy="498475"/>
                    </a:xfrm>
                    <a:prstGeom prst="rect">
                      <a:avLst/>
                    </a:prstGeom>
                    <a:noFill/>
                    <a:ln>
                      <a:noFill/>
                    </a:ln>
                  </pic:spPr>
                </pic:pic>
              </a:graphicData>
            </a:graphic>
          </wp:anchor>
        </w:drawing>
      </w:r>
      <w:r>
        <w:drawing>
          <wp:anchor distT="0" distB="0" distL="114300" distR="114300" simplePos="0" relativeHeight="251660288" behindDoc="1" locked="0" layoutInCell="1" allowOverlap="1">
            <wp:simplePos x="0" y="0"/>
            <wp:positionH relativeFrom="column">
              <wp:posOffset>-1146810</wp:posOffset>
            </wp:positionH>
            <wp:positionV relativeFrom="paragraph">
              <wp:posOffset>-899160</wp:posOffset>
            </wp:positionV>
            <wp:extent cx="7640955" cy="10805160"/>
            <wp:effectExtent l="0" t="0" r="0" b="0"/>
            <wp:wrapNone/>
            <wp:docPr id="7" name="图片 7" descr="C:\Users\denglin1\AppData\Local\Microsoft\Windows\INetCache\Content.Word\fe6d7b968251913c615c80fec9fa35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denglin1\AppData\Local\Microsoft\Windows\INetCache\Content.Word\fe6d7b968251913c615c80fec9fa35c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640955" cy="10805160"/>
                    </a:xfrm>
                    <a:prstGeom prst="rect">
                      <a:avLst/>
                    </a:prstGeom>
                    <a:noFill/>
                    <a:ln>
                      <a:noFill/>
                    </a:ln>
                  </pic:spPr>
                </pic:pic>
              </a:graphicData>
            </a:graphic>
          </wp:anchor>
        </w:drawing>
      </w:r>
    </w:p>
    <w:p/>
    <w:p>
      <w:pPr>
        <w:widowControl/>
        <w:spacing w:line="240" w:lineRule="auto"/>
        <w:ind w:firstLine="0"/>
        <w:jc w:val="left"/>
      </w:pPr>
      <w:bookmarkStart w:id="46" w:name="_GoBack"/>
      <w:bookmarkEnd w:id="46"/>
      <w:r>
        <mc:AlternateContent>
          <mc:Choice Requires="wps">
            <w:drawing>
              <wp:anchor distT="45720" distB="45720" distL="114300" distR="114300" simplePos="0" relativeHeight="251659264" behindDoc="0" locked="0" layoutInCell="1" allowOverlap="1">
                <wp:simplePos x="0" y="0"/>
                <wp:positionH relativeFrom="page">
                  <wp:posOffset>19685</wp:posOffset>
                </wp:positionH>
                <wp:positionV relativeFrom="paragraph">
                  <wp:posOffset>3397885</wp:posOffset>
                </wp:positionV>
                <wp:extent cx="7539355"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539355" cy="1404620"/>
                        </a:xfrm>
                        <a:prstGeom prst="rect">
                          <a:avLst/>
                        </a:prstGeom>
                        <a:noFill/>
                        <a:ln w="9525">
                          <a:noFill/>
                          <a:miter lim="800000"/>
                        </a:ln>
                      </wps:spPr>
                      <wps:txbx>
                        <w:txbxContent>
                          <w:p>
                            <w:pPr>
                              <w:jc w:val="center"/>
                              <w:rPr>
                                <w:rFonts w:hint="eastAsia" w:ascii="黑体" w:hAnsi="黑体" w:eastAsia="黑体"/>
                                <w:b/>
                                <w:color w:val="FFFFFF" w:themeColor="background1"/>
                                <w:sz w:val="84"/>
                                <w:szCs w:val="84"/>
                                <w14:textFill>
                                  <w14:solidFill>
                                    <w14:schemeClr w14:val="bg1"/>
                                  </w14:solidFill>
                                </w14:textFill>
                              </w:rPr>
                            </w:pPr>
                            <w:r>
                              <w:rPr>
                                <w:rFonts w:hint="eastAsia" w:ascii="黑体" w:hAnsi="黑体" w:eastAsia="黑体"/>
                                <w:b/>
                                <w:color w:val="FFFFFF" w:themeColor="background1"/>
                                <w:sz w:val="84"/>
                                <w:szCs w:val="84"/>
                                <w14:textFill>
                                  <w14:solidFill>
                                    <w14:schemeClr w14:val="bg1"/>
                                  </w14:solidFill>
                                </w14:textFill>
                              </w:rPr>
                              <w:t>360资产脆弱性扫描平台</w:t>
                            </w:r>
                          </w:p>
                          <w:p>
                            <w:pPr>
                              <w:jc w:val="center"/>
                              <w:rPr>
                                <w:rFonts w:hint="eastAsia" w:ascii="黑体" w:hAnsi="黑体" w:eastAsia="黑体"/>
                                <w:b/>
                                <w:color w:val="FFFFFF" w:themeColor="background1"/>
                                <w:sz w:val="84"/>
                                <w:szCs w:val="84"/>
                                <w14:textFill>
                                  <w14:solidFill>
                                    <w14:schemeClr w14:val="bg1"/>
                                  </w14:solidFill>
                                </w14:textFill>
                              </w:rPr>
                            </w:pPr>
                            <w:r>
                              <w:rPr>
                                <w:rFonts w:hint="eastAsia" w:ascii="黑体" w:hAnsi="黑体" w:eastAsia="黑体"/>
                                <w:b/>
                                <w:color w:val="FFFFFF" w:themeColor="background1"/>
                                <w:sz w:val="84"/>
                                <w:szCs w:val="84"/>
                                <w14:textFill>
                                  <w14:solidFill>
                                    <w14:schemeClr w14:val="bg1"/>
                                  </w14:solidFill>
                                </w14:textFill>
                              </w:rPr>
                              <w:t>部署</w:t>
                            </w:r>
                            <w:r>
                              <w:rPr>
                                <w:rFonts w:ascii="黑体" w:hAnsi="黑体" w:eastAsia="黑体"/>
                                <w:b/>
                                <w:color w:val="FFFFFF" w:themeColor="background1"/>
                                <w:sz w:val="84"/>
                                <w:szCs w:val="84"/>
                                <w14:textFill>
                                  <w14:solidFill>
                                    <w14:schemeClr w14:val="bg1"/>
                                  </w14:solidFill>
                                </w14:textFill>
                              </w:rPr>
                              <w:t>及配置手册</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55pt;margin-top:267.55pt;height:110.6pt;width:593.65pt;mso-position-horizontal-relative:page;mso-wrap-distance-bottom:3.6pt;mso-wrap-distance-left:9pt;mso-wrap-distance-right:9pt;mso-wrap-distance-top:3.6pt;z-index:251659264;mso-width-relative:page;mso-height-relative:margin;mso-height-percent:200;" filled="f" stroked="f" coordsize="21600,21600" o:gfxdata="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&#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BHgX7p2AAAAAoBAAAPAAAAAAAAAAEAIAAAADgAAABk&#10;cnMvZG93bnJldi54bWxQSwECFAAUAAAACACHTuJAUXDybSkCAAAsBAAADgAAAAAAAAABACAAAAA9&#10;AQAAZHJzL2Uyb0RvYy54bWxQSwUGAAAAAAYABgBZAQAA2AUAAAAA&#10;">
                <v:fill on="f" focussize="0,0"/>
                <v:stroke on="f" miterlimit="8" joinstyle="miter"/>
                <v:imagedata o:title=""/>
                <o:lock v:ext="edit" aspectratio="f"/>
                <v:textbox style="mso-fit-shape-to-text:t;">
                  <w:txbxContent>
                    <w:p>
                      <w:pPr>
                        <w:jc w:val="center"/>
                        <w:rPr>
                          <w:rFonts w:hint="eastAsia" w:ascii="黑体" w:hAnsi="黑体" w:eastAsia="黑体"/>
                          <w:b/>
                          <w:color w:val="FFFFFF" w:themeColor="background1"/>
                          <w:sz w:val="84"/>
                          <w:szCs w:val="84"/>
                          <w14:textFill>
                            <w14:solidFill>
                              <w14:schemeClr w14:val="bg1"/>
                            </w14:solidFill>
                          </w14:textFill>
                        </w:rPr>
                      </w:pPr>
                      <w:r>
                        <w:rPr>
                          <w:rFonts w:hint="eastAsia" w:ascii="黑体" w:hAnsi="黑体" w:eastAsia="黑体"/>
                          <w:b/>
                          <w:color w:val="FFFFFF" w:themeColor="background1"/>
                          <w:sz w:val="84"/>
                          <w:szCs w:val="84"/>
                          <w14:textFill>
                            <w14:solidFill>
                              <w14:schemeClr w14:val="bg1"/>
                            </w14:solidFill>
                          </w14:textFill>
                        </w:rPr>
                        <w:t>360资产脆弱性扫描平台</w:t>
                      </w:r>
                    </w:p>
                    <w:p>
                      <w:pPr>
                        <w:jc w:val="center"/>
                        <w:rPr>
                          <w:rFonts w:hint="eastAsia" w:ascii="黑体" w:hAnsi="黑体" w:eastAsia="黑体"/>
                          <w:b/>
                          <w:color w:val="FFFFFF" w:themeColor="background1"/>
                          <w:sz w:val="84"/>
                          <w:szCs w:val="84"/>
                          <w14:textFill>
                            <w14:solidFill>
                              <w14:schemeClr w14:val="bg1"/>
                            </w14:solidFill>
                          </w14:textFill>
                        </w:rPr>
                      </w:pPr>
                      <w:r>
                        <w:rPr>
                          <w:rFonts w:hint="eastAsia" w:ascii="黑体" w:hAnsi="黑体" w:eastAsia="黑体"/>
                          <w:b/>
                          <w:color w:val="FFFFFF" w:themeColor="background1"/>
                          <w:sz w:val="84"/>
                          <w:szCs w:val="84"/>
                          <w14:textFill>
                            <w14:solidFill>
                              <w14:schemeClr w14:val="bg1"/>
                            </w14:solidFill>
                          </w14:textFill>
                        </w:rPr>
                        <w:t>部署</w:t>
                      </w:r>
                      <w:r>
                        <w:rPr>
                          <w:rFonts w:ascii="黑体" w:hAnsi="黑体" w:eastAsia="黑体"/>
                          <w:b/>
                          <w:color w:val="FFFFFF" w:themeColor="background1"/>
                          <w:sz w:val="84"/>
                          <w:szCs w:val="84"/>
                          <w14:textFill>
                            <w14:solidFill>
                              <w14:schemeClr w14:val="bg1"/>
                            </w14:solidFill>
                          </w14:textFill>
                        </w:rPr>
                        <w:t>及配置手册</w:t>
                      </w:r>
                    </w:p>
                  </w:txbxContent>
                </v:textbox>
                <w10:wrap type="square"/>
              </v:shape>
            </w:pict>
          </mc:Fallback>
        </mc:AlternateContent>
      </w:r>
      <w:r>
        <w:br w:type="page"/>
      </w:r>
    </w:p>
    <w:p>
      <w:pPr>
        <w:tabs>
          <w:tab w:val="left" w:pos="3420"/>
        </w:tabs>
      </w:pPr>
      <w:r>
        <w:tab/>
      </w:r>
    </w:p>
    <w:p>
      <w:pPr>
        <w:pStyle w:val="28"/>
        <w:rPr>
          <w:rFonts w:hint="eastAsia"/>
        </w:rPr>
      </w:pPr>
      <w:r>
        <w:rPr>
          <w:rFonts w:hint="eastAsia"/>
        </w:rPr>
        <w:t>版权声明</w:t>
      </w:r>
    </w:p>
    <w:p>
      <w:pPr>
        <w:pStyle w:val="28"/>
        <w:rPr>
          <w:rFonts w:hint="eastAsia"/>
        </w:rPr>
      </w:pPr>
    </w:p>
    <w:p>
      <w:r>
        <w:t>©20</w:t>
      </w:r>
      <w:r>
        <w:rPr>
          <w:rFonts w:hint="eastAsia"/>
        </w:rPr>
        <w:t>20-</w:t>
      </w:r>
      <w:r>
        <w:t>2023 360公司</w:t>
      </w:r>
      <w:r>
        <w:rPr>
          <w:rFonts w:hint="eastAsia"/>
        </w:rPr>
        <w:t xml:space="preserve"> 保留所有权利</w:t>
      </w:r>
    </w:p>
    <w:p>
      <w:pPr>
        <w:sectPr>
          <w:headerReference r:id="rId5" w:type="default"/>
          <w:footerReference r:id="rId6" w:type="default"/>
          <w:pgSz w:w="11906" w:h="16838"/>
          <w:pgMar w:top="1440" w:right="1800" w:bottom="1440" w:left="1800" w:header="851" w:footer="992" w:gutter="0"/>
          <w:cols w:space="425" w:num="1"/>
          <w:docGrid w:type="lines" w:linePitch="312" w:charSpace="0"/>
        </w:sectPr>
      </w:pPr>
      <w:r>
        <w:rPr>
          <w:rFonts w:hint="eastAsia"/>
        </w:rPr>
        <w:t>本文档所有内容均为360公司独立完成，未经360公司作出明确书面许可，不得为任何目的、以任何形式或手段（包括电子、机械、复印、录音或其他形状）对本文档的任何部分进行复制、修改、存储、引入检索系统或者传播。</w:t>
      </w:r>
    </w:p>
    <w:p>
      <w:pPr>
        <w:pStyle w:val="28"/>
        <w:rPr>
          <w:rFonts w:hint="eastAsia"/>
        </w:rPr>
      </w:pPr>
      <w:r>
        <w:rPr>
          <w:rFonts w:hint="eastAsia"/>
        </w:rPr>
        <w:t>修订记录</w:t>
      </w:r>
    </w:p>
    <w:p>
      <w:pPr>
        <w:jc w:val="center"/>
        <w:rPr>
          <w:rFonts w:hint="eastAsia" w:ascii="宋体" w:hAnsi="宋体"/>
          <w:b/>
          <w:sz w:val="24"/>
          <w:szCs w:val="24"/>
        </w:rPr>
      </w:pP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66"/>
        <w:gridCol w:w="1570"/>
        <w:gridCol w:w="1149"/>
        <w:gridCol w:w="2346"/>
        <w:gridCol w:w="2345"/>
      </w:tblGrid>
      <w:tr>
        <w:trPr>
          <w:cantSplit/>
          <w:trHeight w:val="133" w:hRule="atLeast"/>
          <w:tblHeader/>
          <w:jc w:val="center"/>
        </w:trPr>
        <w:tc>
          <w:tcPr>
            <w:tcW w:w="629"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Mar>
              <w:top w:w="28" w:type="dxa"/>
              <w:left w:w="85" w:type="dxa"/>
              <w:bottom w:w="28" w:type="dxa"/>
              <w:right w:w="85" w:type="dxa"/>
            </w:tcMar>
            <w:vAlign w:val="center"/>
          </w:tcPr>
          <w:p>
            <w:pPr>
              <w:pStyle w:val="29"/>
              <w:ind w:firstLine="0"/>
              <w:rPr>
                <w:bCs w:val="0"/>
              </w:rPr>
            </w:pPr>
            <w:r>
              <w:rPr>
                <w:rFonts w:hint="eastAsia"/>
                <w:bCs w:val="0"/>
              </w:rPr>
              <w:t>版本</w:t>
            </w:r>
          </w:p>
        </w:tc>
        <w:tc>
          <w:tcPr>
            <w:tcW w:w="926"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Mar>
              <w:top w:w="28" w:type="dxa"/>
              <w:left w:w="85" w:type="dxa"/>
              <w:bottom w:w="28" w:type="dxa"/>
              <w:right w:w="85" w:type="dxa"/>
            </w:tcMar>
            <w:vAlign w:val="center"/>
          </w:tcPr>
          <w:p>
            <w:pPr>
              <w:pStyle w:val="29"/>
              <w:ind w:firstLine="0"/>
              <w:rPr>
                <w:bCs w:val="0"/>
              </w:rPr>
            </w:pPr>
            <w:r>
              <w:rPr>
                <w:rFonts w:hint="eastAsia"/>
                <w:bCs w:val="0"/>
              </w:rPr>
              <w:t>修订时间</w:t>
            </w:r>
          </w:p>
        </w:tc>
        <w:tc>
          <w:tcPr>
            <w:tcW w:w="678"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Mar>
              <w:top w:w="28" w:type="dxa"/>
              <w:left w:w="85" w:type="dxa"/>
              <w:bottom w:w="28" w:type="dxa"/>
              <w:right w:w="85" w:type="dxa"/>
            </w:tcMar>
            <w:vAlign w:val="center"/>
          </w:tcPr>
          <w:p>
            <w:pPr>
              <w:pStyle w:val="29"/>
              <w:ind w:firstLine="0"/>
              <w:rPr>
                <w:bCs w:val="0"/>
              </w:rPr>
            </w:pPr>
            <w:r>
              <w:rPr>
                <w:rFonts w:hint="eastAsia"/>
                <w:bCs w:val="0"/>
              </w:rPr>
              <w:t>编制者</w:t>
            </w:r>
          </w:p>
        </w:tc>
        <w:tc>
          <w:tcPr>
            <w:tcW w:w="1384"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Pr>
          <w:p>
            <w:pPr>
              <w:pStyle w:val="29"/>
              <w:ind w:firstLine="0"/>
              <w:rPr>
                <w:bCs w:val="0"/>
              </w:rPr>
            </w:pPr>
            <w:r>
              <w:rPr>
                <w:rFonts w:hint="eastAsia"/>
                <w:bCs w:val="0"/>
              </w:rPr>
              <w:t>审核者</w:t>
            </w:r>
          </w:p>
        </w:tc>
        <w:tc>
          <w:tcPr>
            <w:tcW w:w="1383"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Mar>
              <w:top w:w="28" w:type="dxa"/>
              <w:left w:w="85" w:type="dxa"/>
              <w:bottom w:w="28" w:type="dxa"/>
              <w:right w:w="85" w:type="dxa"/>
            </w:tcMar>
            <w:vAlign w:val="center"/>
          </w:tcPr>
          <w:p>
            <w:pPr>
              <w:pStyle w:val="29"/>
              <w:ind w:firstLine="0"/>
              <w:rPr>
                <w:bCs w:val="0"/>
              </w:rPr>
            </w:pPr>
            <w:r>
              <w:rPr>
                <w:rFonts w:hint="eastAsia"/>
                <w:bCs w:val="0"/>
              </w:rPr>
              <w:t>修订内容</w:t>
            </w:r>
          </w:p>
        </w:tc>
      </w:tr>
      <w:tr>
        <w:trPr>
          <w:trHeight w:val="249" w:hRule="atLeast"/>
          <w:jc w:val="center"/>
        </w:trPr>
        <w:tc>
          <w:tcPr>
            <w:tcW w:w="629" w:type="pct"/>
            <w:shd w:val="clear" w:color="auto" w:fill="auto"/>
            <w:tcMar>
              <w:top w:w="28" w:type="dxa"/>
              <w:left w:w="85" w:type="dxa"/>
              <w:bottom w:w="28" w:type="dxa"/>
              <w:right w:w="85" w:type="dxa"/>
            </w:tcMar>
            <w:vAlign w:val="center"/>
          </w:tcPr>
          <w:p>
            <w:pPr>
              <w:pStyle w:val="30"/>
              <w:jc w:val="center"/>
            </w:pPr>
            <w:r>
              <w:t>v</w:t>
            </w:r>
            <w:r>
              <w:rPr>
                <w:rFonts w:hint="eastAsia"/>
              </w:rPr>
              <w:t>1.0</w:t>
            </w:r>
          </w:p>
        </w:tc>
        <w:tc>
          <w:tcPr>
            <w:tcW w:w="926" w:type="pct"/>
            <w:shd w:val="clear" w:color="auto" w:fill="auto"/>
            <w:tcMar>
              <w:top w:w="28" w:type="dxa"/>
              <w:left w:w="85" w:type="dxa"/>
              <w:bottom w:w="28" w:type="dxa"/>
              <w:right w:w="85" w:type="dxa"/>
            </w:tcMar>
            <w:vAlign w:val="center"/>
          </w:tcPr>
          <w:p>
            <w:pPr>
              <w:pStyle w:val="30"/>
              <w:jc w:val="center"/>
              <w:rPr>
                <w:rFonts w:hint="default" w:eastAsia="宋体"/>
                <w:lang w:val="en-US" w:eastAsia="zh-CN"/>
              </w:rPr>
            </w:pPr>
            <w:r>
              <w:rPr>
                <w:rFonts w:hint="eastAsia"/>
                <w:lang w:val="en-US" w:eastAsia="zh-CN"/>
              </w:rPr>
              <w:t>2024-9-1</w:t>
            </w:r>
          </w:p>
        </w:tc>
        <w:tc>
          <w:tcPr>
            <w:tcW w:w="678" w:type="pct"/>
            <w:shd w:val="clear" w:color="auto" w:fill="auto"/>
            <w:tcMar>
              <w:top w:w="28" w:type="dxa"/>
              <w:left w:w="85" w:type="dxa"/>
              <w:bottom w:w="28" w:type="dxa"/>
              <w:right w:w="85" w:type="dxa"/>
            </w:tcMar>
            <w:vAlign w:val="center"/>
          </w:tcPr>
          <w:p>
            <w:pPr>
              <w:pStyle w:val="30"/>
              <w:jc w:val="center"/>
              <w:rPr>
                <w:rFonts w:hint="eastAsia" w:eastAsia="宋体"/>
                <w:lang w:val="en-US" w:eastAsia="zh-CN"/>
              </w:rPr>
            </w:pPr>
            <w:r>
              <w:rPr>
                <w:rFonts w:hint="eastAsia"/>
                <w:lang w:val="en-US" w:eastAsia="zh-CN"/>
              </w:rPr>
              <w:t>Liangjing</w:t>
            </w:r>
          </w:p>
        </w:tc>
        <w:tc>
          <w:tcPr>
            <w:tcW w:w="1384" w:type="pct"/>
          </w:tcPr>
          <w:p>
            <w:pPr>
              <w:pStyle w:val="30"/>
              <w:jc w:val="center"/>
              <w:rPr>
                <w:rFonts w:hint="default" w:eastAsia="宋体"/>
                <w:lang w:val="en-US" w:eastAsia="zh-CN"/>
              </w:rPr>
            </w:pPr>
            <w:r>
              <w:rPr>
                <w:rFonts w:hint="eastAsia"/>
                <w:lang w:val="en-US" w:eastAsia="zh-CN"/>
              </w:rPr>
              <w:t>wangbin</w:t>
            </w:r>
          </w:p>
        </w:tc>
        <w:tc>
          <w:tcPr>
            <w:tcW w:w="1383" w:type="pct"/>
            <w:shd w:val="clear" w:color="auto" w:fill="auto"/>
            <w:tcMar>
              <w:top w:w="28" w:type="dxa"/>
              <w:left w:w="85" w:type="dxa"/>
              <w:bottom w:w="28" w:type="dxa"/>
              <w:right w:w="85" w:type="dxa"/>
            </w:tcMar>
            <w:vAlign w:val="center"/>
          </w:tcPr>
          <w:p>
            <w:pPr>
              <w:pStyle w:val="30"/>
              <w:jc w:val="center"/>
            </w:pPr>
            <w:r>
              <w:rPr>
                <w:rFonts w:hint="eastAsia"/>
              </w:rPr>
              <w:t>初稿</w:t>
            </w:r>
          </w:p>
        </w:tc>
      </w:tr>
      <w:tr>
        <w:trPr>
          <w:trHeight w:val="249" w:hRule="atLeast"/>
          <w:jc w:val="center"/>
        </w:trPr>
        <w:tc>
          <w:tcPr>
            <w:tcW w:w="629" w:type="pct"/>
            <w:shd w:val="clear" w:color="auto" w:fill="auto"/>
            <w:tcMar>
              <w:top w:w="28" w:type="dxa"/>
              <w:left w:w="85" w:type="dxa"/>
              <w:bottom w:w="28" w:type="dxa"/>
              <w:right w:w="85" w:type="dxa"/>
            </w:tcMar>
            <w:vAlign w:val="center"/>
          </w:tcPr>
          <w:p>
            <w:pPr>
              <w:pStyle w:val="30"/>
              <w:jc w:val="center"/>
            </w:pPr>
          </w:p>
        </w:tc>
        <w:tc>
          <w:tcPr>
            <w:tcW w:w="926" w:type="pct"/>
            <w:shd w:val="clear" w:color="auto" w:fill="auto"/>
            <w:tcMar>
              <w:top w:w="28" w:type="dxa"/>
              <w:left w:w="85" w:type="dxa"/>
              <w:bottom w:w="28" w:type="dxa"/>
              <w:right w:w="85" w:type="dxa"/>
            </w:tcMar>
            <w:vAlign w:val="center"/>
          </w:tcPr>
          <w:p>
            <w:pPr>
              <w:pStyle w:val="30"/>
              <w:jc w:val="center"/>
            </w:pPr>
          </w:p>
        </w:tc>
        <w:tc>
          <w:tcPr>
            <w:tcW w:w="678" w:type="pct"/>
            <w:shd w:val="clear" w:color="auto" w:fill="auto"/>
            <w:tcMar>
              <w:top w:w="28" w:type="dxa"/>
              <w:left w:w="85" w:type="dxa"/>
              <w:bottom w:w="28" w:type="dxa"/>
              <w:right w:w="85" w:type="dxa"/>
            </w:tcMar>
            <w:vAlign w:val="center"/>
          </w:tcPr>
          <w:p>
            <w:pPr>
              <w:pStyle w:val="30"/>
              <w:jc w:val="center"/>
            </w:pPr>
          </w:p>
        </w:tc>
        <w:tc>
          <w:tcPr>
            <w:tcW w:w="1384" w:type="pct"/>
          </w:tcPr>
          <w:p>
            <w:pPr>
              <w:pStyle w:val="30"/>
              <w:jc w:val="center"/>
            </w:pPr>
          </w:p>
        </w:tc>
        <w:tc>
          <w:tcPr>
            <w:tcW w:w="1383" w:type="pct"/>
            <w:shd w:val="clear" w:color="auto" w:fill="auto"/>
            <w:tcMar>
              <w:top w:w="28" w:type="dxa"/>
              <w:left w:w="85" w:type="dxa"/>
              <w:bottom w:w="28" w:type="dxa"/>
              <w:right w:w="85" w:type="dxa"/>
            </w:tcMar>
            <w:vAlign w:val="center"/>
          </w:tcPr>
          <w:p>
            <w:pPr>
              <w:pStyle w:val="30"/>
              <w:jc w:val="center"/>
            </w:pPr>
          </w:p>
        </w:tc>
      </w:tr>
      <w:tr>
        <w:trPr>
          <w:trHeight w:val="249" w:hRule="atLeast"/>
          <w:jc w:val="center"/>
        </w:trPr>
        <w:tc>
          <w:tcPr>
            <w:tcW w:w="629" w:type="pct"/>
            <w:shd w:val="clear" w:color="auto" w:fill="auto"/>
            <w:tcMar>
              <w:top w:w="28" w:type="dxa"/>
              <w:left w:w="85" w:type="dxa"/>
              <w:bottom w:w="28" w:type="dxa"/>
              <w:right w:w="85" w:type="dxa"/>
            </w:tcMar>
            <w:vAlign w:val="center"/>
          </w:tcPr>
          <w:p>
            <w:pPr>
              <w:pStyle w:val="30"/>
            </w:pPr>
          </w:p>
        </w:tc>
        <w:tc>
          <w:tcPr>
            <w:tcW w:w="926" w:type="pct"/>
            <w:shd w:val="clear" w:color="auto" w:fill="auto"/>
            <w:tcMar>
              <w:top w:w="28" w:type="dxa"/>
              <w:left w:w="85" w:type="dxa"/>
              <w:bottom w:w="28" w:type="dxa"/>
              <w:right w:w="85" w:type="dxa"/>
            </w:tcMar>
            <w:vAlign w:val="center"/>
          </w:tcPr>
          <w:p>
            <w:pPr>
              <w:pStyle w:val="30"/>
            </w:pPr>
          </w:p>
        </w:tc>
        <w:tc>
          <w:tcPr>
            <w:tcW w:w="678" w:type="pct"/>
            <w:shd w:val="clear" w:color="auto" w:fill="auto"/>
            <w:tcMar>
              <w:top w:w="28" w:type="dxa"/>
              <w:left w:w="85" w:type="dxa"/>
              <w:bottom w:w="28" w:type="dxa"/>
              <w:right w:w="85" w:type="dxa"/>
            </w:tcMar>
            <w:vAlign w:val="center"/>
          </w:tcPr>
          <w:p>
            <w:pPr>
              <w:pStyle w:val="30"/>
            </w:pPr>
          </w:p>
        </w:tc>
        <w:tc>
          <w:tcPr>
            <w:tcW w:w="1384" w:type="pct"/>
          </w:tcPr>
          <w:p>
            <w:pPr>
              <w:pStyle w:val="30"/>
            </w:pPr>
          </w:p>
        </w:tc>
        <w:tc>
          <w:tcPr>
            <w:tcW w:w="1383" w:type="pct"/>
            <w:shd w:val="clear" w:color="auto" w:fill="auto"/>
            <w:tcMar>
              <w:top w:w="28" w:type="dxa"/>
              <w:left w:w="85" w:type="dxa"/>
              <w:bottom w:w="28" w:type="dxa"/>
              <w:right w:w="85" w:type="dxa"/>
            </w:tcMar>
            <w:vAlign w:val="center"/>
          </w:tcPr>
          <w:p>
            <w:pPr>
              <w:pStyle w:val="30"/>
            </w:pPr>
          </w:p>
        </w:tc>
      </w:tr>
      <w:tr>
        <w:trPr>
          <w:trHeight w:val="249" w:hRule="atLeast"/>
          <w:jc w:val="center"/>
        </w:trPr>
        <w:tc>
          <w:tcPr>
            <w:tcW w:w="629" w:type="pct"/>
            <w:shd w:val="clear" w:color="auto" w:fill="auto"/>
            <w:tcMar>
              <w:top w:w="28" w:type="dxa"/>
              <w:left w:w="85" w:type="dxa"/>
              <w:bottom w:w="28" w:type="dxa"/>
              <w:right w:w="85" w:type="dxa"/>
            </w:tcMar>
            <w:vAlign w:val="center"/>
          </w:tcPr>
          <w:p>
            <w:pPr>
              <w:pStyle w:val="30"/>
            </w:pPr>
          </w:p>
        </w:tc>
        <w:tc>
          <w:tcPr>
            <w:tcW w:w="926" w:type="pct"/>
            <w:shd w:val="clear" w:color="auto" w:fill="auto"/>
            <w:tcMar>
              <w:top w:w="28" w:type="dxa"/>
              <w:left w:w="85" w:type="dxa"/>
              <w:bottom w:w="28" w:type="dxa"/>
              <w:right w:w="85" w:type="dxa"/>
            </w:tcMar>
            <w:vAlign w:val="center"/>
          </w:tcPr>
          <w:p>
            <w:pPr>
              <w:pStyle w:val="30"/>
            </w:pPr>
          </w:p>
        </w:tc>
        <w:tc>
          <w:tcPr>
            <w:tcW w:w="678" w:type="pct"/>
            <w:shd w:val="clear" w:color="auto" w:fill="auto"/>
            <w:tcMar>
              <w:top w:w="28" w:type="dxa"/>
              <w:left w:w="85" w:type="dxa"/>
              <w:bottom w:w="28" w:type="dxa"/>
              <w:right w:w="85" w:type="dxa"/>
            </w:tcMar>
            <w:vAlign w:val="center"/>
          </w:tcPr>
          <w:p>
            <w:pPr>
              <w:pStyle w:val="30"/>
            </w:pPr>
          </w:p>
        </w:tc>
        <w:tc>
          <w:tcPr>
            <w:tcW w:w="1384" w:type="pct"/>
          </w:tcPr>
          <w:p>
            <w:pPr>
              <w:pStyle w:val="30"/>
            </w:pPr>
          </w:p>
        </w:tc>
        <w:tc>
          <w:tcPr>
            <w:tcW w:w="1383" w:type="pct"/>
            <w:shd w:val="clear" w:color="auto" w:fill="auto"/>
            <w:tcMar>
              <w:top w:w="28" w:type="dxa"/>
              <w:left w:w="85" w:type="dxa"/>
              <w:bottom w:w="28" w:type="dxa"/>
              <w:right w:w="85" w:type="dxa"/>
            </w:tcMar>
            <w:vAlign w:val="center"/>
          </w:tcPr>
          <w:p>
            <w:pPr>
              <w:pStyle w:val="30"/>
            </w:pPr>
          </w:p>
        </w:tc>
      </w:tr>
      <w:tr>
        <w:trPr>
          <w:trHeight w:val="249" w:hRule="atLeast"/>
          <w:jc w:val="center"/>
        </w:trPr>
        <w:tc>
          <w:tcPr>
            <w:tcW w:w="629" w:type="pct"/>
            <w:shd w:val="clear" w:color="auto" w:fill="auto"/>
            <w:tcMar>
              <w:top w:w="28" w:type="dxa"/>
              <w:left w:w="85" w:type="dxa"/>
              <w:bottom w:w="28" w:type="dxa"/>
              <w:right w:w="85" w:type="dxa"/>
            </w:tcMar>
            <w:vAlign w:val="center"/>
          </w:tcPr>
          <w:p>
            <w:pPr>
              <w:pStyle w:val="30"/>
            </w:pPr>
          </w:p>
        </w:tc>
        <w:tc>
          <w:tcPr>
            <w:tcW w:w="926" w:type="pct"/>
            <w:shd w:val="clear" w:color="auto" w:fill="auto"/>
            <w:tcMar>
              <w:top w:w="28" w:type="dxa"/>
              <w:left w:w="85" w:type="dxa"/>
              <w:bottom w:w="28" w:type="dxa"/>
              <w:right w:w="85" w:type="dxa"/>
            </w:tcMar>
            <w:vAlign w:val="center"/>
          </w:tcPr>
          <w:p>
            <w:pPr>
              <w:pStyle w:val="30"/>
            </w:pPr>
          </w:p>
        </w:tc>
        <w:tc>
          <w:tcPr>
            <w:tcW w:w="678" w:type="pct"/>
            <w:shd w:val="clear" w:color="auto" w:fill="auto"/>
            <w:tcMar>
              <w:top w:w="28" w:type="dxa"/>
              <w:left w:w="85" w:type="dxa"/>
              <w:bottom w:w="28" w:type="dxa"/>
              <w:right w:w="85" w:type="dxa"/>
            </w:tcMar>
            <w:vAlign w:val="center"/>
          </w:tcPr>
          <w:p>
            <w:pPr>
              <w:pStyle w:val="30"/>
            </w:pPr>
          </w:p>
        </w:tc>
        <w:tc>
          <w:tcPr>
            <w:tcW w:w="1384" w:type="pct"/>
          </w:tcPr>
          <w:p>
            <w:pPr>
              <w:pStyle w:val="30"/>
            </w:pPr>
          </w:p>
        </w:tc>
        <w:tc>
          <w:tcPr>
            <w:tcW w:w="1383" w:type="pct"/>
            <w:shd w:val="clear" w:color="auto" w:fill="auto"/>
            <w:tcMar>
              <w:top w:w="28" w:type="dxa"/>
              <w:left w:w="85" w:type="dxa"/>
              <w:bottom w:w="28" w:type="dxa"/>
              <w:right w:w="85" w:type="dxa"/>
            </w:tcMar>
            <w:vAlign w:val="center"/>
          </w:tcPr>
          <w:p>
            <w:pPr>
              <w:pStyle w:val="30"/>
            </w:pPr>
          </w:p>
        </w:tc>
      </w:tr>
    </w:tbl>
    <w:p/>
    <w:p>
      <w:pPr>
        <w:widowControl/>
        <w:spacing w:line="240" w:lineRule="auto"/>
        <w:ind w:firstLine="0"/>
        <w:jc w:val="left"/>
      </w:pPr>
    </w:p>
    <w:p>
      <w:pPr>
        <w:rPr>
          <w:rFonts w:hint="eastAsia" w:ascii="宋体" w:hAnsi="宋体"/>
          <w:b/>
          <w:sz w:val="18"/>
          <w:szCs w:val="18"/>
        </w:rPr>
        <w:sectPr>
          <w:headerReference r:id="rId7" w:type="default"/>
          <w:footerReference r:id="rId8" w:type="default"/>
          <w:pgSz w:w="11906" w:h="16838"/>
          <w:pgMar w:top="1440" w:right="1800" w:bottom="1440" w:left="1800" w:header="851" w:footer="992" w:gutter="0"/>
          <w:pgNumType w:fmt="lowerRoman" w:start="1"/>
          <w:cols w:space="425" w:num="1"/>
          <w:docGrid w:type="lines" w:linePitch="312" w:charSpace="0"/>
        </w:sectPr>
      </w:pPr>
      <w:r>
        <w:br w:type="page"/>
      </w:r>
    </w:p>
    <w:p>
      <w:pPr>
        <w:pStyle w:val="51"/>
      </w:pPr>
      <w:r>
        <w:rPr>
          <w:rFonts w:hint="eastAsia"/>
        </w:rPr>
        <w:t>目录</w:t>
      </w:r>
    </w:p>
    <w:p>
      <w:pPr>
        <w:pStyle w:val="16"/>
        <w:tabs>
          <w:tab w:val="right" w:leader="dot" w:pos="8306"/>
        </w:tabs>
      </w:pPr>
      <w:r>
        <w:rPr>
          <w:rFonts w:ascii="宋体" w:hAnsi="宋体"/>
          <w:sz w:val="44"/>
          <w:szCs w:val="44"/>
        </w:rPr>
        <w:fldChar w:fldCharType="begin"/>
      </w:r>
      <w:r>
        <w:rPr>
          <w:rFonts w:ascii="宋体" w:hAnsi="宋体"/>
          <w:sz w:val="44"/>
          <w:szCs w:val="44"/>
        </w:rPr>
        <w:instrText xml:space="preserve"> TOC \o "3-3" \h \z \t "标题 1,1,标题 2,2,附录,1" </w:instrText>
      </w:r>
      <w:r>
        <w:rPr>
          <w:rFonts w:ascii="宋体" w:hAnsi="宋体"/>
          <w:sz w:val="44"/>
          <w:szCs w:val="44"/>
        </w:rPr>
        <w:fldChar w:fldCharType="separate"/>
      </w:r>
      <w:r>
        <w:rPr>
          <w:rFonts w:ascii="宋体" w:hAnsi="宋体"/>
          <w:szCs w:val="44"/>
        </w:rPr>
        <w:fldChar w:fldCharType="begin"/>
      </w:r>
      <w:r>
        <w:rPr>
          <w:rFonts w:ascii="宋体" w:hAnsi="宋体"/>
          <w:szCs w:val="44"/>
        </w:rPr>
        <w:instrText xml:space="preserve"> HYPERLINK \l _Toc16871 </w:instrText>
      </w:r>
      <w:r>
        <w:rPr>
          <w:rFonts w:ascii="宋体" w:hAnsi="宋体"/>
          <w:szCs w:val="44"/>
        </w:rPr>
        <w:fldChar w:fldCharType="separate"/>
      </w:r>
      <w:r>
        <w:rPr>
          <w:rFonts w:hint="default" w:ascii="Times New Roman" w:hAnsi="Times New Roman" w:eastAsia="宋体"/>
          <w:i w:val="0"/>
        </w:rPr>
        <w:t xml:space="preserve">1. </w:t>
      </w:r>
      <w:r>
        <w:rPr>
          <w:rFonts w:hint="eastAsia"/>
        </w:rPr>
        <w:t>产品概述</w:t>
      </w:r>
      <w:r>
        <w:tab/>
      </w:r>
      <w:r>
        <w:fldChar w:fldCharType="begin"/>
      </w:r>
      <w:r>
        <w:instrText xml:space="preserve"> PAGEREF _Toc16871 \h </w:instrText>
      </w:r>
      <w:r>
        <w:fldChar w:fldCharType="separate"/>
      </w:r>
      <w:r>
        <w:t>1</w:t>
      </w:r>
      <w:r>
        <w:fldChar w:fldCharType="end"/>
      </w:r>
      <w:r>
        <w:rPr>
          <w:rFonts w:ascii="宋体" w:hAnsi="宋体"/>
          <w:szCs w:val="44"/>
        </w:rPr>
        <w:fldChar w:fldCharType="end"/>
      </w:r>
    </w:p>
    <w:p>
      <w:pPr>
        <w:pStyle w:val="16"/>
        <w:tabs>
          <w:tab w:val="right" w:leader="dot" w:pos="8306"/>
        </w:tabs>
      </w:pPr>
      <w:r>
        <w:rPr>
          <w:rFonts w:ascii="宋体" w:hAnsi="宋体"/>
          <w:szCs w:val="44"/>
        </w:rPr>
        <w:fldChar w:fldCharType="begin"/>
      </w:r>
      <w:r>
        <w:rPr>
          <w:rFonts w:ascii="宋体" w:hAnsi="宋体"/>
          <w:szCs w:val="44"/>
        </w:rPr>
        <w:instrText xml:space="preserve"> HYPERLINK \l _Toc915 </w:instrText>
      </w:r>
      <w:r>
        <w:rPr>
          <w:rFonts w:ascii="宋体" w:hAnsi="宋体"/>
          <w:szCs w:val="44"/>
        </w:rPr>
        <w:fldChar w:fldCharType="separate"/>
      </w:r>
      <w:r>
        <w:rPr>
          <w:rFonts w:hint="default" w:ascii="Times New Roman" w:hAnsi="Times New Roman" w:eastAsia="宋体"/>
          <w:i w:val="0"/>
        </w:rPr>
        <w:t xml:space="preserve">2. </w:t>
      </w:r>
      <w:r>
        <w:rPr>
          <w:rFonts w:hint="eastAsia"/>
        </w:rPr>
        <w:t>设备生产到货</w:t>
      </w:r>
      <w:r>
        <w:tab/>
      </w:r>
      <w:r>
        <w:fldChar w:fldCharType="begin"/>
      </w:r>
      <w:r>
        <w:instrText xml:space="preserve"> PAGEREF _Toc915 \h </w:instrText>
      </w:r>
      <w:r>
        <w:fldChar w:fldCharType="separate"/>
      </w:r>
      <w:r>
        <w:t>2</w:t>
      </w:r>
      <w:r>
        <w:fldChar w:fldCharType="end"/>
      </w:r>
      <w:r>
        <w:rPr>
          <w:rFonts w:ascii="宋体" w:hAnsi="宋体"/>
          <w:szCs w:val="44"/>
        </w:rPr>
        <w:fldChar w:fldCharType="end"/>
      </w:r>
    </w:p>
    <w:p>
      <w:pPr>
        <w:pStyle w:val="16"/>
        <w:tabs>
          <w:tab w:val="right" w:leader="dot" w:pos="8306"/>
        </w:tabs>
      </w:pPr>
      <w:r>
        <w:rPr>
          <w:rFonts w:ascii="宋体" w:hAnsi="宋体"/>
          <w:szCs w:val="44"/>
        </w:rPr>
        <w:fldChar w:fldCharType="begin"/>
      </w:r>
      <w:r>
        <w:rPr>
          <w:rFonts w:ascii="宋体" w:hAnsi="宋体"/>
          <w:szCs w:val="44"/>
        </w:rPr>
        <w:instrText xml:space="preserve"> HYPERLINK \l _Toc29924 </w:instrText>
      </w:r>
      <w:r>
        <w:rPr>
          <w:rFonts w:ascii="宋体" w:hAnsi="宋体"/>
          <w:szCs w:val="44"/>
        </w:rPr>
        <w:fldChar w:fldCharType="separate"/>
      </w:r>
      <w:r>
        <w:rPr>
          <w:rFonts w:hint="default" w:ascii="Times New Roman" w:hAnsi="Times New Roman" w:eastAsia="宋体"/>
          <w:i w:val="0"/>
        </w:rPr>
        <w:t xml:space="preserve">3. </w:t>
      </w:r>
      <w:r>
        <w:rPr>
          <w:rFonts w:hint="eastAsia"/>
        </w:rPr>
        <w:t>开箱验货</w:t>
      </w:r>
      <w:r>
        <w:tab/>
      </w:r>
      <w:r>
        <w:fldChar w:fldCharType="begin"/>
      </w:r>
      <w:r>
        <w:instrText xml:space="preserve"> PAGEREF _Toc29924 \h </w:instrText>
      </w:r>
      <w:r>
        <w:fldChar w:fldCharType="separate"/>
      </w:r>
      <w:r>
        <w:t>3</w:t>
      </w:r>
      <w:r>
        <w:fldChar w:fldCharType="end"/>
      </w:r>
      <w:r>
        <w:rPr>
          <w:rFonts w:ascii="宋体" w:hAnsi="宋体"/>
          <w:szCs w:val="44"/>
        </w:rPr>
        <w:fldChar w:fldCharType="end"/>
      </w:r>
    </w:p>
    <w:p>
      <w:pPr>
        <w:pStyle w:val="16"/>
        <w:tabs>
          <w:tab w:val="right" w:leader="dot" w:pos="8306"/>
        </w:tabs>
      </w:pPr>
      <w:r>
        <w:rPr>
          <w:rFonts w:ascii="宋体" w:hAnsi="宋体"/>
          <w:szCs w:val="44"/>
        </w:rPr>
        <w:fldChar w:fldCharType="begin"/>
      </w:r>
      <w:r>
        <w:rPr>
          <w:rFonts w:ascii="宋体" w:hAnsi="宋体"/>
          <w:szCs w:val="44"/>
        </w:rPr>
        <w:instrText xml:space="preserve"> HYPERLINK \l _Toc13926 </w:instrText>
      </w:r>
      <w:r>
        <w:rPr>
          <w:rFonts w:ascii="宋体" w:hAnsi="宋体"/>
          <w:szCs w:val="44"/>
        </w:rPr>
        <w:fldChar w:fldCharType="separate"/>
      </w:r>
      <w:r>
        <w:rPr>
          <w:rFonts w:hint="default" w:ascii="Times New Roman" w:hAnsi="Times New Roman" w:eastAsia="宋体"/>
          <w:i w:val="0"/>
        </w:rPr>
        <w:t xml:space="preserve">4. </w:t>
      </w:r>
      <w:r>
        <w:rPr>
          <w:rFonts w:hint="eastAsia"/>
        </w:rPr>
        <w:t>实施拓朴图</w:t>
      </w:r>
      <w:r>
        <w:tab/>
      </w:r>
      <w:r>
        <w:fldChar w:fldCharType="begin"/>
      </w:r>
      <w:r>
        <w:instrText xml:space="preserve"> PAGEREF _Toc13926 \h </w:instrText>
      </w:r>
      <w:r>
        <w:fldChar w:fldCharType="separate"/>
      </w:r>
      <w:r>
        <w:t>4</w:t>
      </w:r>
      <w:r>
        <w:fldChar w:fldCharType="end"/>
      </w:r>
      <w:r>
        <w:rPr>
          <w:rFonts w:ascii="宋体" w:hAnsi="宋体"/>
          <w:szCs w:val="44"/>
        </w:rPr>
        <w:fldChar w:fldCharType="end"/>
      </w:r>
    </w:p>
    <w:p>
      <w:pPr>
        <w:pStyle w:val="16"/>
        <w:tabs>
          <w:tab w:val="right" w:leader="dot" w:pos="8306"/>
        </w:tabs>
      </w:pPr>
      <w:r>
        <w:rPr>
          <w:rFonts w:ascii="宋体" w:hAnsi="宋体"/>
          <w:szCs w:val="44"/>
        </w:rPr>
        <w:fldChar w:fldCharType="begin"/>
      </w:r>
      <w:r>
        <w:rPr>
          <w:rFonts w:ascii="宋体" w:hAnsi="宋体"/>
          <w:szCs w:val="44"/>
        </w:rPr>
        <w:instrText xml:space="preserve"> HYPERLINK \l _Toc18477 </w:instrText>
      </w:r>
      <w:r>
        <w:rPr>
          <w:rFonts w:ascii="宋体" w:hAnsi="宋体"/>
          <w:szCs w:val="44"/>
        </w:rPr>
        <w:fldChar w:fldCharType="separate"/>
      </w:r>
      <w:r>
        <w:rPr>
          <w:rFonts w:hint="default" w:ascii="Times New Roman" w:hAnsi="Times New Roman" w:eastAsia="宋体"/>
          <w:i w:val="0"/>
        </w:rPr>
        <w:t xml:space="preserve">5. </w:t>
      </w:r>
      <w:r>
        <w:rPr>
          <w:rFonts w:hint="eastAsia"/>
        </w:rPr>
        <w:t>硬件安装</w:t>
      </w:r>
      <w:r>
        <w:tab/>
      </w:r>
      <w:r>
        <w:fldChar w:fldCharType="begin"/>
      </w:r>
      <w:r>
        <w:instrText xml:space="preserve"> PAGEREF _Toc18477 \h </w:instrText>
      </w:r>
      <w:r>
        <w:fldChar w:fldCharType="separate"/>
      </w:r>
      <w:r>
        <w:t>5</w:t>
      </w:r>
      <w:r>
        <w:fldChar w:fldCharType="end"/>
      </w:r>
      <w:r>
        <w:rPr>
          <w:rFonts w:ascii="宋体" w:hAnsi="宋体"/>
          <w:szCs w:val="44"/>
        </w:rPr>
        <w:fldChar w:fldCharType="end"/>
      </w:r>
    </w:p>
    <w:p>
      <w:pPr>
        <w:pStyle w:val="17"/>
        <w:tabs>
          <w:tab w:val="right" w:leader="dot" w:pos="8306"/>
        </w:tabs>
      </w:pPr>
      <w:r>
        <w:rPr>
          <w:rFonts w:ascii="宋体" w:hAnsi="宋体"/>
          <w:szCs w:val="44"/>
        </w:rPr>
        <w:fldChar w:fldCharType="begin"/>
      </w:r>
      <w:r>
        <w:rPr>
          <w:rFonts w:ascii="宋体" w:hAnsi="宋体"/>
          <w:szCs w:val="44"/>
        </w:rPr>
        <w:instrText xml:space="preserve"> HYPERLINK \l _Toc3038 </w:instrText>
      </w:r>
      <w:r>
        <w:rPr>
          <w:rFonts w:ascii="宋体" w:hAnsi="宋体"/>
          <w:szCs w:val="44"/>
        </w:rPr>
        <w:fldChar w:fldCharType="separate"/>
      </w:r>
      <w:r>
        <w:rPr>
          <w:rFonts w:hint="default" w:ascii="Times New Roman" w:hAnsi="Times New Roman" w:eastAsia="宋体"/>
          <w:i w:val="0"/>
        </w:rPr>
        <w:t xml:space="preserve">5.1. </w:t>
      </w:r>
      <w:r>
        <w:rPr>
          <w:rFonts w:hint="eastAsia"/>
        </w:rPr>
        <w:t>服务定义</w:t>
      </w:r>
      <w:r>
        <w:tab/>
      </w:r>
      <w:r>
        <w:fldChar w:fldCharType="begin"/>
      </w:r>
      <w:r>
        <w:instrText xml:space="preserve"> PAGEREF _Toc3038 \h </w:instrText>
      </w:r>
      <w:r>
        <w:fldChar w:fldCharType="separate"/>
      </w:r>
      <w:r>
        <w:t>5</w:t>
      </w:r>
      <w:r>
        <w:fldChar w:fldCharType="end"/>
      </w:r>
      <w:r>
        <w:rPr>
          <w:rFonts w:ascii="宋体" w:hAnsi="宋体"/>
          <w:szCs w:val="44"/>
        </w:rPr>
        <w:fldChar w:fldCharType="end"/>
      </w:r>
    </w:p>
    <w:p>
      <w:pPr>
        <w:pStyle w:val="17"/>
        <w:tabs>
          <w:tab w:val="right" w:leader="dot" w:pos="8306"/>
        </w:tabs>
      </w:pPr>
      <w:r>
        <w:rPr>
          <w:rFonts w:ascii="宋体" w:hAnsi="宋体"/>
          <w:szCs w:val="44"/>
        </w:rPr>
        <w:fldChar w:fldCharType="begin"/>
      </w:r>
      <w:r>
        <w:rPr>
          <w:rFonts w:ascii="宋体" w:hAnsi="宋体"/>
          <w:szCs w:val="44"/>
        </w:rPr>
        <w:instrText xml:space="preserve"> HYPERLINK \l _Toc8685 </w:instrText>
      </w:r>
      <w:r>
        <w:rPr>
          <w:rFonts w:ascii="宋体" w:hAnsi="宋体"/>
          <w:szCs w:val="44"/>
        </w:rPr>
        <w:fldChar w:fldCharType="separate"/>
      </w:r>
      <w:r>
        <w:rPr>
          <w:rFonts w:hint="default" w:ascii="Times New Roman" w:hAnsi="Times New Roman" w:eastAsia="宋体"/>
          <w:i w:val="0"/>
        </w:rPr>
        <w:t xml:space="preserve">5.2. </w:t>
      </w:r>
      <w:r>
        <w:rPr>
          <w:rFonts w:hint="eastAsia"/>
        </w:rPr>
        <w:t>服务内容</w:t>
      </w:r>
      <w:r>
        <w:tab/>
      </w:r>
      <w:r>
        <w:fldChar w:fldCharType="begin"/>
      </w:r>
      <w:r>
        <w:instrText xml:space="preserve"> PAGEREF _Toc8685 \h </w:instrText>
      </w:r>
      <w:r>
        <w:fldChar w:fldCharType="separate"/>
      </w:r>
      <w:r>
        <w:t>5</w:t>
      </w:r>
      <w:r>
        <w:fldChar w:fldCharType="end"/>
      </w:r>
      <w:r>
        <w:rPr>
          <w:rFonts w:ascii="宋体" w:hAnsi="宋体"/>
          <w:szCs w:val="44"/>
        </w:rPr>
        <w:fldChar w:fldCharType="end"/>
      </w:r>
    </w:p>
    <w:p>
      <w:pPr>
        <w:pStyle w:val="16"/>
        <w:tabs>
          <w:tab w:val="right" w:leader="dot" w:pos="8306"/>
        </w:tabs>
      </w:pPr>
      <w:r>
        <w:rPr>
          <w:rFonts w:ascii="宋体" w:hAnsi="宋体"/>
          <w:szCs w:val="44"/>
        </w:rPr>
        <w:fldChar w:fldCharType="begin"/>
      </w:r>
      <w:r>
        <w:rPr>
          <w:rFonts w:ascii="宋体" w:hAnsi="宋体"/>
          <w:szCs w:val="44"/>
        </w:rPr>
        <w:instrText xml:space="preserve"> HYPERLINK \l _Toc6094 </w:instrText>
      </w:r>
      <w:r>
        <w:rPr>
          <w:rFonts w:ascii="宋体" w:hAnsi="宋体"/>
          <w:szCs w:val="44"/>
        </w:rPr>
        <w:fldChar w:fldCharType="separate"/>
      </w:r>
      <w:r>
        <w:rPr>
          <w:rFonts w:hint="default" w:ascii="Times New Roman" w:hAnsi="Times New Roman" w:eastAsia="宋体"/>
          <w:bCs w:val="0"/>
          <w:i w:val="0"/>
        </w:rPr>
        <w:t xml:space="preserve">6. </w:t>
      </w:r>
      <w:r>
        <w:rPr>
          <w:rFonts w:hint="eastAsia"/>
        </w:rPr>
        <w:t>软件调测</w:t>
      </w:r>
      <w:r>
        <w:tab/>
      </w:r>
      <w:r>
        <w:fldChar w:fldCharType="begin"/>
      </w:r>
      <w:r>
        <w:instrText xml:space="preserve"> PAGEREF _Toc6094 \h </w:instrText>
      </w:r>
      <w:r>
        <w:fldChar w:fldCharType="separate"/>
      </w:r>
      <w:r>
        <w:t>6</w:t>
      </w:r>
      <w:r>
        <w:fldChar w:fldCharType="end"/>
      </w:r>
      <w:r>
        <w:rPr>
          <w:rFonts w:ascii="宋体" w:hAnsi="宋体"/>
          <w:szCs w:val="44"/>
        </w:rPr>
        <w:fldChar w:fldCharType="end"/>
      </w:r>
    </w:p>
    <w:p>
      <w:pPr>
        <w:pStyle w:val="17"/>
        <w:tabs>
          <w:tab w:val="right" w:leader="dot" w:pos="8306"/>
        </w:tabs>
      </w:pPr>
      <w:r>
        <w:rPr>
          <w:rFonts w:ascii="宋体" w:hAnsi="宋体"/>
          <w:szCs w:val="44"/>
        </w:rPr>
        <w:fldChar w:fldCharType="begin"/>
      </w:r>
      <w:r>
        <w:rPr>
          <w:rFonts w:ascii="宋体" w:hAnsi="宋体"/>
          <w:szCs w:val="44"/>
        </w:rPr>
        <w:instrText xml:space="preserve"> HYPERLINK \l _Toc15276 </w:instrText>
      </w:r>
      <w:r>
        <w:rPr>
          <w:rFonts w:ascii="宋体" w:hAnsi="宋体"/>
          <w:szCs w:val="44"/>
        </w:rPr>
        <w:fldChar w:fldCharType="separate"/>
      </w:r>
      <w:r>
        <w:rPr>
          <w:rFonts w:hint="default" w:ascii="Times New Roman" w:hAnsi="Times New Roman" w:eastAsia="宋体"/>
          <w:i w:val="0"/>
        </w:rPr>
        <w:t xml:space="preserve">6.1. </w:t>
      </w:r>
      <w:r>
        <w:rPr>
          <w:rFonts w:hint="eastAsia"/>
        </w:rPr>
        <w:t>服务定义</w:t>
      </w:r>
      <w:r>
        <w:tab/>
      </w:r>
      <w:r>
        <w:fldChar w:fldCharType="begin"/>
      </w:r>
      <w:r>
        <w:instrText xml:space="preserve"> PAGEREF _Toc15276 \h </w:instrText>
      </w:r>
      <w:r>
        <w:fldChar w:fldCharType="separate"/>
      </w:r>
      <w:r>
        <w:t>6</w:t>
      </w:r>
      <w:r>
        <w:fldChar w:fldCharType="end"/>
      </w:r>
      <w:r>
        <w:rPr>
          <w:rFonts w:ascii="宋体" w:hAnsi="宋体"/>
          <w:szCs w:val="44"/>
        </w:rPr>
        <w:fldChar w:fldCharType="end"/>
      </w:r>
    </w:p>
    <w:p>
      <w:pPr>
        <w:pStyle w:val="17"/>
        <w:tabs>
          <w:tab w:val="right" w:leader="dot" w:pos="8306"/>
        </w:tabs>
      </w:pPr>
      <w:r>
        <w:rPr>
          <w:rFonts w:ascii="宋体" w:hAnsi="宋体"/>
          <w:szCs w:val="44"/>
        </w:rPr>
        <w:fldChar w:fldCharType="begin"/>
      </w:r>
      <w:r>
        <w:rPr>
          <w:rFonts w:ascii="宋体" w:hAnsi="宋体"/>
          <w:szCs w:val="44"/>
        </w:rPr>
        <w:instrText xml:space="preserve"> HYPERLINK \l _Toc30336 </w:instrText>
      </w:r>
      <w:r>
        <w:rPr>
          <w:rFonts w:ascii="宋体" w:hAnsi="宋体"/>
          <w:szCs w:val="44"/>
        </w:rPr>
        <w:fldChar w:fldCharType="separate"/>
      </w:r>
      <w:r>
        <w:rPr>
          <w:rFonts w:hint="default" w:ascii="Times New Roman" w:hAnsi="Times New Roman" w:eastAsia="宋体"/>
          <w:i w:val="0"/>
        </w:rPr>
        <w:t xml:space="preserve">6.2. </w:t>
      </w:r>
      <w:r>
        <w:rPr>
          <w:rFonts w:hint="eastAsia"/>
        </w:rPr>
        <w:t>服务内容</w:t>
      </w:r>
      <w:r>
        <w:tab/>
      </w:r>
      <w:r>
        <w:fldChar w:fldCharType="begin"/>
      </w:r>
      <w:r>
        <w:instrText xml:space="preserve"> PAGEREF _Toc30336 \h </w:instrText>
      </w:r>
      <w:r>
        <w:fldChar w:fldCharType="separate"/>
      </w:r>
      <w:r>
        <w:t>6</w:t>
      </w:r>
      <w:r>
        <w:fldChar w:fldCharType="end"/>
      </w:r>
      <w:r>
        <w:rPr>
          <w:rFonts w:ascii="宋体" w:hAnsi="宋体"/>
          <w:szCs w:val="44"/>
        </w:rPr>
        <w:fldChar w:fldCharType="end"/>
      </w:r>
    </w:p>
    <w:p>
      <w:pPr>
        <w:ind w:firstLine="0"/>
        <w:rPr>
          <w:rFonts w:hint="eastAsia" w:ascii="宋体" w:hAnsi="宋体"/>
          <w:sz w:val="44"/>
          <w:szCs w:val="44"/>
        </w:rPr>
      </w:pPr>
      <w:r>
        <w:rPr>
          <w:rFonts w:ascii="宋体" w:hAnsi="宋体"/>
          <w:szCs w:val="44"/>
        </w:rPr>
        <w:fldChar w:fldCharType="end"/>
      </w:r>
    </w:p>
    <w:p>
      <w:pPr>
        <w:widowControl/>
        <w:spacing w:line="240" w:lineRule="auto"/>
        <w:ind w:firstLine="0"/>
        <w:jc w:val="left"/>
        <w:rPr>
          <w:rFonts w:hint="eastAsia" w:ascii="宋体" w:hAnsi="宋体"/>
          <w:sz w:val="44"/>
          <w:szCs w:val="44"/>
        </w:rPr>
      </w:pPr>
      <w:r>
        <w:rPr>
          <w:rFonts w:ascii="宋体" w:hAnsi="宋体"/>
          <w:sz w:val="44"/>
          <w:szCs w:val="44"/>
        </w:rPr>
        <w:br w:type="page"/>
      </w:r>
    </w:p>
    <w:p>
      <w:pPr>
        <w:widowControl/>
        <w:ind w:firstLine="0"/>
        <w:jc w:val="left"/>
        <w:rPr>
          <w:rFonts w:hint="eastAsia" w:ascii="宋体" w:hAnsi="宋体"/>
          <w:sz w:val="44"/>
          <w:szCs w:val="44"/>
        </w:rPr>
        <w:sectPr>
          <w:headerReference r:id="rId9" w:type="default"/>
          <w:footerReference r:id="rId10" w:type="default"/>
          <w:pgSz w:w="11906" w:h="16838"/>
          <w:pgMar w:top="1440" w:right="1800" w:bottom="1440" w:left="1800" w:header="851" w:footer="850" w:gutter="0"/>
          <w:pgNumType w:fmt="lowerRoman" w:start="1"/>
          <w:cols w:space="425" w:num="1"/>
          <w:docGrid w:type="lines" w:linePitch="312" w:charSpace="0"/>
        </w:sectPr>
      </w:pPr>
    </w:p>
    <w:p>
      <w:pPr>
        <w:pStyle w:val="2"/>
      </w:pPr>
      <w:bookmarkStart w:id="0" w:name="_Toc16871"/>
      <w:r>
        <w:rPr>
          <w:rFonts w:hint="eastAsia"/>
        </w:rPr>
        <w:t>产品概述</w:t>
      </w:r>
      <w:bookmarkEnd w:id="0"/>
    </w:p>
    <w:p>
      <w:r>
        <w:rPr>
          <w:rFonts w:hint="eastAsia"/>
        </w:rPr>
        <w:t>360资产脆弱扫描平台系统涵盖了系统漏洞扫描、WEB漏洞扫描、数据库安全扫描、安全基线核查、工控漏洞扫描、报表关联分析、分布式管理等功能，能够全面、精准地检测信息系统中存在的各种脆弱性问题，包括各种安全漏洞、安全配置问题、不合规行为等，</w:t>
      </w:r>
      <w:r>
        <w:t>在网络系统受到危害之前</w:t>
      </w:r>
      <w:r>
        <w:rPr>
          <w:rFonts w:hint="eastAsia"/>
        </w:rPr>
        <w:t>为管理</w:t>
      </w:r>
      <w:r>
        <w:t>员</w:t>
      </w:r>
      <w:r>
        <w:rPr>
          <w:rFonts w:hint="eastAsia"/>
        </w:rPr>
        <w:t>提供专业、有效的安全分析和修补建议。</w:t>
      </w:r>
    </w:p>
    <w:p>
      <w:pPr>
        <w:pStyle w:val="2"/>
      </w:pPr>
      <w:bookmarkStart w:id="1" w:name="_Toc530480815"/>
      <w:bookmarkStart w:id="2" w:name="_Toc29923"/>
      <w:bookmarkStart w:id="3" w:name="_Toc915"/>
      <w:r>
        <w:rPr>
          <w:rFonts w:hint="eastAsia"/>
        </w:rPr>
        <w:t>设备生产到货</w:t>
      </w:r>
      <w:bookmarkEnd w:id="1"/>
      <w:bookmarkEnd w:id="2"/>
      <w:bookmarkEnd w:id="3"/>
    </w:p>
    <w:p>
      <w:pPr>
        <w:autoSpaceDE w:val="0"/>
        <w:autoSpaceDN w:val="0"/>
        <w:adjustRightInd w:val="0"/>
        <w:ind w:firstLine="480" w:firstLineChars="200"/>
        <w:jc w:val="left"/>
        <w:rPr>
          <w:sz w:val="24"/>
        </w:rPr>
      </w:pPr>
      <w:r>
        <w:rPr>
          <w:rFonts w:hint="eastAsia"/>
          <w:sz w:val="24"/>
        </w:rPr>
        <w:t>三六零数字安全科技集团有限公司严格遵照合同要求，将货物发送到合同指定地点。</w:t>
      </w:r>
    </w:p>
    <w:p>
      <w:pPr>
        <w:pStyle w:val="2"/>
      </w:pPr>
      <w:bookmarkStart w:id="4" w:name="_Toc435618870"/>
      <w:bookmarkStart w:id="5" w:name="_Toc530480816"/>
      <w:bookmarkStart w:id="6" w:name="_Toc361865896"/>
      <w:bookmarkStart w:id="7" w:name="_Toc20267"/>
      <w:bookmarkStart w:id="8" w:name="_Toc29924"/>
      <w:bookmarkStart w:id="9" w:name="_Toc435612137"/>
      <w:bookmarkStart w:id="10" w:name="_Toc381720112"/>
      <w:bookmarkStart w:id="11" w:name="_Toc435618600"/>
      <w:r>
        <w:rPr>
          <w:rFonts w:hint="eastAsia"/>
        </w:rPr>
        <w:t>开箱验货</w:t>
      </w:r>
      <w:bookmarkEnd w:id="4"/>
      <w:bookmarkEnd w:id="5"/>
      <w:bookmarkEnd w:id="6"/>
      <w:bookmarkEnd w:id="7"/>
      <w:bookmarkEnd w:id="8"/>
      <w:bookmarkEnd w:id="9"/>
      <w:bookmarkEnd w:id="10"/>
      <w:bookmarkEnd w:id="11"/>
    </w:p>
    <w:p>
      <w:pPr>
        <w:autoSpaceDE w:val="0"/>
        <w:autoSpaceDN w:val="0"/>
        <w:adjustRightInd w:val="0"/>
        <w:ind w:firstLine="480" w:firstLineChars="200"/>
        <w:jc w:val="left"/>
        <w:rPr>
          <w:sz w:val="24"/>
        </w:rPr>
      </w:pPr>
      <w:r>
        <w:rPr>
          <w:rFonts w:hint="eastAsia"/>
          <w:sz w:val="24"/>
        </w:rPr>
        <w:t>技术人员会和客户一起开箱验货，现场检查并确认装箱单和实物是否相符。验货无误后，由客户负责货物保管工作。验货完毕，双方在“签收单”上签字确认。</w:t>
      </w:r>
    </w:p>
    <w:p>
      <w:pPr>
        <w:pStyle w:val="2"/>
      </w:pPr>
      <w:bookmarkStart w:id="12" w:name="_Toc13926"/>
      <w:bookmarkStart w:id="13" w:name="_Toc530480817"/>
      <w:bookmarkStart w:id="14" w:name="_Toc14574"/>
      <w:r>
        <w:rPr>
          <w:rFonts w:hint="eastAsia"/>
        </w:rPr>
        <w:t>实施拓朴图</w:t>
      </w:r>
      <w:bookmarkEnd w:id="12"/>
      <w:bookmarkEnd w:id="13"/>
      <w:bookmarkEnd w:id="14"/>
    </w:p>
    <w:p>
      <w:pPr>
        <w:autoSpaceDE w:val="0"/>
        <w:autoSpaceDN w:val="0"/>
        <w:adjustRightInd w:val="0"/>
        <w:jc w:val="center"/>
        <w:rPr>
          <w:sz w:val="24"/>
        </w:rPr>
      </w:pPr>
      <w:r>
        <w:rPr>
          <w:sz w:val="24"/>
        </w:rPr>
        <w:drawing>
          <wp:inline distT="0" distB="0" distL="0" distR="0">
            <wp:extent cx="5278120" cy="3199130"/>
            <wp:effectExtent l="0" t="0" r="10160" b="1270"/>
            <wp:docPr id="687319978" name="图片 687319978" descr="C:\Users\sc\AppData\Local\Temp\1559788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19978" name="图片 687319978" descr="C:\Users\sc\AppData\Local\Temp\15597888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8120" cy="3199379"/>
                    </a:xfrm>
                    <a:prstGeom prst="rect">
                      <a:avLst/>
                    </a:prstGeom>
                    <a:noFill/>
                    <a:ln>
                      <a:noFill/>
                    </a:ln>
                  </pic:spPr>
                </pic:pic>
              </a:graphicData>
            </a:graphic>
          </wp:inline>
        </w:drawing>
      </w:r>
    </w:p>
    <w:p>
      <w:pPr>
        <w:autoSpaceDE w:val="0"/>
        <w:autoSpaceDN w:val="0"/>
        <w:adjustRightInd w:val="0"/>
        <w:ind w:firstLine="480" w:firstLineChars="200"/>
        <w:jc w:val="left"/>
        <w:rPr>
          <w:sz w:val="24"/>
        </w:rPr>
      </w:pPr>
      <w:r>
        <w:rPr>
          <w:rFonts w:hint="eastAsia"/>
          <w:sz w:val="24"/>
        </w:rPr>
        <w:t>360资产脆弱性扫描平台通过B/S模式管理，不需要增加额外的服务器安装管理控制端。建议在核心交换机处部署一台360资产脆弱性扫描平台，通过一根网线将凌云统一脆弱性管理系统机架式服务器后面的eth0网口（100/1000M自适应电口）和核心交换机分配的一个网口（100/1000M自适应电口）相连接。就可以通过浏览器对360资产脆弱性扫描平台进行系统管理和漏洞扫描，及时检测出信息系统中存在的各种脆弱性问题，包括各种安全漏洞、安全配置问题、不合规行为等，防患于未然。从而，全面提升信息系统的安全水平，满足日益增加的各种业务系统的安全需求。</w:t>
      </w:r>
    </w:p>
    <w:p>
      <w:pPr>
        <w:pStyle w:val="2"/>
      </w:pPr>
      <w:bookmarkStart w:id="15" w:name="_Toc18477"/>
      <w:bookmarkStart w:id="16" w:name="_Toc14471"/>
      <w:bookmarkStart w:id="17" w:name="_Toc435618871"/>
      <w:bookmarkStart w:id="18" w:name="_Toc530480818"/>
      <w:bookmarkStart w:id="19" w:name="_Toc381720113"/>
      <w:bookmarkStart w:id="20" w:name="_Toc435612138"/>
      <w:bookmarkStart w:id="21" w:name="_Toc361865897"/>
      <w:bookmarkStart w:id="22" w:name="_Toc435618601"/>
      <w:r>
        <w:rPr>
          <w:rFonts w:hint="eastAsia"/>
        </w:rPr>
        <w:t>硬件安装</w:t>
      </w:r>
      <w:bookmarkEnd w:id="15"/>
      <w:bookmarkEnd w:id="16"/>
      <w:bookmarkEnd w:id="17"/>
      <w:bookmarkEnd w:id="18"/>
      <w:bookmarkEnd w:id="19"/>
      <w:bookmarkEnd w:id="20"/>
      <w:bookmarkEnd w:id="21"/>
      <w:bookmarkEnd w:id="22"/>
    </w:p>
    <w:p>
      <w:pPr>
        <w:pStyle w:val="3"/>
      </w:pPr>
      <w:bookmarkStart w:id="23" w:name="_Toc20228"/>
      <w:bookmarkStart w:id="24" w:name="_Toc530480819"/>
      <w:bookmarkStart w:id="25" w:name="_Toc3038"/>
      <w:r>
        <w:rPr>
          <w:rFonts w:hint="eastAsia"/>
        </w:rPr>
        <w:t>服务定义</w:t>
      </w:r>
      <w:bookmarkEnd w:id="23"/>
      <w:bookmarkEnd w:id="24"/>
      <w:bookmarkEnd w:id="25"/>
    </w:p>
    <w:p>
      <w:pPr>
        <w:autoSpaceDE w:val="0"/>
        <w:autoSpaceDN w:val="0"/>
        <w:adjustRightInd w:val="0"/>
        <w:ind w:firstLine="480" w:firstLineChars="200"/>
        <w:jc w:val="left"/>
        <w:rPr>
          <w:sz w:val="24"/>
        </w:rPr>
      </w:pPr>
      <w:r>
        <w:rPr>
          <w:rFonts w:hint="eastAsia"/>
          <w:sz w:val="24"/>
        </w:rPr>
        <w:t>硬件安装服务是指对设备和工程配套辅料进行安装并对设备加电的过程，包括主设备及随主设备发货的设备及工程配套物料的安装。</w:t>
      </w:r>
    </w:p>
    <w:p>
      <w:pPr>
        <w:pStyle w:val="3"/>
      </w:pPr>
      <w:bookmarkStart w:id="26" w:name="_Toc10208"/>
      <w:bookmarkStart w:id="27" w:name="_Toc8685"/>
      <w:bookmarkStart w:id="28" w:name="_Toc530480820"/>
      <w:r>
        <w:rPr>
          <w:rFonts w:hint="eastAsia"/>
        </w:rPr>
        <w:t>服务内容</w:t>
      </w:r>
      <w:bookmarkEnd w:id="26"/>
      <w:bookmarkEnd w:id="27"/>
      <w:bookmarkEnd w:id="28"/>
    </w:p>
    <w:p>
      <w:pPr>
        <w:autoSpaceDE w:val="0"/>
        <w:autoSpaceDN w:val="0"/>
        <w:adjustRightInd w:val="0"/>
        <w:ind w:firstLine="480" w:firstLineChars="200"/>
        <w:jc w:val="left"/>
        <w:rPr>
          <w:sz w:val="24"/>
        </w:rPr>
      </w:pPr>
      <w:r>
        <w:rPr>
          <w:rFonts w:hint="eastAsia"/>
          <w:sz w:val="24"/>
        </w:rPr>
        <w:t>硬件安装主要提供各种场景下的硬件安装服务，如下表所示：</w:t>
      </w:r>
    </w:p>
    <w:tbl>
      <w:tblPr>
        <w:tblStyle w:val="19"/>
        <w:tblW w:w="7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4"/>
        <w:gridCol w:w="1963"/>
        <w:gridCol w:w="3589"/>
      </w:tblGrid>
      <w:tr>
        <w:trPr>
          <w:trHeight w:val="263" w:hRule="atLeast"/>
          <w:jc w:val="center"/>
        </w:trPr>
        <w:tc>
          <w:tcPr>
            <w:tcW w:w="1784" w:type="dxa"/>
            <w:shd w:val="clear" w:color="auto" w:fill="D9D9D9"/>
            <w:vAlign w:val="center"/>
          </w:tcPr>
          <w:p>
            <w:pPr>
              <w:pStyle w:val="65"/>
              <w:ind w:right="210"/>
              <w:jc w:val="center"/>
              <w:rPr>
                <w:rFonts w:hint="eastAsia"/>
                <w:b/>
                <w:sz w:val="21"/>
                <w:szCs w:val="21"/>
              </w:rPr>
            </w:pPr>
            <w:r>
              <w:rPr>
                <w:rFonts w:hint="eastAsia"/>
                <w:b/>
                <w:sz w:val="21"/>
                <w:szCs w:val="21"/>
              </w:rPr>
              <w:t>服务内容</w:t>
            </w:r>
          </w:p>
        </w:tc>
        <w:tc>
          <w:tcPr>
            <w:tcW w:w="1963" w:type="dxa"/>
            <w:shd w:val="clear" w:color="auto" w:fill="D9D9D9"/>
            <w:vAlign w:val="center"/>
          </w:tcPr>
          <w:p>
            <w:pPr>
              <w:pStyle w:val="65"/>
              <w:ind w:right="210"/>
              <w:jc w:val="center"/>
              <w:rPr>
                <w:rFonts w:hint="eastAsia"/>
                <w:b/>
                <w:sz w:val="21"/>
                <w:szCs w:val="21"/>
              </w:rPr>
            </w:pPr>
            <w:r>
              <w:rPr>
                <w:rFonts w:hint="eastAsia"/>
                <w:b/>
                <w:sz w:val="21"/>
                <w:szCs w:val="21"/>
              </w:rPr>
              <w:t>服务模块</w:t>
            </w:r>
          </w:p>
        </w:tc>
        <w:tc>
          <w:tcPr>
            <w:tcW w:w="3589" w:type="dxa"/>
            <w:shd w:val="clear" w:color="auto" w:fill="D9D9D9"/>
            <w:vAlign w:val="center"/>
          </w:tcPr>
          <w:p>
            <w:pPr>
              <w:pStyle w:val="65"/>
              <w:ind w:right="210"/>
              <w:jc w:val="center"/>
              <w:rPr>
                <w:rFonts w:hint="eastAsia"/>
                <w:b/>
                <w:sz w:val="21"/>
                <w:szCs w:val="21"/>
              </w:rPr>
            </w:pPr>
            <w:r>
              <w:rPr>
                <w:rFonts w:hint="eastAsia"/>
                <w:b/>
                <w:sz w:val="21"/>
                <w:szCs w:val="21"/>
              </w:rPr>
              <w:t>具体步骤</w:t>
            </w:r>
          </w:p>
        </w:tc>
      </w:tr>
      <w:tr>
        <w:trPr>
          <w:trHeight w:val="461" w:hRule="atLeast"/>
          <w:jc w:val="center"/>
        </w:trPr>
        <w:tc>
          <w:tcPr>
            <w:tcW w:w="1784" w:type="dxa"/>
            <w:vMerge w:val="restart"/>
            <w:vAlign w:val="center"/>
          </w:tcPr>
          <w:p>
            <w:pPr>
              <w:pStyle w:val="65"/>
              <w:ind w:right="210"/>
              <w:jc w:val="center"/>
              <w:rPr>
                <w:rFonts w:hint="eastAsia"/>
                <w:sz w:val="21"/>
                <w:szCs w:val="21"/>
              </w:rPr>
            </w:pPr>
            <w:r>
              <w:rPr>
                <w:rFonts w:hint="eastAsia"/>
                <w:sz w:val="21"/>
                <w:szCs w:val="21"/>
              </w:rPr>
              <w:t>硬件安装</w:t>
            </w:r>
          </w:p>
        </w:tc>
        <w:tc>
          <w:tcPr>
            <w:tcW w:w="1963" w:type="dxa"/>
            <w:vMerge w:val="restart"/>
            <w:vAlign w:val="center"/>
          </w:tcPr>
          <w:p>
            <w:pPr>
              <w:pStyle w:val="65"/>
              <w:ind w:right="210"/>
              <w:jc w:val="center"/>
              <w:rPr>
                <w:rFonts w:hint="eastAsia"/>
                <w:sz w:val="21"/>
                <w:szCs w:val="21"/>
              </w:rPr>
            </w:pPr>
            <w:r>
              <w:rPr>
                <w:rFonts w:hint="eastAsia"/>
                <w:sz w:val="21"/>
                <w:szCs w:val="21"/>
              </w:rPr>
              <w:t>设备安装</w:t>
            </w:r>
          </w:p>
        </w:tc>
        <w:tc>
          <w:tcPr>
            <w:tcW w:w="3589" w:type="dxa"/>
            <w:vAlign w:val="center"/>
          </w:tcPr>
          <w:p>
            <w:pPr>
              <w:pStyle w:val="65"/>
              <w:ind w:right="210"/>
              <w:jc w:val="both"/>
              <w:rPr>
                <w:rFonts w:hint="eastAsia"/>
                <w:sz w:val="21"/>
                <w:szCs w:val="21"/>
              </w:rPr>
            </w:pPr>
            <w:r>
              <w:rPr>
                <w:rFonts w:hint="eastAsia"/>
                <w:sz w:val="21"/>
                <w:szCs w:val="21"/>
              </w:rPr>
              <w:t>设备上架</w:t>
            </w:r>
          </w:p>
        </w:tc>
      </w:tr>
      <w:tr>
        <w:trPr>
          <w:trHeight w:val="425" w:hRule="atLeast"/>
          <w:jc w:val="center"/>
        </w:trPr>
        <w:tc>
          <w:tcPr>
            <w:tcW w:w="1784" w:type="dxa"/>
            <w:vMerge w:val="continue"/>
            <w:vAlign w:val="center"/>
          </w:tcPr>
          <w:p>
            <w:pPr>
              <w:pStyle w:val="65"/>
              <w:ind w:right="210"/>
              <w:jc w:val="both"/>
              <w:rPr>
                <w:rFonts w:hint="eastAsia"/>
                <w:sz w:val="21"/>
                <w:szCs w:val="21"/>
              </w:rPr>
            </w:pPr>
          </w:p>
        </w:tc>
        <w:tc>
          <w:tcPr>
            <w:tcW w:w="1963" w:type="dxa"/>
            <w:vMerge w:val="continue"/>
            <w:vAlign w:val="center"/>
          </w:tcPr>
          <w:p>
            <w:pPr>
              <w:pStyle w:val="65"/>
              <w:ind w:right="210"/>
              <w:jc w:val="center"/>
              <w:rPr>
                <w:rFonts w:hint="eastAsia"/>
                <w:sz w:val="21"/>
                <w:szCs w:val="21"/>
              </w:rPr>
            </w:pPr>
          </w:p>
        </w:tc>
        <w:tc>
          <w:tcPr>
            <w:tcW w:w="3589" w:type="dxa"/>
            <w:vAlign w:val="center"/>
          </w:tcPr>
          <w:p>
            <w:pPr>
              <w:pStyle w:val="65"/>
              <w:ind w:right="210"/>
              <w:jc w:val="both"/>
              <w:rPr>
                <w:rFonts w:hint="eastAsia"/>
                <w:strike/>
                <w:sz w:val="21"/>
                <w:szCs w:val="21"/>
              </w:rPr>
            </w:pPr>
            <w:r>
              <w:rPr>
                <w:rFonts w:hint="eastAsia"/>
                <w:sz w:val="21"/>
                <w:szCs w:val="21"/>
              </w:rPr>
              <w:t>收集网络信息</w:t>
            </w:r>
          </w:p>
        </w:tc>
      </w:tr>
      <w:tr>
        <w:trPr>
          <w:trHeight w:val="419" w:hRule="atLeast"/>
          <w:jc w:val="center"/>
        </w:trPr>
        <w:tc>
          <w:tcPr>
            <w:tcW w:w="1784" w:type="dxa"/>
            <w:vMerge w:val="continue"/>
            <w:vAlign w:val="center"/>
          </w:tcPr>
          <w:p>
            <w:pPr>
              <w:pStyle w:val="65"/>
              <w:ind w:right="210"/>
              <w:jc w:val="both"/>
              <w:rPr>
                <w:rFonts w:hint="eastAsia"/>
                <w:sz w:val="21"/>
                <w:szCs w:val="21"/>
              </w:rPr>
            </w:pPr>
          </w:p>
        </w:tc>
        <w:tc>
          <w:tcPr>
            <w:tcW w:w="1963" w:type="dxa"/>
            <w:vMerge w:val="continue"/>
            <w:vAlign w:val="center"/>
          </w:tcPr>
          <w:p>
            <w:pPr>
              <w:pStyle w:val="65"/>
              <w:ind w:right="210"/>
              <w:jc w:val="center"/>
              <w:rPr>
                <w:rFonts w:hint="eastAsia"/>
                <w:sz w:val="21"/>
                <w:szCs w:val="21"/>
              </w:rPr>
            </w:pPr>
          </w:p>
        </w:tc>
        <w:tc>
          <w:tcPr>
            <w:tcW w:w="3589" w:type="dxa"/>
            <w:vAlign w:val="center"/>
          </w:tcPr>
          <w:p>
            <w:pPr>
              <w:pStyle w:val="65"/>
              <w:ind w:right="210"/>
              <w:jc w:val="both"/>
              <w:rPr>
                <w:rFonts w:hint="eastAsia"/>
                <w:sz w:val="21"/>
                <w:szCs w:val="21"/>
              </w:rPr>
            </w:pPr>
            <w:r>
              <w:rPr>
                <w:rFonts w:hint="eastAsia"/>
                <w:sz w:val="21"/>
                <w:szCs w:val="21"/>
              </w:rPr>
              <w:t>连接至核心交换机</w:t>
            </w:r>
          </w:p>
        </w:tc>
      </w:tr>
      <w:tr>
        <w:trPr>
          <w:trHeight w:val="408" w:hRule="atLeast"/>
          <w:jc w:val="center"/>
        </w:trPr>
        <w:tc>
          <w:tcPr>
            <w:tcW w:w="1784" w:type="dxa"/>
            <w:vMerge w:val="continue"/>
            <w:vAlign w:val="center"/>
          </w:tcPr>
          <w:p>
            <w:pPr>
              <w:pStyle w:val="65"/>
              <w:ind w:right="210"/>
              <w:jc w:val="both"/>
              <w:rPr>
                <w:rFonts w:hint="eastAsia"/>
                <w:sz w:val="21"/>
                <w:szCs w:val="21"/>
              </w:rPr>
            </w:pPr>
          </w:p>
        </w:tc>
        <w:tc>
          <w:tcPr>
            <w:tcW w:w="1963" w:type="dxa"/>
            <w:vAlign w:val="center"/>
          </w:tcPr>
          <w:p>
            <w:pPr>
              <w:pStyle w:val="65"/>
              <w:ind w:right="210"/>
              <w:jc w:val="center"/>
              <w:rPr>
                <w:rFonts w:hint="eastAsia"/>
                <w:sz w:val="21"/>
                <w:szCs w:val="21"/>
              </w:rPr>
            </w:pPr>
            <w:r>
              <w:rPr>
                <w:rFonts w:hint="eastAsia"/>
                <w:sz w:val="21"/>
                <w:szCs w:val="21"/>
              </w:rPr>
              <w:t>硬件自检及上电</w:t>
            </w:r>
          </w:p>
        </w:tc>
        <w:tc>
          <w:tcPr>
            <w:tcW w:w="3589" w:type="dxa"/>
            <w:vAlign w:val="center"/>
          </w:tcPr>
          <w:p>
            <w:pPr>
              <w:pStyle w:val="65"/>
              <w:ind w:right="210"/>
              <w:jc w:val="both"/>
              <w:rPr>
                <w:rFonts w:hint="eastAsia"/>
                <w:sz w:val="21"/>
                <w:szCs w:val="21"/>
              </w:rPr>
            </w:pPr>
            <w:r>
              <w:rPr>
                <w:rFonts w:hint="eastAsia"/>
                <w:sz w:val="21"/>
                <w:szCs w:val="21"/>
              </w:rPr>
              <w:t>硬件自检及上电</w:t>
            </w:r>
          </w:p>
        </w:tc>
      </w:tr>
    </w:tbl>
    <w:p>
      <w:pPr>
        <w:numPr>
          <w:ilvl w:val="0"/>
          <w:numId w:val="6"/>
        </w:numPr>
        <w:ind w:left="987"/>
        <w:rPr>
          <w:rFonts w:hint="eastAsia" w:ascii="宋体" w:hAnsi="宋体"/>
          <w:sz w:val="24"/>
        </w:rPr>
      </w:pPr>
      <w:r>
        <w:rPr>
          <w:rFonts w:hint="eastAsia" w:ascii="宋体" w:hAnsi="宋体"/>
          <w:b/>
          <w:sz w:val="24"/>
        </w:rPr>
        <w:t>设备上架：</w:t>
      </w:r>
      <w:r>
        <w:rPr>
          <w:rFonts w:hint="eastAsia" w:ascii="宋体" w:hAnsi="宋体"/>
          <w:sz w:val="24"/>
        </w:rPr>
        <w:t>按照工程安装规范和客户要求，对设备进行上架。</w:t>
      </w:r>
    </w:p>
    <w:p>
      <w:pPr>
        <w:numPr>
          <w:ilvl w:val="0"/>
          <w:numId w:val="6"/>
        </w:numPr>
        <w:ind w:left="987"/>
        <w:rPr>
          <w:rFonts w:hint="eastAsia" w:ascii="宋体" w:hAnsi="宋体"/>
          <w:strike/>
          <w:sz w:val="24"/>
        </w:rPr>
      </w:pPr>
      <w:r>
        <w:rPr>
          <w:rFonts w:hint="eastAsia" w:ascii="宋体" w:hAnsi="宋体"/>
          <w:b/>
          <w:sz w:val="24"/>
        </w:rPr>
        <w:t>收集网络信息：</w:t>
      </w:r>
      <w:r>
        <w:rPr>
          <w:rFonts w:hint="eastAsia" w:ascii="宋体" w:hAnsi="宋体"/>
          <w:sz w:val="24"/>
        </w:rPr>
        <w:t>按照</w:t>
      </w:r>
      <w:r>
        <w:rPr>
          <w:rFonts w:hint="eastAsia"/>
          <w:sz w:val="24"/>
        </w:rPr>
        <w:t>工程</w:t>
      </w:r>
      <w:r>
        <w:rPr>
          <w:rFonts w:hint="eastAsia" w:ascii="宋体" w:hAnsi="宋体"/>
          <w:sz w:val="24"/>
        </w:rPr>
        <w:t>安装规范和客户要求，对网络信息进行收集，包括IP地址、子网掩码、网关、DNS等。</w:t>
      </w:r>
    </w:p>
    <w:p>
      <w:pPr>
        <w:numPr>
          <w:ilvl w:val="0"/>
          <w:numId w:val="6"/>
        </w:numPr>
        <w:ind w:left="987"/>
        <w:rPr>
          <w:rFonts w:hint="eastAsia" w:ascii="宋体" w:hAnsi="宋体"/>
          <w:sz w:val="24"/>
        </w:rPr>
      </w:pPr>
      <w:r>
        <w:rPr>
          <w:rFonts w:hint="eastAsia" w:ascii="宋体" w:hAnsi="宋体"/>
          <w:b/>
          <w:sz w:val="24"/>
        </w:rPr>
        <w:t>连接至核心交换机：</w:t>
      </w:r>
      <w:r>
        <w:rPr>
          <w:rFonts w:hint="eastAsia" w:ascii="宋体" w:hAnsi="宋体"/>
          <w:sz w:val="24"/>
        </w:rPr>
        <w:t>根据网络拓扑结构，连接至核心交换机，尽可能多的检测到目标系统。</w:t>
      </w:r>
    </w:p>
    <w:p>
      <w:pPr>
        <w:numPr>
          <w:ilvl w:val="0"/>
          <w:numId w:val="6"/>
        </w:numPr>
        <w:ind w:left="987"/>
        <w:rPr>
          <w:rFonts w:hint="eastAsia" w:ascii="宋体" w:hAnsi="宋体"/>
          <w:sz w:val="24"/>
        </w:rPr>
      </w:pPr>
      <w:r>
        <w:rPr>
          <w:rFonts w:hint="eastAsia" w:ascii="宋体" w:hAnsi="宋体"/>
          <w:b/>
          <w:sz w:val="24"/>
        </w:rPr>
        <w:t>硬件自检及上电：</w:t>
      </w:r>
      <w:r>
        <w:rPr>
          <w:rFonts w:hint="eastAsia" w:ascii="宋体" w:hAnsi="宋体"/>
          <w:sz w:val="24"/>
        </w:rPr>
        <w:t>对设备进行质量检查，对不符合要求的进行整改。确认硬件安装正确无误，上电，检查各指示灯正常。</w:t>
      </w:r>
    </w:p>
    <w:p>
      <w:pPr>
        <w:pStyle w:val="2"/>
        <w:rPr>
          <w:b w:val="0"/>
          <w:bCs w:val="0"/>
        </w:rPr>
      </w:pPr>
      <w:bookmarkStart w:id="29" w:name="_Toc530480821"/>
      <w:bookmarkStart w:id="30" w:name="_Toc361865898"/>
      <w:bookmarkStart w:id="31" w:name="_Toc324248524"/>
      <w:bookmarkStart w:id="32" w:name="_Toc435612139"/>
      <w:bookmarkStart w:id="33" w:name="_Toc435618872"/>
      <w:bookmarkStart w:id="34" w:name="_Toc328820059"/>
      <w:bookmarkStart w:id="35" w:name="_Toc6094"/>
      <w:bookmarkStart w:id="36" w:name="_Toc29632"/>
      <w:bookmarkStart w:id="37" w:name="_Toc317172527"/>
      <w:bookmarkStart w:id="38" w:name="_Toc381720114"/>
      <w:bookmarkStart w:id="39" w:name="_Toc435618602"/>
      <w:r>
        <w:rPr>
          <w:rFonts w:hint="eastAsia"/>
        </w:rPr>
        <w:t>软件调测</w:t>
      </w:r>
      <w:bookmarkEnd w:id="29"/>
      <w:bookmarkEnd w:id="30"/>
      <w:bookmarkEnd w:id="31"/>
      <w:bookmarkEnd w:id="32"/>
      <w:bookmarkEnd w:id="33"/>
      <w:bookmarkEnd w:id="34"/>
      <w:bookmarkEnd w:id="35"/>
      <w:bookmarkEnd w:id="36"/>
      <w:bookmarkEnd w:id="37"/>
      <w:bookmarkEnd w:id="38"/>
      <w:bookmarkEnd w:id="39"/>
    </w:p>
    <w:p>
      <w:pPr>
        <w:pStyle w:val="3"/>
      </w:pPr>
      <w:bookmarkStart w:id="40" w:name="_Toc19061"/>
      <w:bookmarkStart w:id="41" w:name="_Toc15276"/>
      <w:bookmarkStart w:id="42" w:name="_Toc530480822"/>
      <w:r>
        <w:rPr>
          <w:rFonts w:hint="eastAsia"/>
        </w:rPr>
        <w:t>服务定义</w:t>
      </w:r>
      <w:bookmarkEnd w:id="40"/>
      <w:bookmarkEnd w:id="41"/>
      <w:bookmarkEnd w:id="42"/>
    </w:p>
    <w:p>
      <w:pPr>
        <w:autoSpaceDE w:val="0"/>
        <w:autoSpaceDN w:val="0"/>
        <w:adjustRightInd w:val="0"/>
        <w:ind w:firstLine="480" w:firstLineChars="200"/>
        <w:jc w:val="left"/>
        <w:rPr>
          <w:sz w:val="24"/>
        </w:rPr>
      </w:pPr>
      <w:r>
        <w:rPr>
          <w:rFonts w:hint="eastAsia"/>
          <w:sz w:val="24"/>
        </w:rPr>
        <w:t>项目实施软件调测服务是指对设备进行软件适配、配置、调测，使设备实现功能的过程。</w:t>
      </w:r>
    </w:p>
    <w:p>
      <w:pPr>
        <w:pStyle w:val="3"/>
      </w:pPr>
      <w:bookmarkStart w:id="43" w:name="_Toc30336"/>
      <w:bookmarkStart w:id="44" w:name="_Toc7753"/>
      <w:bookmarkStart w:id="45" w:name="_Toc530480823"/>
      <w:r>
        <w:rPr>
          <w:rFonts w:hint="eastAsia"/>
        </w:rPr>
        <w:t>服务内容</w:t>
      </w:r>
      <w:bookmarkEnd w:id="43"/>
      <w:bookmarkEnd w:id="44"/>
      <w:bookmarkEnd w:id="45"/>
    </w:p>
    <w:tbl>
      <w:tblPr>
        <w:tblStyle w:val="19"/>
        <w:tblW w:w="7418" w:type="dxa"/>
        <w:jc w:val="center"/>
        <w:tblLayout w:type="fixed"/>
        <w:tblCellMar>
          <w:top w:w="0" w:type="dxa"/>
          <w:left w:w="108" w:type="dxa"/>
          <w:bottom w:w="0" w:type="dxa"/>
          <w:right w:w="108" w:type="dxa"/>
        </w:tblCellMar>
      </w:tblPr>
      <w:tblGrid>
        <w:gridCol w:w="1413"/>
        <w:gridCol w:w="2640"/>
        <w:gridCol w:w="3365"/>
      </w:tblGrid>
      <w:tr>
        <w:trPr>
          <w:trHeight w:val="270" w:hRule="atLeast"/>
          <w:jc w:val="center"/>
        </w:trPr>
        <w:tc>
          <w:tcPr>
            <w:tcW w:w="1413" w:type="dxa"/>
            <w:tcBorders>
              <w:top w:val="single" w:color="auto" w:sz="4" w:space="0"/>
              <w:left w:val="single" w:color="auto" w:sz="4" w:space="0"/>
              <w:bottom w:val="single" w:color="auto" w:sz="4" w:space="0"/>
              <w:right w:val="single" w:color="auto" w:sz="4" w:space="0"/>
            </w:tcBorders>
            <w:shd w:val="clear" w:color="000000" w:fill="BFBFBF"/>
            <w:vAlign w:val="center"/>
          </w:tcPr>
          <w:p>
            <w:pPr>
              <w:pStyle w:val="65"/>
              <w:ind w:right="210"/>
              <w:jc w:val="center"/>
              <w:rPr>
                <w:rFonts w:hint="eastAsia"/>
                <w:b/>
                <w:sz w:val="21"/>
                <w:szCs w:val="21"/>
              </w:rPr>
            </w:pPr>
            <w:r>
              <w:rPr>
                <w:rFonts w:hint="eastAsia"/>
                <w:b/>
                <w:sz w:val="21"/>
                <w:szCs w:val="21"/>
              </w:rPr>
              <w:t>服务内容</w:t>
            </w:r>
          </w:p>
        </w:tc>
        <w:tc>
          <w:tcPr>
            <w:tcW w:w="2640" w:type="dxa"/>
            <w:tcBorders>
              <w:top w:val="single" w:color="auto" w:sz="4" w:space="0"/>
              <w:left w:val="nil"/>
              <w:bottom w:val="single" w:color="auto" w:sz="4" w:space="0"/>
              <w:right w:val="single" w:color="auto" w:sz="4" w:space="0"/>
            </w:tcBorders>
            <w:shd w:val="clear" w:color="000000" w:fill="BFBFBF"/>
            <w:vAlign w:val="center"/>
          </w:tcPr>
          <w:p>
            <w:pPr>
              <w:pStyle w:val="65"/>
              <w:ind w:right="210"/>
              <w:jc w:val="center"/>
              <w:rPr>
                <w:rFonts w:hint="eastAsia"/>
                <w:b/>
                <w:sz w:val="21"/>
                <w:szCs w:val="21"/>
              </w:rPr>
            </w:pPr>
            <w:r>
              <w:rPr>
                <w:rFonts w:hint="eastAsia"/>
                <w:b/>
                <w:sz w:val="21"/>
                <w:szCs w:val="21"/>
              </w:rPr>
              <w:t>服务模块</w:t>
            </w:r>
          </w:p>
        </w:tc>
        <w:tc>
          <w:tcPr>
            <w:tcW w:w="3365" w:type="dxa"/>
            <w:tcBorders>
              <w:top w:val="single" w:color="auto" w:sz="4" w:space="0"/>
              <w:left w:val="nil"/>
              <w:bottom w:val="single" w:color="auto" w:sz="4" w:space="0"/>
              <w:right w:val="single" w:color="auto" w:sz="4" w:space="0"/>
            </w:tcBorders>
            <w:shd w:val="clear" w:color="000000" w:fill="BFBFBF"/>
            <w:vAlign w:val="center"/>
          </w:tcPr>
          <w:p>
            <w:pPr>
              <w:pStyle w:val="65"/>
              <w:ind w:right="210"/>
              <w:jc w:val="center"/>
              <w:rPr>
                <w:rFonts w:hint="eastAsia"/>
                <w:b/>
                <w:sz w:val="21"/>
                <w:szCs w:val="21"/>
              </w:rPr>
            </w:pPr>
            <w:r>
              <w:rPr>
                <w:rFonts w:hint="eastAsia"/>
                <w:b/>
                <w:sz w:val="21"/>
                <w:szCs w:val="21"/>
              </w:rPr>
              <w:t>具体步骤</w:t>
            </w:r>
          </w:p>
        </w:tc>
      </w:tr>
      <w:tr>
        <w:trPr>
          <w:trHeight w:val="360" w:hRule="atLeast"/>
          <w:jc w:val="center"/>
        </w:trPr>
        <w:tc>
          <w:tcPr>
            <w:tcW w:w="1413" w:type="dxa"/>
            <w:vMerge w:val="restart"/>
            <w:tcBorders>
              <w:top w:val="nil"/>
              <w:left w:val="single" w:color="auto" w:sz="4" w:space="0"/>
              <w:bottom w:val="single" w:color="auto" w:sz="4" w:space="0"/>
              <w:right w:val="single" w:color="auto" w:sz="4" w:space="0"/>
            </w:tcBorders>
            <w:vAlign w:val="center"/>
          </w:tcPr>
          <w:p>
            <w:pPr>
              <w:jc w:val="center"/>
              <w:rPr>
                <w:rFonts w:hint="eastAsia" w:ascii="宋体" w:hAnsi="宋体" w:cs="宋体"/>
                <w:kern w:val="0"/>
                <w:szCs w:val="21"/>
              </w:rPr>
            </w:pPr>
            <w:r>
              <w:rPr>
                <w:rFonts w:hint="eastAsia" w:ascii="宋体" w:hAnsi="宋体" w:cs="宋体"/>
                <w:kern w:val="0"/>
                <w:szCs w:val="21"/>
              </w:rPr>
              <w:t>软件调测</w:t>
            </w:r>
          </w:p>
        </w:tc>
        <w:tc>
          <w:tcPr>
            <w:tcW w:w="2640" w:type="dxa"/>
            <w:vMerge w:val="restart"/>
            <w:tcBorders>
              <w:top w:val="nil"/>
              <w:left w:val="single" w:color="auto" w:sz="4" w:space="0"/>
              <w:right w:val="single" w:color="auto" w:sz="4" w:space="0"/>
            </w:tcBorders>
            <w:vAlign w:val="center"/>
          </w:tcPr>
          <w:p>
            <w:pPr>
              <w:jc w:val="center"/>
              <w:rPr>
                <w:rFonts w:hint="eastAsia" w:ascii="宋体" w:hAnsi="宋体" w:cs="宋体"/>
                <w:kern w:val="0"/>
                <w:szCs w:val="21"/>
              </w:rPr>
            </w:pPr>
            <w:r>
              <w:rPr>
                <w:rFonts w:hint="eastAsia" w:ascii="宋体" w:hAnsi="宋体" w:cs="宋体"/>
                <w:kern w:val="0"/>
                <w:szCs w:val="21"/>
              </w:rPr>
              <w:t>系统设置</w:t>
            </w:r>
          </w:p>
        </w:tc>
        <w:tc>
          <w:tcPr>
            <w:tcW w:w="3365" w:type="dxa"/>
            <w:tcBorders>
              <w:top w:val="nil"/>
              <w:left w:val="nil"/>
              <w:bottom w:val="single" w:color="auto" w:sz="4" w:space="0"/>
              <w:right w:val="single" w:color="auto" w:sz="4" w:space="0"/>
            </w:tcBorders>
            <w:vAlign w:val="center"/>
          </w:tcPr>
          <w:p>
            <w:pPr>
              <w:rPr>
                <w:rFonts w:hint="eastAsia" w:ascii="宋体" w:hAnsi="宋体" w:cs="宋体"/>
                <w:kern w:val="0"/>
                <w:szCs w:val="21"/>
              </w:rPr>
            </w:pPr>
            <w:r>
              <w:rPr>
                <w:rFonts w:hint="eastAsia" w:ascii="宋体" w:hAnsi="宋体" w:cs="宋体"/>
                <w:kern w:val="0"/>
                <w:szCs w:val="21"/>
              </w:rPr>
              <w:t>系统软件升级</w:t>
            </w:r>
          </w:p>
        </w:tc>
      </w:tr>
      <w:tr>
        <w:trPr>
          <w:trHeight w:val="360" w:hRule="atLeast"/>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hint="eastAsia" w:ascii="宋体" w:hAnsi="宋体" w:cs="宋体"/>
                <w:kern w:val="0"/>
                <w:szCs w:val="21"/>
              </w:rPr>
            </w:pPr>
          </w:p>
        </w:tc>
        <w:tc>
          <w:tcPr>
            <w:tcW w:w="2640" w:type="dxa"/>
            <w:vMerge w:val="continue"/>
            <w:tcBorders>
              <w:left w:val="single" w:color="auto" w:sz="4" w:space="0"/>
              <w:right w:val="single" w:color="auto" w:sz="4" w:space="0"/>
            </w:tcBorders>
            <w:vAlign w:val="center"/>
          </w:tcPr>
          <w:p>
            <w:pPr>
              <w:jc w:val="center"/>
              <w:rPr>
                <w:rFonts w:hint="eastAsia" w:ascii="宋体" w:hAnsi="宋体" w:cs="宋体"/>
                <w:kern w:val="0"/>
                <w:szCs w:val="21"/>
              </w:rPr>
            </w:pPr>
          </w:p>
        </w:tc>
        <w:tc>
          <w:tcPr>
            <w:tcW w:w="3365" w:type="dxa"/>
            <w:tcBorders>
              <w:top w:val="nil"/>
              <w:left w:val="nil"/>
              <w:bottom w:val="single" w:color="auto" w:sz="4" w:space="0"/>
              <w:right w:val="single" w:color="auto" w:sz="4" w:space="0"/>
            </w:tcBorders>
            <w:vAlign w:val="center"/>
          </w:tcPr>
          <w:p>
            <w:pPr>
              <w:rPr>
                <w:rFonts w:hint="eastAsia" w:ascii="宋体" w:hAnsi="宋体" w:cs="宋体"/>
                <w:kern w:val="0"/>
                <w:szCs w:val="21"/>
              </w:rPr>
            </w:pPr>
            <w:r>
              <w:rPr>
                <w:rFonts w:hint="eastAsia" w:ascii="宋体" w:hAnsi="宋体" w:cs="宋体"/>
                <w:kern w:val="0"/>
                <w:szCs w:val="21"/>
              </w:rPr>
              <w:t>配置网口IP地址等</w:t>
            </w:r>
          </w:p>
        </w:tc>
      </w:tr>
      <w:tr>
        <w:trPr>
          <w:trHeight w:val="360" w:hRule="atLeast"/>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hint="eastAsia" w:ascii="宋体" w:hAnsi="宋体" w:cs="宋体"/>
                <w:kern w:val="0"/>
                <w:szCs w:val="21"/>
              </w:rPr>
            </w:pPr>
          </w:p>
        </w:tc>
        <w:tc>
          <w:tcPr>
            <w:tcW w:w="2640" w:type="dxa"/>
            <w:vMerge w:val="continue"/>
            <w:tcBorders>
              <w:left w:val="single" w:color="auto" w:sz="4" w:space="0"/>
              <w:right w:val="single" w:color="auto" w:sz="4" w:space="0"/>
            </w:tcBorders>
            <w:vAlign w:val="center"/>
          </w:tcPr>
          <w:p>
            <w:pPr>
              <w:jc w:val="center"/>
              <w:rPr>
                <w:rFonts w:hint="eastAsia" w:ascii="宋体" w:hAnsi="宋体" w:cs="宋体"/>
                <w:kern w:val="0"/>
                <w:szCs w:val="21"/>
              </w:rPr>
            </w:pPr>
          </w:p>
        </w:tc>
        <w:tc>
          <w:tcPr>
            <w:tcW w:w="3365" w:type="dxa"/>
            <w:tcBorders>
              <w:top w:val="nil"/>
              <w:left w:val="nil"/>
              <w:bottom w:val="single" w:color="auto" w:sz="4" w:space="0"/>
              <w:right w:val="single" w:color="auto" w:sz="4" w:space="0"/>
            </w:tcBorders>
            <w:vAlign w:val="center"/>
          </w:tcPr>
          <w:p>
            <w:pPr>
              <w:rPr>
                <w:rFonts w:hint="eastAsia" w:ascii="宋体" w:hAnsi="宋体" w:cs="宋体"/>
                <w:kern w:val="0"/>
                <w:szCs w:val="21"/>
              </w:rPr>
            </w:pPr>
            <w:r>
              <w:rPr>
                <w:rFonts w:hint="eastAsia" w:ascii="宋体" w:hAnsi="宋体" w:cs="宋体"/>
                <w:kern w:val="0"/>
                <w:szCs w:val="21"/>
              </w:rPr>
              <w:t>配置认证授权</w:t>
            </w:r>
          </w:p>
        </w:tc>
      </w:tr>
      <w:tr>
        <w:trPr>
          <w:trHeight w:val="360" w:hRule="atLeast"/>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hint="eastAsia" w:ascii="宋体" w:hAnsi="宋体" w:cs="宋体"/>
                <w:kern w:val="0"/>
                <w:szCs w:val="21"/>
              </w:rPr>
            </w:pPr>
          </w:p>
        </w:tc>
        <w:tc>
          <w:tcPr>
            <w:tcW w:w="2640" w:type="dxa"/>
            <w:vMerge w:val="continue"/>
            <w:tcBorders>
              <w:left w:val="single" w:color="auto" w:sz="4" w:space="0"/>
              <w:right w:val="single" w:color="auto" w:sz="4" w:space="0"/>
            </w:tcBorders>
            <w:vAlign w:val="center"/>
          </w:tcPr>
          <w:p>
            <w:pPr>
              <w:rPr>
                <w:rFonts w:hint="eastAsia" w:ascii="宋体" w:hAnsi="宋体" w:cs="宋体"/>
                <w:kern w:val="0"/>
                <w:szCs w:val="21"/>
              </w:rPr>
            </w:pPr>
          </w:p>
        </w:tc>
        <w:tc>
          <w:tcPr>
            <w:tcW w:w="3365" w:type="dxa"/>
            <w:tcBorders>
              <w:top w:val="nil"/>
              <w:left w:val="nil"/>
              <w:bottom w:val="single" w:color="auto" w:sz="4" w:space="0"/>
              <w:right w:val="single" w:color="auto" w:sz="4" w:space="0"/>
            </w:tcBorders>
            <w:vAlign w:val="center"/>
          </w:tcPr>
          <w:p>
            <w:pPr>
              <w:rPr>
                <w:rFonts w:hint="eastAsia" w:ascii="宋体" w:hAnsi="宋体" w:cs="宋体"/>
                <w:kern w:val="0"/>
                <w:szCs w:val="21"/>
              </w:rPr>
            </w:pPr>
            <w:r>
              <w:rPr>
                <w:rFonts w:hint="eastAsia" w:ascii="宋体" w:hAnsi="宋体" w:cs="宋体"/>
                <w:kern w:val="0"/>
                <w:szCs w:val="21"/>
              </w:rPr>
              <w:t>新建扫描任务</w:t>
            </w:r>
          </w:p>
        </w:tc>
      </w:tr>
      <w:tr>
        <w:trPr>
          <w:trHeight w:val="360" w:hRule="atLeast"/>
          <w:jc w:val="center"/>
        </w:trPr>
        <w:tc>
          <w:tcPr>
            <w:tcW w:w="1413" w:type="dxa"/>
            <w:vMerge w:val="continue"/>
            <w:tcBorders>
              <w:top w:val="nil"/>
              <w:left w:val="single" w:color="auto" w:sz="4" w:space="0"/>
              <w:bottom w:val="single" w:color="auto" w:sz="4" w:space="0"/>
              <w:right w:val="single" w:color="auto" w:sz="4" w:space="0"/>
            </w:tcBorders>
            <w:vAlign w:val="center"/>
          </w:tcPr>
          <w:p>
            <w:pPr>
              <w:rPr>
                <w:rFonts w:hint="eastAsia" w:ascii="宋体" w:hAnsi="宋体" w:cs="宋体"/>
                <w:kern w:val="0"/>
                <w:szCs w:val="21"/>
              </w:rPr>
            </w:pPr>
          </w:p>
        </w:tc>
        <w:tc>
          <w:tcPr>
            <w:tcW w:w="2640" w:type="dxa"/>
            <w:vMerge w:val="continue"/>
            <w:tcBorders>
              <w:left w:val="single" w:color="auto" w:sz="4" w:space="0"/>
              <w:bottom w:val="single" w:color="000000" w:sz="4" w:space="0"/>
              <w:right w:val="single" w:color="auto" w:sz="4" w:space="0"/>
            </w:tcBorders>
            <w:vAlign w:val="center"/>
          </w:tcPr>
          <w:p>
            <w:pPr>
              <w:rPr>
                <w:rFonts w:hint="eastAsia" w:ascii="宋体" w:hAnsi="宋体" w:cs="宋体"/>
                <w:kern w:val="0"/>
                <w:szCs w:val="21"/>
              </w:rPr>
            </w:pPr>
          </w:p>
        </w:tc>
        <w:tc>
          <w:tcPr>
            <w:tcW w:w="3365" w:type="dxa"/>
            <w:tcBorders>
              <w:top w:val="nil"/>
              <w:left w:val="nil"/>
              <w:bottom w:val="single" w:color="auto" w:sz="4" w:space="0"/>
              <w:right w:val="single" w:color="auto" w:sz="4" w:space="0"/>
            </w:tcBorders>
            <w:vAlign w:val="center"/>
          </w:tcPr>
          <w:p>
            <w:pPr>
              <w:rPr>
                <w:rFonts w:hint="eastAsia" w:ascii="宋体" w:hAnsi="宋体" w:cs="宋体"/>
                <w:kern w:val="0"/>
                <w:szCs w:val="21"/>
              </w:rPr>
            </w:pPr>
            <w:r>
              <w:rPr>
                <w:rFonts w:hint="eastAsia" w:ascii="宋体" w:hAnsi="宋体" w:cs="宋体"/>
                <w:kern w:val="0"/>
                <w:szCs w:val="21"/>
              </w:rPr>
              <w:t>生成扫描报告</w:t>
            </w:r>
          </w:p>
        </w:tc>
      </w:tr>
    </w:tbl>
    <w:p>
      <w:pPr>
        <w:numPr>
          <w:ilvl w:val="0"/>
          <w:numId w:val="6"/>
        </w:numPr>
        <w:ind w:left="987"/>
        <w:rPr>
          <w:rFonts w:hint="eastAsia" w:ascii="宋体" w:hAnsi="宋体"/>
          <w:b/>
          <w:sz w:val="24"/>
        </w:rPr>
      </w:pPr>
      <w:r>
        <w:rPr>
          <w:rFonts w:hint="eastAsia" w:ascii="宋体" w:hAnsi="宋体"/>
          <w:b/>
          <w:sz w:val="24"/>
        </w:rPr>
        <w:t>基本配置：</w:t>
      </w:r>
      <w:r>
        <w:rPr>
          <w:rFonts w:hint="eastAsia" w:ascii="宋体" w:hAnsi="宋体"/>
          <w:sz w:val="24"/>
        </w:rPr>
        <w:t>系统的登录方式、帐户、和IP地址等。</w:t>
      </w:r>
    </w:p>
    <w:p>
      <w:pPr>
        <w:ind w:left="567"/>
        <w:rPr>
          <w:b/>
          <w:sz w:val="24"/>
        </w:rPr>
      </w:pPr>
      <w:r>
        <w:rPr>
          <w:rFonts w:hint="eastAsia"/>
          <w:b/>
          <w:sz w:val="24"/>
        </w:rPr>
        <w:t>登录方式如下：</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4395"/>
      </w:tblGrid>
      <w:tr>
        <w:trPr>
          <w:jc w:val="center"/>
        </w:trPr>
        <w:tc>
          <w:tcPr>
            <w:tcW w:w="2943"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宋体" w:hAnsi="宋体" w:cs="宋体"/>
                <w:b/>
                <w:kern w:val="0"/>
                <w:szCs w:val="21"/>
              </w:rPr>
            </w:pPr>
            <w:r>
              <w:rPr>
                <w:rFonts w:hint="eastAsia" w:ascii="宋体" w:hAnsi="宋体" w:cs="宋体"/>
                <w:b/>
                <w:kern w:val="0"/>
                <w:szCs w:val="21"/>
              </w:rPr>
              <w:t>设备名</w:t>
            </w:r>
          </w:p>
        </w:tc>
        <w:tc>
          <w:tcPr>
            <w:tcW w:w="4395"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宋体" w:hAnsi="宋体" w:cs="宋体"/>
                <w:b/>
                <w:kern w:val="0"/>
                <w:szCs w:val="21"/>
              </w:rPr>
            </w:pPr>
            <w:r>
              <w:rPr>
                <w:rFonts w:hint="eastAsia" w:ascii="宋体" w:hAnsi="宋体" w:cs="宋体"/>
                <w:b/>
                <w:kern w:val="0"/>
                <w:szCs w:val="21"/>
              </w:rPr>
              <w:t>登录方式</w:t>
            </w:r>
          </w:p>
        </w:tc>
      </w:tr>
      <w:tr>
        <w:trPr>
          <w:jc w:val="center"/>
        </w:trPr>
        <w:tc>
          <w:tcPr>
            <w:tcW w:w="294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rFonts w:hint="eastAsia" w:ascii="宋体" w:hAnsi="宋体" w:cs="宋体"/>
                <w:kern w:val="0"/>
                <w:szCs w:val="21"/>
              </w:rPr>
            </w:pPr>
            <w:r>
              <w:rPr>
                <w:rFonts w:hint="eastAsia" w:ascii="宋体" w:hAnsi="宋体" w:cs="宋体"/>
                <w:kern w:val="0"/>
                <w:szCs w:val="21"/>
              </w:rPr>
              <w:t>360资产脆弱性扫描平台</w:t>
            </w:r>
          </w:p>
        </w:tc>
        <w:tc>
          <w:tcPr>
            <w:tcW w:w="439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rFonts w:hint="eastAsia" w:ascii="宋体" w:hAnsi="宋体" w:cs="宋体"/>
                <w:kern w:val="0"/>
                <w:szCs w:val="21"/>
              </w:rPr>
            </w:pPr>
            <w:r>
              <w:rPr>
                <w:rFonts w:hint="eastAsia" w:ascii="宋体" w:hAnsi="宋体" w:cs="宋体"/>
                <w:kern w:val="0"/>
                <w:szCs w:val="21"/>
              </w:rPr>
              <w:t>WEB登录，HTTPS</w:t>
            </w:r>
          </w:p>
        </w:tc>
      </w:tr>
    </w:tbl>
    <w:p>
      <w:pPr>
        <w:ind w:left="567"/>
        <w:rPr>
          <w:b/>
          <w:sz w:val="24"/>
        </w:rPr>
      </w:pPr>
      <w:r>
        <w:rPr>
          <w:rFonts w:hint="eastAsia"/>
          <w:b/>
          <w:sz w:val="24"/>
        </w:rPr>
        <w:t>登录帐户如下：</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2551"/>
        <w:gridCol w:w="2619"/>
      </w:tblGrid>
      <w:tr>
        <w:trPr>
          <w:jc w:val="center"/>
        </w:trPr>
        <w:tc>
          <w:tcPr>
            <w:tcW w:w="2126"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宋体" w:hAnsi="宋体" w:cs="宋体"/>
                <w:b/>
                <w:kern w:val="0"/>
                <w:szCs w:val="21"/>
              </w:rPr>
            </w:pPr>
            <w:r>
              <w:rPr>
                <w:rFonts w:hint="eastAsia" w:ascii="宋体" w:hAnsi="宋体" w:cs="宋体"/>
                <w:b/>
                <w:kern w:val="0"/>
                <w:szCs w:val="21"/>
              </w:rPr>
              <w:t>用户角色</w:t>
            </w:r>
          </w:p>
        </w:tc>
        <w:tc>
          <w:tcPr>
            <w:tcW w:w="2551"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pStyle w:val="66"/>
              <w:jc w:val="center"/>
              <w:rPr>
                <w:rFonts w:hint="eastAsia" w:ascii="宋体" w:hAnsi="宋体" w:eastAsia="宋体"/>
                <w:b/>
                <w:sz w:val="21"/>
                <w:szCs w:val="21"/>
              </w:rPr>
            </w:pPr>
            <w:r>
              <w:rPr>
                <w:rFonts w:hint="eastAsia" w:ascii="宋体" w:hAnsi="宋体" w:eastAsia="宋体"/>
                <w:b/>
                <w:sz w:val="21"/>
                <w:szCs w:val="21"/>
              </w:rPr>
              <w:t>账号</w:t>
            </w:r>
          </w:p>
        </w:tc>
        <w:tc>
          <w:tcPr>
            <w:tcW w:w="2619"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pStyle w:val="66"/>
              <w:jc w:val="center"/>
              <w:rPr>
                <w:rFonts w:hint="eastAsia" w:ascii="宋体" w:hAnsi="宋体" w:eastAsia="宋体"/>
                <w:b/>
                <w:sz w:val="21"/>
                <w:szCs w:val="21"/>
              </w:rPr>
            </w:pPr>
            <w:r>
              <w:rPr>
                <w:rFonts w:hint="eastAsia" w:ascii="宋体" w:hAnsi="宋体" w:eastAsia="宋体"/>
                <w:b/>
                <w:sz w:val="21"/>
                <w:szCs w:val="21"/>
              </w:rPr>
              <w:t>口令</w:t>
            </w:r>
          </w:p>
        </w:tc>
      </w:tr>
      <w:tr>
        <w:trPr>
          <w:jc w:val="center"/>
        </w:trPr>
        <w:tc>
          <w:tcPr>
            <w:tcW w:w="2126" w:type="dxa"/>
            <w:tcBorders>
              <w:top w:val="single" w:color="auto" w:sz="4" w:space="0"/>
              <w:left w:val="single" w:color="auto" w:sz="4" w:space="0"/>
              <w:bottom w:val="single" w:color="auto" w:sz="4" w:space="0"/>
              <w:right w:val="single" w:color="auto" w:sz="4" w:space="0"/>
            </w:tcBorders>
            <w:vAlign w:val="center"/>
          </w:tcPr>
          <w:p>
            <w:pPr>
              <w:pStyle w:val="65"/>
              <w:ind w:right="210"/>
              <w:jc w:val="center"/>
              <w:rPr>
                <w:rFonts w:hint="eastAsia"/>
                <w:sz w:val="21"/>
                <w:szCs w:val="21"/>
              </w:rPr>
            </w:pPr>
            <w:r>
              <w:rPr>
                <w:rFonts w:hint="eastAsia"/>
                <w:sz w:val="21"/>
                <w:szCs w:val="21"/>
              </w:rPr>
              <w:t>系统管理员</w:t>
            </w:r>
          </w:p>
        </w:tc>
        <w:tc>
          <w:tcPr>
            <w:tcW w:w="2551" w:type="dxa"/>
            <w:tcBorders>
              <w:top w:val="single" w:color="auto" w:sz="4" w:space="0"/>
              <w:left w:val="single" w:color="auto" w:sz="4" w:space="0"/>
              <w:bottom w:val="single" w:color="auto" w:sz="4" w:space="0"/>
              <w:right w:val="single" w:color="auto" w:sz="4" w:space="0"/>
            </w:tcBorders>
            <w:vAlign w:val="center"/>
          </w:tcPr>
          <w:p>
            <w:pPr>
              <w:pStyle w:val="65"/>
              <w:ind w:right="210"/>
              <w:jc w:val="center"/>
              <w:rPr>
                <w:rFonts w:hint="eastAsia"/>
                <w:sz w:val="21"/>
                <w:szCs w:val="21"/>
              </w:rPr>
            </w:pPr>
            <w:r>
              <w:rPr>
                <w:rFonts w:hint="eastAsia"/>
                <w:sz w:val="21"/>
                <w:szCs w:val="21"/>
              </w:rPr>
              <w:t>sysadmin</w:t>
            </w:r>
          </w:p>
        </w:tc>
        <w:tc>
          <w:tcPr>
            <w:tcW w:w="2619" w:type="dxa"/>
            <w:tcBorders>
              <w:top w:val="single" w:color="auto" w:sz="4" w:space="0"/>
              <w:left w:val="single" w:color="auto" w:sz="4" w:space="0"/>
              <w:bottom w:val="single" w:color="auto" w:sz="4" w:space="0"/>
              <w:right w:val="single" w:color="auto" w:sz="4" w:space="0"/>
            </w:tcBorders>
            <w:vAlign w:val="center"/>
          </w:tcPr>
          <w:p>
            <w:pPr>
              <w:pStyle w:val="65"/>
              <w:ind w:right="210"/>
              <w:jc w:val="center"/>
              <w:rPr>
                <w:rFonts w:hint="eastAsia"/>
                <w:sz w:val="21"/>
                <w:szCs w:val="21"/>
              </w:rPr>
            </w:pPr>
            <w:r>
              <w:rPr>
                <w:rFonts w:hint="eastAsia"/>
                <w:sz w:val="21"/>
                <w:szCs w:val="21"/>
              </w:rPr>
              <w:t>12345678</w:t>
            </w:r>
          </w:p>
        </w:tc>
      </w:tr>
      <w:tr>
        <w:trPr>
          <w:jc w:val="center"/>
        </w:trPr>
        <w:tc>
          <w:tcPr>
            <w:tcW w:w="2126" w:type="dxa"/>
            <w:tcBorders>
              <w:top w:val="single" w:color="auto" w:sz="4" w:space="0"/>
              <w:left w:val="single" w:color="auto" w:sz="4" w:space="0"/>
              <w:bottom w:val="single" w:color="auto" w:sz="4" w:space="0"/>
              <w:right w:val="single" w:color="auto" w:sz="4" w:space="0"/>
            </w:tcBorders>
            <w:vAlign w:val="center"/>
          </w:tcPr>
          <w:p>
            <w:pPr>
              <w:pStyle w:val="65"/>
              <w:ind w:right="210"/>
              <w:jc w:val="center"/>
              <w:rPr>
                <w:rFonts w:hint="eastAsia"/>
                <w:sz w:val="21"/>
                <w:szCs w:val="21"/>
              </w:rPr>
            </w:pPr>
            <w:r>
              <w:rPr>
                <w:rFonts w:hint="eastAsia"/>
                <w:sz w:val="21"/>
                <w:szCs w:val="21"/>
              </w:rPr>
              <w:t>普通扫描用户</w:t>
            </w:r>
          </w:p>
        </w:tc>
        <w:tc>
          <w:tcPr>
            <w:tcW w:w="2551" w:type="dxa"/>
            <w:tcBorders>
              <w:top w:val="single" w:color="auto" w:sz="4" w:space="0"/>
              <w:left w:val="single" w:color="auto" w:sz="4" w:space="0"/>
              <w:bottom w:val="single" w:color="auto" w:sz="4" w:space="0"/>
              <w:right w:val="single" w:color="auto" w:sz="4" w:space="0"/>
            </w:tcBorders>
            <w:vAlign w:val="center"/>
          </w:tcPr>
          <w:p>
            <w:pPr>
              <w:pStyle w:val="65"/>
              <w:ind w:right="210"/>
              <w:jc w:val="center"/>
              <w:rPr>
                <w:rFonts w:hint="eastAsia"/>
                <w:sz w:val="21"/>
                <w:szCs w:val="21"/>
              </w:rPr>
            </w:pPr>
            <w:r>
              <w:rPr>
                <w:rFonts w:hint="eastAsia"/>
                <w:sz w:val="21"/>
                <w:szCs w:val="21"/>
              </w:rPr>
              <w:t>optadmin</w:t>
            </w:r>
          </w:p>
        </w:tc>
        <w:tc>
          <w:tcPr>
            <w:tcW w:w="2619" w:type="dxa"/>
            <w:tcBorders>
              <w:top w:val="single" w:color="auto" w:sz="4" w:space="0"/>
              <w:left w:val="single" w:color="auto" w:sz="4" w:space="0"/>
              <w:bottom w:val="single" w:color="auto" w:sz="4" w:space="0"/>
              <w:right w:val="single" w:color="auto" w:sz="4" w:space="0"/>
            </w:tcBorders>
            <w:vAlign w:val="center"/>
          </w:tcPr>
          <w:p>
            <w:pPr>
              <w:pStyle w:val="65"/>
              <w:ind w:right="210"/>
              <w:jc w:val="center"/>
              <w:rPr>
                <w:rFonts w:hint="eastAsia"/>
                <w:sz w:val="21"/>
                <w:szCs w:val="21"/>
              </w:rPr>
            </w:pPr>
            <w:r>
              <w:rPr>
                <w:rFonts w:hint="eastAsia"/>
                <w:sz w:val="21"/>
                <w:szCs w:val="21"/>
              </w:rPr>
              <w:t>12345678</w:t>
            </w:r>
          </w:p>
        </w:tc>
      </w:tr>
    </w:tbl>
    <w:p>
      <w:pPr>
        <w:ind w:left="567"/>
        <w:rPr>
          <w:b/>
          <w:sz w:val="24"/>
        </w:rPr>
      </w:pPr>
      <w:r>
        <w:rPr>
          <w:rFonts w:hint="eastAsia"/>
          <w:b/>
          <w:sz w:val="24"/>
        </w:rPr>
        <w:t>接口</w:t>
      </w:r>
      <w:r>
        <w:rPr>
          <w:b/>
          <w:sz w:val="24"/>
        </w:rPr>
        <w:t>IP</w:t>
      </w:r>
      <w:r>
        <w:rPr>
          <w:rFonts w:hint="eastAsia"/>
          <w:b/>
          <w:sz w:val="24"/>
        </w:rPr>
        <w:t>及物理连线</w:t>
      </w:r>
    </w:p>
    <w:tbl>
      <w:tblPr>
        <w:tblStyle w:val="19"/>
        <w:tblW w:w="7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5"/>
        <w:gridCol w:w="1991"/>
        <w:gridCol w:w="1575"/>
        <w:gridCol w:w="1701"/>
      </w:tblGrid>
      <w:tr>
        <w:trPr>
          <w:jc w:val="center"/>
        </w:trPr>
        <w:tc>
          <w:tcPr>
            <w:tcW w:w="2045"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jc w:val="left"/>
              <w:rPr>
                <w:rFonts w:hint="eastAsia" w:ascii="宋体" w:hAnsi="宋体" w:cs="宋体"/>
                <w:b/>
                <w:kern w:val="0"/>
                <w:szCs w:val="21"/>
              </w:rPr>
            </w:pPr>
            <w:r>
              <w:rPr>
                <w:rFonts w:hint="eastAsia" w:ascii="宋体" w:hAnsi="宋体" w:cs="宋体"/>
                <w:b/>
                <w:kern w:val="0"/>
                <w:szCs w:val="21"/>
              </w:rPr>
              <w:t>本地接口</w:t>
            </w:r>
          </w:p>
        </w:tc>
        <w:tc>
          <w:tcPr>
            <w:tcW w:w="1991"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jc w:val="center"/>
              <w:rPr>
                <w:rFonts w:hint="eastAsia" w:ascii="宋体" w:hAnsi="宋体" w:cs="宋体"/>
                <w:b/>
                <w:kern w:val="0"/>
                <w:szCs w:val="21"/>
              </w:rPr>
            </w:pPr>
            <w:r>
              <w:rPr>
                <w:rFonts w:ascii="宋体" w:hAnsi="宋体" w:cs="宋体"/>
                <w:b/>
                <w:kern w:val="0"/>
                <w:szCs w:val="21"/>
              </w:rPr>
              <w:t>IP</w:t>
            </w:r>
            <w:r>
              <w:rPr>
                <w:rFonts w:hint="eastAsia" w:ascii="宋体" w:hAnsi="宋体" w:cs="宋体"/>
                <w:b/>
                <w:kern w:val="0"/>
                <w:szCs w:val="21"/>
              </w:rPr>
              <w:t>地址</w:t>
            </w:r>
          </w:p>
        </w:tc>
        <w:tc>
          <w:tcPr>
            <w:tcW w:w="1575"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jc w:val="center"/>
              <w:rPr>
                <w:rFonts w:hint="eastAsia" w:ascii="宋体" w:hAnsi="宋体" w:cs="宋体"/>
                <w:b/>
                <w:kern w:val="0"/>
                <w:szCs w:val="21"/>
              </w:rPr>
            </w:pPr>
            <w:r>
              <w:rPr>
                <w:rFonts w:hint="eastAsia" w:ascii="宋体" w:hAnsi="宋体" w:cs="宋体"/>
                <w:b/>
                <w:kern w:val="0"/>
                <w:szCs w:val="21"/>
              </w:rPr>
              <w:t>对端设备</w:t>
            </w:r>
          </w:p>
        </w:tc>
        <w:tc>
          <w:tcPr>
            <w:tcW w:w="1701"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jc w:val="center"/>
              <w:rPr>
                <w:rFonts w:hint="eastAsia" w:ascii="宋体" w:hAnsi="宋体" w:cs="宋体"/>
                <w:b/>
                <w:kern w:val="0"/>
                <w:szCs w:val="21"/>
              </w:rPr>
            </w:pPr>
            <w:r>
              <w:rPr>
                <w:rFonts w:hint="eastAsia" w:ascii="宋体" w:hAnsi="宋体" w:cs="宋体"/>
                <w:b/>
                <w:kern w:val="0"/>
                <w:szCs w:val="21"/>
              </w:rPr>
              <w:t>对端接口</w:t>
            </w:r>
          </w:p>
        </w:tc>
      </w:tr>
      <w:tr>
        <w:trPr>
          <w:jc w:val="center"/>
        </w:trPr>
        <w:tc>
          <w:tcPr>
            <w:tcW w:w="2045"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left"/>
              <w:rPr>
                <w:rFonts w:hint="eastAsia" w:ascii="宋体" w:hAnsi="宋体" w:cs="宋体"/>
                <w:kern w:val="0"/>
                <w:szCs w:val="21"/>
              </w:rPr>
            </w:pPr>
            <w:r>
              <w:rPr>
                <w:rFonts w:hint="eastAsia" w:ascii="宋体" w:hAnsi="宋体" w:cs="宋体"/>
                <w:kern w:val="0"/>
                <w:szCs w:val="21"/>
              </w:rPr>
              <w:t>ETH0(厂家默认)</w:t>
            </w:r>
          </w:p>
        </w:tc>
        <w:tc>
          <w:tcPr>
            <w:tcW w:w="1991"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cs="宋体"/>
                <w:kern w:val="0"/>
                <w:szCs w:val="21"/>
              </w:rPr>
            </w:pPr>
            <w:r>
              <w:rPr>
                <w:rFonts w:hint="eastAsia" w:ascii="宋体" w:hAnsi="宋体" w:cs="宋体"/>
                <w:kern w:val="0"/>
                <w:szCs w:val="21"/>
              </w:rPr>
              <w:t>I</w:t>
            </w:r>
            <w:r>
              <w:rPr>
                <w:rFonts w:ascii="宋体" w:hAnsi="宋体" w:cs="宋体"/>
                <w:kern w:val="0"/>
                <w:szCs w:val="21"/>
              </w:rPr>
              <w:t>P</w:t>
            </w:r>
            <w:r>
              <w:rPr>
                <w:rFonts w:hint="eastAsia" w:ascii="宋体" w:hAnsi="宋体" w:cs="宋体"/>
                <w:kern w:val="0"/>
                <w:szCs w:val="21"/>
              </w:rPr>
              <w:t>：1</w:t>
            </w:r>
            <w:r>
              <w:rPr>
                <w:rFonts w:ascii="宋体" w:hAnsi="宋体" w:cs="宋体"/>
                <w:kern w:val="0"/>
                <w:szCs w:val="21"/>
              </w:rPr>
              <w:t>92</w:t>
            </w:r>
            <w:r>
              <w:rPr>
                <w:rFonts w:hint="eastAsia" w:ascii="宋体" w:hAnsi="宋体" w:cs="宋体"/>
                <w:kern w:val="0"/>
                <w:szCs w:val="21"/>
              </w:rPr>
              <w:t>.16</w:t>
            </w:r>
            <w:r>
              <w:rPr>
                <w:rFonts w:ascii="宋体" w:hAnsi="宋体" w:cs="宋体"/>
                <w:kern w:val="0"/>
                <w:szCs w:val="21"/>
              </w:rPr>
              <w:t>8</w:t>
            </w:r>
            <w:r>
              <w:rPr>
                <w:rFonts w:hint="eastAsia" w:ascii="宋体" w:hAnsi="宋体" w:cs="宋体"/>
                <w:kern w:val="0"/>
                <w:szCs w:val="21"/>
              </w:rPr>
              <w:t>.1.90</w:t>
            </w:r>
          </w:p>
        </w:tc>
        <w:tc>
          <w:tcPr>
            <w:tcW w:w="1575"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both"/>
              <w:rPr>
                <w:rFonts w:hint="eastAsia" w:ascii="宋体" w:hAnsi="宋体" w:cs="宋体"/>
                <w:kern w:val="0"/>
                <w:szCs w:val="21"/>
              </w:rPr>
            </w:pPr>
            <w:r>
              <w:rPr>
                <w:rFonts w:hint="eastAsia" w:ascii="宋体" w:hAnsi="宋体" w:cs="宋体"/>
                <w:kern w:val="0"/>
                <w:szCs w:val="21"/>
              </w:rPr>
              <w:t>核心交换机</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kern w:val="0"/>
                <w:szCs w:val="21"/>
              </w:rPr>
            </w:pPr>
            <w:r>
              <w:rPr>
                <w:rFonts w:hint="eastAsia" w:ascii="宋体" w:hAnsi="宋体" w:cs="宋体"/>
                <w:kern w:val="0"/>
                <w:szCs w:val="21"/>
              </w:rPr>
              <w:t>-</w:t>
            </w:r>
          </w:p>
        </w:tc>
      </w:tr>
    </w:tbl>
    <w:p>
      <w:pPr>
        <w:numPr>
          <w:ilvl w:val="0"/>
          <w:numId w:val="6"/>
        </w:numPr>
        <w:ind w:left="987"/>
        <w:rPr>
          <w:rFonts w:hint="eastAsia" w:ascii="宋体" w:hAnsi="宋体"/>
          <w:sz w:val="24"/>
        </w:rPr>
      </w:pPr>
      <w:r>
        <w:rPr>
          <w:rFonts w:hint="eastAsia" w:ascii="宋体" w:hAnsi="宋体"/>
          <w:b/>
          <w:sz w:val="24"/>
        </w:rPr>
        <w:t>系统软件升级：</w:t>
      </w:r>
      <w:r>
        <w:rPr>
          <w:rFonts w:hint="eastAsia" w:ascii="宋体" w:hAnsi="宋体"/>
          <w:sz w:val="24"/>
        </w:rPr>
        <w:t>系统软件、漏洞知识库等升级到最新版本。</w:t>
      </w:r>
    </w:p>
    <w:p>
      <w:pPr>
        <w:numPr>
          <w:ilvl w:val="0"/>
          <w:numId w:val="6"/>
        </w:numPr>
        <w:ind w:left="987"/>
        <w:rPr>
          <w:rFonts w:hint="eastAsia" w:ascii="宋体" w:hAnsi="宋体"/>
          <w:sz w:val="24"/>
        </w:rPr>
      </w:pPr>
      <w:r>
        <w:rPr>
          <w:rFonts w:hint="eastAsia" w:ascii="宋体" w:hAnsi="宋体"/>
          <w:b/>
          <w:sz w:val="24"/>
        </w:rPr>
        <w:t>配置网口IP地址等：</w:t>
      </w:r>
      <w:r>
        <w:rPr>
          <w:rFonts w:hint="eastAsia" w:ascii="宋体" w:hAnsi="宋体"/>
          <w:sz w:val="24"/>
        </w:rPr>
        <w:t>根据用户提供的IP地址等信息为系统配置管理IP地址、子网掩码、网关、DNS。</w:t>
      </w:r>
    </w:p>
    <w:p>
      <w:pPr>
        <w:numPr>
          <w:ilvl w:val="0"/>
          <w:numId w:val="6"/>
        </w:numPr>
        <w:ind w:left="987"/>
        <w:rPr>
          <w:rFonts w:hint="eastAsia" w:ascii="宋体" w:hAnsi="宋体"/>
          <w:sz w:val="24"/>
        </w:rPr>
      </w:pPr>
      <w:r>
        <w:rPr>
          <w:rFonts w:ascii="宋体" w:hAnsi="宋体"/>
          <w:b/>
          <w:sz w:val="24"/>
        </w:rPr>
        <w:t>配置认证授权：</w:t>
      </w:r>
      <w:r>
        <w:rPr>
          <w:rFonts w:hint="eastAsia" w:ascii="宋体" w:hAnsi="宋体"/>
          <w:sz w:val="24"/>
        </w:rPr>
        <w:t>可以对操作系统、数据库、网络设备等的认证信息进行管理。</w:t>
      </w:r>
    </w:p>
    <w:p>
      <w:pPr>
        <w:numPr>
          <w:ilvl w:val="0"/>
          <w:numId w:val="6"/>
        </w:numPr>
        <w:ind w:left="987"/>
        <w:rPr>
          <w:rFonts w:hint="eastAsia" w:ascii="宋体" w:hAnsi="宋体"/>
          <w:sz w:val="24"/>
        </w:rPr>
      </w:pPr>
      <w:r>
        <w:rPr>
          <w:rFonts w:hint="eastAsia" w:ascii="宋体" w:hAnsi="宋体"/>
          <w:b/>
          <w:sz w:val="24"/>
        </w:rPr>
        <w:t>新建扫描任务：</w:t>
      </w:r>
      <w:r>
        <w:rPr>
          <w:rFonts w:hint="eastAsia" w:ascii="宋体" w:hAnsi="宋体"/>
          <w:sz w:val="24"/>
        </w:rPr>
        <w:t>根据安全需求，选择相应的扫描模块，新建扫描任务。对目标系统的端口、服务、漏洞进行检测。</w:t>
      </w:r>
    </w:p>
    <w:p>
      <w:pPr>
        <w:numPr>
          <w:ilvl w:val="0"/>
          <w:numId w:val="6"/>
        </w:numPr>
        <w:ind w:left="987"/>
        <w:rPr>
          <w:rFonts w:hint="eastAsia" w:ascii="宋体" w:hAnsi="宋体"/>
          <w:sz w:val="24"/>
        </w:rPr>
      </w:pPr>
      <w:r>
        <w:rPr>
          <w:rFonts w:ascii="宋体" w:hAnsi="宋体"/>
          <w:b/>
          <w:sz w:val="24"/>
        </w:rPr>
        <w:t>生成扫描报告：</w:t>
      </w:r>
      <w:r>
        <w:rPr>
          <w:rFonts w:ascii="宋体" w:hAnsi="宋体"/>
          <w:sz w:val="24"/>
        </w:rPr>
        <w:t>可以选择相应的扫描任务，生成扫描报告，</w:t>
      </w:r>
      <w:r>
        <w:rPr>
          <w:rFonts w:hint="eastAsia" w:ascii="宋体" w:hAnsi="宋体"/>
          <w:sz w:val="24"/>
        </w:rPr>
        <w:t>格式包括：HTML、DOC、PDF等。</w:t>
      </w:r>
    </w:p>
    <w:p/>
    <w:sectPr>
      <w:pgSz w:w="11906" w:h="16838"/>
      <w:pgMar w:top="1440" w:right="1644" w:bottom="1440" w:left="1797" w:header="851" w:footer="851"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等线 Light">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1"/>
      </w:pBdr>
      <w:jc w:val="right"/>
    </w:pPr>
    <w:sdt>
      <w:sdtPr>
        <w:id w:val="1299265587"/>
        <w:docPartObj>
          <w:docPartGallery w:val="autotext"/>
        </w:docPartObj>
      </w:sdtPr>
      <w:sdtContent>
        <w:r>
          <w:fldChar w:fldCharType="begin"/>
        </w:r>
        <w:r>
          <w:instrText xml:space="preserve">PAGE   \* MERGEFORMAT</w:instrText>
        </w:r>
        <w:r>
          <w:fldChar w:fldCharType="separate"/>
        </w:r>
        <w:r>
          <w:rPr>
            <w:lang w:val="zh-CN"/>
          </w:rPr>
          <w:t>i</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1"/>
      </w:pBdr>
      <w:jc w:val="right"/>
    </w:pPr>
    <w:sdt>
      <w:sdtPr>
        <w:id w:val="-1"/>
        <w:docPartObj>
          <w:docPartGallery w:val="autotext"/>
        </w:docPartObj>
      </w:sdtPr>
      <w:sdtContent>
        <w:r>
          <w:fldChar w:fldCharType="begin"/>
        </w:r>
        <w:r>
          <w:instrText xml:space="preserve">PAGE   \* MERGEFORMAT</w:instrText>
        </w:r>
        <w:r>
          <w:fldChar w:fldCharType="separate"/>
        </w:r>
        <w:r>
          <w:rPr>
            <w:lang w:val="zh-CN"/>
          </w:rPr>
          <w:t>ii</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hint="eastAsia" w:ascii="宋体" w:hAnsi="宋体"/>
      </w:rPr>
    </w:pPr>
    <w:r>
      <w:rPr>
        <w:rFonts w:hint="eastAsia" w:ascii="黑体" w:hAnsi="黑体" w:eastAsia="黑体"/>
      </w:rPr>
      <w:drawing>
        <wp:anchor distT="0" distB="0" distL="114300" distR="114300" simplePos="0" relativeHeight="251662336" behindDoc="0" locked="0" layoutInCell="1" allowOverlap="1">
          <wp:simplePos x="0" y="0"/>
          <wp:positionH relativeFrom="column">
            <wp:posOffset>73025</wp:posOffset>
          </wp:positionH>
          <wp:positionV relativeFrom="paragraph">
            <wp:posOffset>82550</wp:posOffset>
          </wp:positionV>
          <wp:extent cx="1326515" cy="327025"/>
          <wp:effectExtent l="0" t="0" r="6985" b="0"/>
          <wp:wrapNone/>
          <wp:docPr id="3" name="图片 3"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nglin1\AppData\Local\Microsoft\Windows\INetCache\Content.Word\数字安全LOGO（slogan）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26515" cy="327025"/>
                  </a:xfrm>
                  <a:prstGeom prst="rect">
                    <a:avLst/>
                  </a:prstGeom>
                  <a:noFill/>
                  <a:ln>
                    <a:noFill/>
                  </a:ln>
                </pic:spPr>
              </pic:pic>
            </a:graphicData>
          </a:graphic>
        </wp:anchor>
      </w:drawing>
    </w:r>
  </w:p>
  <w:p>
    <w:pPr>
      <w:pStyle w:val="15"/>
      <w:jc w:val="right"/>
      <w:rPr>
        <w:rFonts w:hint="eastAsia" w:ascii="黑体" w:hAnsi="黑体" w:eastAsia="黑体"/>
      </w:rPr>
    </w:pPr>
    <w:r>
      <w:rPr>
        <w:rFonts w:hint="eastAsia" w:ascii="黑体" w:hAnsi="黑体" w:eastAsia="黑体"/>
      </w:rPr>
      <w:t>产品部署及配置手册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hint="eastAsia" w:ascii="宋体" w:hAnsi="宋体"/>
      </w:rPr>
    </w:pPr>
    <w:r>
      <w:rPr>
        <w:rFonts w:hint="eastAsia" w:ascii="黑体" w:hAnsi="黑体" w:eastAsia="黑体"/>
      </w:rPr>
      <w:drawing>
        <wp:anchor distT="0" distB="0" distL="114300" distR="114300" simplePos="0" relativeHeight="251663360" behindDoc="0" locked="0" layoutInCell="1" allowOverlap="1">
          <wp:simplePos x="0" y="0"/>
          <wp:positionH relativeFrom="column">
            <wp:posOffset>41910</wp:posOffset>
          </wp:positionH>
          <wp:positionV relativeFrom="paragraph">
            <wp:posOffset>80010</wp:posOffset>
          </wp:positionV>
          <wp:extent cx="1326515" cy="327025"/>
          <wp:effectExtent l="0" t="0" r="6985" b="0"/>
          <wp:wrapNone/>
          <wp:docPr id="6" name="图片 6"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denglin1\AppData\Local\Microsoft\Windows\INetCache\Content.Word\数字安全LOGO（slogan）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26515" cy="327025"/>
                  </a:xfrm>
                  <a:prstGeom prst="rect">
                    <a:avLst/>
                  </a:prstGeom>
                  <a:noFill/>
                  <a:ln>
                    <a:noFill/>
                  </a:ln>
                </pic:spPr>
              </pic:pic>
            </a:graphicData>
          </a:graphic>
        </wp:anchor>
      </w:drawing>
    </w:r>
  </w:p>
  <w:p>
    <w:pPr>
      <w:pStyle w:val="15"/>
      <w:jc w:val="right"/>
      <w:rPr>
        <w:rFonts w:hint="eastAsia" w:ascii="黑体" w:hAnsi="黑体" w:eastAsia="黑体"/>
      </w:rPr>
    </w:pPr>
    <w:r>
      <w:rPr>
        <w:rFonts w:hint="eastAsia" w:ascii="黑体" w:hAnsi="黑体" w:eastAsia="黑体"/>
        <w:lang w:val="en-US" w:eastAsia="zh-CN"/>
      </w:rPr>
      <w:t>360资产脆弱性扫描平台</w:t>
    </w:r>
    <w:r>
      <w:rPr>
        <w:rFonts w:hint="eastAsia" w:ascii="黑体" w:hAnsi="黑体" w:eastAsia="黑体"/>
      </w:rPr>
      <w:t>产品部署及配置手册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336078"/>
    <w:multiLevelType w:val="multilevel"/>
    <w:tmpl w:val="0E336078"/>
    <w:lvl w:ilvl="0" w:tentative="0">
      <w:start w:val="1"/>
      <w:numFmt w:val="bullet"/>
      <w:pStyle w:val="42"/>
      <w:lvlText w:val=""/>
      <w:lvlJc w:val="left"/>
      <w:pPr>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1">
    <w:nsid w:val="107A5978"/>
    <w:multiLevelType w:val="multilevel"/>
    <w:tmpl w:val="107A597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8262C5A"/>
    <w:multiLevelType w:val="multilevel"/>
    <w:tmpl w:val="18262C5A"/>
    <w:lvl w:ilvl="0" w:tentative="0">
      <w:start w:val="1"/>
      <w:numFmt w:val="decimal"/>
      <w:pStyle w:val="57"/>
      <w:lvlText w:val="步骤%1."/>
      <w:lvlJc w:val="left"/>
      <w:pPr>
        <w:tabs>
          <w:tab w:val="left" w:pos="1276"/>
        </w:tabs>
        <w:ind w:left="1276" w:hanging="879"/>
      </w:pPr>
      <w:rPr>
        <w:rFonts w:hint="default" w:ascii="Times New Roman" w:hAnsi="Times New Roman" w:eastAsia="宋体"/>
        <w:b w:val="0"/>
        <w:bCs w:val="0"/>
        <w:i w:val="0"/>
        <w:iCs w:val="0"/>
        <w:caps w:val="0"/>
        <w:smallCaps w:val="0"/>
        <w:strike w:val="0"/>
        <w:dstrike w:val="0"/>
        <w:outline w:val="0"/>
        <w:shadow w:val="0"/>
        <w:emboss w:val="0"/>
        <w:imprint w:val="0"/>
        <w:snapToGrid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tabs>
          <w:tab w:val="left" w:pos="1469"/>
        </w:tabs>
        <w:ind w:left="1469" w:hanging="420"/>
      </w:pPr>
      <w:rPr>
        <w:rFonts w:hint="eastAsia"/>
      </w:rPr>
    </w:lvl>
    <w:lvl w:ilvl="2" w:tentative="0">
      <w:start w:val="1"/>
      <w:numFmt w:val="lowerRoman"/>
      <w:lvlText w:val="%3."/>
      <w:lvlJc w:val="right"/>
      <w:pPr>
        <w:tabs>
          <w:tab w:val="left" w:pos="1889"/>
        </w:tabs>
        <w:ind w:left="1889" w:hanging="420"/>
      </w:pPr>
      <w:rPr>
        <w:rFonts w:hint="eastAsia"/>
      </w:rPr>
    </w:lvl>
    <w:lvl w:ilvl="3" w:tentative="0">
      <w:start w:val="1"/>
      <w:numFmt w:val="decimal"/>
      <w:lvlText w:val="%4."/>
      <w:lvlJc w:val="left"/>
      <w:pPr>
        <w:tabs>
          <w:tab w:val="left" w:pos="2309"/>
        </w:tabs>
        <w:ind w:left="2309" w:hanging="420"/>
      </w:pPr>
      <w:rPr>
        <w:rFonts w:hint="eastAsia"/>
      </w:rPr>
    </w:lvl>
    <w:lvl w:ilvl="4" w:tentative="0">
      <w:start w:val="1"/>
      <w:numFmt w:val="lowerLetter"/>
      <w:lvlText w:val="%5)"/>
      <w:lvlJc w:val="left"/>
      <w:pPr>
        <w:tabs>
          <w:tab w:val="left" w:pos="2729"/>
        </w:tabs>
        <w:ind w:left="2729" w:hanging="420"/>
      </w:pPr>
      <w:rPr>
        <w:rFonts w:hint="eastAsia"/>
      </w:rPr>
    </w:lvl>
    <w:lvl w:ilvl="5" w:tentative="0">
      <w:start w:val="1"/>
      <w:numFmt w:val="lowerRoman"/>
      <w:lvlText w:val="%6."/>
      <w:lvlJc w:val="right"/>
      <w:pPr>
        <w:tabs>
          <w:tab w:val="left" w:pos="3149"/>
        </w:tabs>
        <w:ind w:left="3149" w:hanging="420"/>
      </w:pPr>
      <w:rPr>
        <w:rFonts w:hint="eastAsia"/>
      </w:rPr>
    </w:lvl>
    <w:lvl w:ilvl="6" w:tentative="0">
      <w:start w:val="1"/>
      <w:numFmt w:val="decimal"/>
      <w:lvlText w:val="%7."/>
      <w:lvlJc w:val="left"/>
      <w:pPr>
        <w:tabs>
          <w:tab w:val="left" w:pos="3569"/>
        </w:tabs>
        <w:ind w:left="3569" w:hanging="420"/>
      </w:pPr>
      <w:rPr>
        <w:rFonts w:hint="eastAsia"/>
      </w:rPr>
    </w:lvl>
    <w:lvl w:ilvl="7" w:tentative="0">
      <w:start w:val="1"/>
      <w:numFmt w:val="lowerLetter"/>
      <w:lvlText w:val="%8)"/>
      <w:lvlJc w:val="left"/>
      <w:pPr>
        <w:tabs>
          <w:tab w:val="left" w:pos="3989"/>
        </w:tabs>
        <w:ind w:left="3989" w:hanging="420"/>
      </w:pPr>
      <w:rPr>
        <w:rFonts w:hint="eastAsia"/>
      </w:rPr>
    </w:lvl>
    <w:lvl w:ilvl="8" w:tentative="0">
      <w:start w:val="1"/>
      <w:numFmt w:val="lowerRoman"/>
      <w:lvlText w:val="%9."/>
      <w:lvlJc w:val="right"/>
      <w:pPr>
        <w:tabs>
          <w:tab w:val="left" w:pos="4409"/>
        </w:tabs>
        <w:ind w:left="4409" w:hanging="420"/>
      </w:pPr>
      <w:rPr>
        <w:rFonts w:hint="eastAsia"/>
      </w:rPr>
    </w:lvl>
  </w:abstractNum>
  <w:abstractNum w:abstractNumId="3">
    <w:nsid w:val="3F9E4C1A"/>
    <w:multiLevelType w:val="multilevel"/>
    <w:tmpl w:val="3F9E4C1A"/>
    <w:lvl w:ilvl="0" w:tentative="0">
      <w:start w:val="1"/>
      <w:numFmt w:val="bullet"/>
      <w:pStyle w:val="46"/>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4">
    <w:nsid w:val="561E0D03"/>
    <w:multiLevelType w:val="multilevel"/>
    <w:tmpl w:val="561E0D03"/>
    <w:lvl w:ilvl="0" w:tentative="0">
      <w:start w:val="1"/>
      <w:numFmt w:val="bullet"/>
      <w:pStyle w:val="60"/>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57E06AFF"/>
    <w:multiLevelType w:val="multilevel"/>
    <w:tmpl w:val="57E06AFF"/>
    <w:lvl w:ilvl="0" w:tentative="0">
      <w:start w:val="1"/>
      <w:numFmt w:val="decimal"/>
      <w:pStyle w:val="2"/>
      <w:lvlText w:val="%1."/>
      <w:lvlJc w:val="left"/>
      <w:pPr>
        <w:ind w:left="420" w:hanging="420"/>
      </w:pPr>
      <w:rPr>
        <w:rFonts w:hint="default" w:ascii="Times New Roman" w:hAnsi="Times New Roman" w:eastAsia="宋体"/>
        <w:b/>
        <w:i w:val="0"/>
        <w:sz w:val="44"/>
      </w:rPr>
    </w:lvl>
    <w:lvl w:ilvl="1" w:tentative="0">
      <w:start w:val="1"/>
      <w:numFmt w:val="decimal"/>
      <w:pStyle w:val="3"/>
      <w:lvlText w:val="%1.%2."/>
      <w:lvlJc w:val="left"/>
      <w:pPr>
        <w:ind w:left="567" w:hanging="567"/>
      </w:pPr>
      <w:rPr>
        <w:rFonts w:hint="default" w:ascii="Times New Roman" w:hAnsi="Times New Roman" w:eastAsia="宋体"/>
        <w:b/>
        <w:i w:val="0"/>
        <w:sz w:val="32"/>
      </w:rPr>
    </w:lvl>
    <w:lvl w:ilvl="2" w:tentative="0">
      <w:start w:val="1"/>
      <w:numFmt w:val="decimal"/>
      <w:pStyle w:val="4"/>
      <w:lvlText w:val="%1.%2.%3."/>
      <w:lvlJc w:val="left"/>
      <w:pPr>
        <w:ind w:left="709" w:hanging="709"/>
      </w:pPr>
      <w:rPr>
        <w:rFonts w:hint="default" w:ascii="Times New Roman" w:hAnsi="Times New Roman" w:eastAsia="宋体"/>
        <w:b/>
        <w:i w:val="0"/>
        <w:sz w:val="30"/>
      </w:rPr>
    </w:lvl>
    <w:lvl w:ilvl="3" w:tentative="0">
      <w:start w:val="1"/>
      <w:numFmt w:val="decimal"/>
      <w:pStyle w:val="5"/>
      <w:lvlText w:val="%1.%2.%3.%4."/>
      <w:lvlJc w:val="left"/>
      <w:pPr>
        <w:ind w:left="851" w:hanging="851"/>
      </w:pPr>
      <w:rPr>
        <w:rFonts w:hint="default" w:ascii="Times New Roman" w:hAnsi="Times New Roman" w:eastAsia="宋体"/>
        <w:b/>
        <w:i w:val="0"/>
        <w:sz w:val="28"/>
      </w:rPr>
    </w:lvl>
    <w:lvl w:ilvl="4" w:tentative="0">
      <w:start w:val="1"/>
      <w:numFmt w:val="decimal"/>
      <w:pStyle w:val="6"/>
      <w:lvlText w:val="%1.%2.%3.%4.%5."/>
      <w:lvlJc w:val="left"/>
      <w:pPr>
        <w:ind w:left="992" w:hanging="992"/>
      </w:pPr>
      <w:rPr>
        <w:rFonts w:hint="eastAsia"/>
      </w:rPr>
    </w:lvl>
    <w:lvl w:ilvl="5" w:tentative="0">
      <w:start w:val="1"/>
      <w:numFmt w:val="decimal"/>
      <w:pStyle w:val="7"/>
      <w:lvlText w:val="%1.%2.%3.%4.%5.%6."/>
      <w:lvlJc w:val="left"/>
      <w:pPr>
        <w:ind w:left="1134" w:hanging="1134"/>
      </w:pPr>
      <w:rPr>
        <w:rFonts w:hint="eastAsia"/>
      </w:rPr>
    </w:lvl>
    <w:lvl w:ilvl="6" w:tentative="0">
      <w:start w:val="1"/>
      <w:numFmt w:val="decimal"/>
      <w:pStyle w:val="8"/>
      <w:lvlText w:val="%1.%2.%3.%4.%5.%6.%7."/>
      <w:lvlJc w:val="left"/>
      <w:pPr>
        <w:ind w:left="1276" w:hanging="1276"/>
      </w:pPr>
      <w:rPr>
        <w:rFonts w:hint="eastAsia"/>
      </w:rPr>
    </w:lvl>
    <w:lvl w:ilvl="7" w:tentative="0">
      <w:start w:val="1"/>
      <w:numFmt w:val="decimal"/>
      <w:pStyle w:val="9"/>
      <w:lvlText w:val="%1.%2.%3.%4.%5.%6.%7.%8."/>
      <w:lvlJc w:val="left"/>
      <w:pPr>
        <w:ind w:left="1418" w:hanging="1418"/>
      </w:pPr>
      <w:rPr>
        <w:rFonts w:hint="eastAsia"/>
      </w:rPr>
    </w:lvl>
    <w:lvl w:ilvl="8" w:tentative="0">
      <w:start w:val="1"/>
      <w:numFmt w:val="decimal"/>
      <w:pStyle w:val="10"/>
      <w:lvlText w:val="%1.%2.%3.%4.%5.%6.%7.%8.%9."/>
      <w:lvlJc w:val="left"/>
      <w:pPr>
        <w:ind w:left="1559" w:hanging="1559"/>
      </w:pPr>
      <w:rPr>
        <w:rFonts w:hint="eastAsia"/>
      </w:rPr>
    </w:lvl>
  </w:abstractNum>
  <w:num w:numId="1">
    <w:abstractNumId w:val="5"/>
  </w:num>
  <w:num w:numId="2">
    <w:abstractNumId w:val="0"/>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5ODM0MjlhM2Q5OTllMDFlNWJlMjhkMDA4MjlmOWIifQ=="/>
  </w:docVars>
  <w:rsids>
    <w:rsidRoot w:val="00E1465D"/>
    <w:rsid w:val="00001098"/>
    <w:rsid w:val="00001EA7"/>
    <w:rsid w:val="00007345"/>
    <w:rsid w:val="00027164"/>
    <w:rsid w:val="000271E1"/>
    <w:rsid w:val="00055156"/>
    <w:rsid w:val="0007104E"/>
    <w:rsid w:val="000741A7"/>
    <w:rsid w:val="00074FC7"/>
    <w:rsid w:val="00075B09"/>
    <w:rsid w:val="00080170"/>
    <w:rsid w:val="00085016"/>
    <w:rsid w:val="00086E86"/>
    <w:rsid w:val="00092073"/>
    <w:rsid w:val="000937CB"/>
    <w:rsid w:val="000B2F55"/>
    <w:rsid w:val="000B4D0B"/>
    <w:rsid w:val="000B6B0E"/>
    <w:rsid w:val="000B6D43"/>
    <w:rsid w:val="000C2498"/>
    <w:rsid w:val="000D2BA8"/>
    <w:rsid w:val="000E39BC"/>
    <w:rsid w:val="000F2DD4"/>
    <w:rsid w:val="000F4CB3"/>
    <w:rsid w:val="0010183C"/>
    <w:rsid w:val="00112239"/>
    <w:rsid w:val="001152B7"/>
    <w:rsid w:val="00120248"/>
    <w:rsid w:val="001220F5"/>
    <w:rsid w:val="00122B6C"/>
    <w:rsid w:val="001357CD"/>
    <w:rsid w:val="00135F67"/>
    <w:rsid w:val="00141466"/>
    <w:rsid w:val="00156CEC"/>
    <w:rsid w:val="001603FD"/>
    <w:rsid w:val="00162F88"/>
    <w:rsid w:val="00171FF7"/>
    <w:rsid w:val="001758CF"/>
    <w:rsid w:val="00182BDF"/>
    <w:rsid w:val="001976A1"/>
    <w:rsid w:val="001A7855"/>
    <w:rsid w:val="001B4F9F"/>
    <w:rsid w:val="001C5E9B"/>
    <w:rsid w:val="001C75D1"/>
    <w:rsid w:val="001D381F"/>
    <w:rsid w:val="001D5A30"/>
    <w:rsid w:val="001E1371"/>
    <w:rsid w:val="001F12CD"/>
    <w:rsid w:val="00202256"/>
    <w:rsid w:val="00204C34"/>
    <w:rsid w:val="002170AF"/>
    <w:rsid w:val="0022051F"/>
    <w:rsid w:val="00221A6C"/>
    <w:rsid w:val="0025741B"/>
    <w:rsid w:val="00275AAC"/>
    <w:rsid w:val="00283839"/>
    <w:rsid w:val="002908A8"/>
    <w:rsid w:val="00293226"/>
    <w:rsid w:val="002973E9"/>
    <w:rsid w:val="002A7851"/>
    <w:rsid w:val="002C3BEB"/>
    <w:rsid w:val="002C5DE3"/>
    <w:rsid w:val="002C75F9"/>
    <w:rsid w:val="002D102E"/>
    <w:rsid w:val="002D1179"/>
    <w:rsid w:val="002D1191"/>
    <w:rsid w:val="002D3528"/>
    <w:rsid w:val="002E05B5"/>
    <w:rsid w:val="002E3E40"/>
    <w:rsid w:val="002E59FA"/>
    <w:rsid w:val="002F15C2"/>
    <w:rsid w:val="002F286D"/>
    <w:rsid w:val="002F7AFA"/>
    <w:rsid w:val="0031781C"/>
    <w:rsid w:val="003245E7"/>
    <w:rsid w:val="00326E1C"/>
    <w:rsid w:val="00341280"/>
    <w:rsid w:val="00343FFA"/>
    <w:rsid w:val="00345958"/>
    <w:rsid w:val="00354BF6"/>
    <w:rsid w:val="00355A89"/>
    <w:rsid w:val="0037087D"/>
    <w:rsid w:val="003724B0"/>
    <w:rsid w:val="00375ECD"/>
    <w:rsid w:val="0039316F"/>
    <w:rsid w:val="00393CFB"/>
    <w:rsid w:val="003A3882"/>
    <w:rsid w:val="003B2836"/>
    <w:rsid w:val="003C39F9"/>
    <w:rsid w:val="003C5C0F"/>
    <w:rsid w:val="003C5F15"/>
    <w:rsid w:val="003D1D37"/>
    <w:rsid w:val="003D3FB6"/>
    <w:rsid w:val="003E0D83"/>
    <w:rsid w:val="003E0FBC"/>
    <w:rsid w:val="003F57EA"/>
    <w:rsid w:val="00402502"/>
    <w:rsid w:val="00413EE6"/>
    <w:rsid w:val="0044148A"/>
    <w:rsid w:val="004429DD"/>
    <w:rsid w:val="004515EC"/>
    <w:rsid w:val="004543CF"/>
    <w:rsid w:val="00456090"/>
    <w:rsid w:val="004638D2"/>
    <w:rsid w:val="00473C78"/>
    <w:rsid w:val="00487673"/>
    <w:rsid w:val="004904EB"/>
    <w:rsid w:val="004A4EE5"/>
    <w:rsid w:val="004A5F33"/>
    <w:rsid w:val="004B0F63"/>
    <w:rsid w:val="004B1095"/>
    <w:rsid w:val="004B23E7"/>
    <w:rsid w:val="004B3BC0"/>
    <w:rsid w:val="004C23F2"/>
    <w:rsid w:val="004C5E49"/>
    <w:rsid w:val="004C6155"/>
    <w:rsid w:val="004D3EC4"/>
    <w:rsid w:val="004D4A88"/>
    <w:rsid w:val="004F7417"/>
    <w:rsid w:val="00501D5F"/>
    <w:rsid w:val="00506386"/>
    <w:rsid w:val="005112AE"/>
    <w:rsid w:val="00517490"/>
    <w:rsid w:val="00517FD6"/>
    <w:rsid w:val="005213FD"/>
    <w:rsid w:val="00522A60"/>
    <w:rsid w:val="0053055F"/>
    <w:rsid w:val="005308B1"/>
    <w:rsid w:val="00536E9E"/>
    <w:rsid w:val="00542087"/>
    <w:rsid w:val="00560242"/>
    <w:rsid w:val="00563663"/>
    <w:rsid w:val="005672AC"/>
    <w:rsid w:val="00581AB9"/>
    <w:rsid w:val="00582CDD"/>
    <w:rsid w:val="00590B91"/>
    <w:rsid w:val="0059105C"/>
    <w:rsid w:val="005A4AF0"/>
    <w:rsid w:val="005B0F85"/>
    <w:rsid w:val="005C3143"/>
    <w:rsid w:val="005C4734"/>
    <w:rsid w:val="005E5EFB"/>
    <w:rsid w:val="005F26FE"/>
    <w:rsid w:val="005F41E0"/>
    <w:rsid w:val="0060205F"/>
    <w:rsid w:val="00602A90"/>
    <w:rsid w:val="0060593F"/>
    <w:rsid w:val="0060646F"/>
    <w:rsid w:val="00624AFC"/>
    <w:rsid w:val="00626386"/>
    <w:rsid w:val="00633A41"/>
    <w:rsid w:val="006340E9"/>
    <w:rsid w:val="00637FA7"/>
    <w:rsid w:val="00652A76"/>
    <w:rsid w:val="00653C9F"/>
    <w:rsid w:val="006554DD"/>
    <w:rsid w:val="0067535A"/>
    <w:rsid w:val="0068521F"/>
    <w:rsid w:val="0069195F"/>
    <w:rsid w:val="00692BAB"/>
    <w:rsid w:val="006A031C"/>
    <w:rsid w:val="006A1739"/>
    <w:rsid w:val="006A38A3"/>
    <w:rsid w:val="006D2481"/>
    <w:rsid w:val="006E5825"/>
    <w:rsid w:val="006F5071"/>
    <w:rsid w:val="006F67A8"/>
    <w:rsid w:val="00701354"/>
    <w:rsid w:val="00701EDD"/>
    <w:rsid w:val="007023F9"/>
    <w:rsid w:val="007050F9"/>
    <w:rsid w:val="00707AE6"/>
    <w:rsid w:val="007129A7"/>
    <w:rsid w:val="00721DD1"/>
    <w:rsid w:val="00725CE2"/>
    <w:rsid w:val="00725FC9"/>
    <w:rsid w:val="00727823"/>
    <w:rsid w:val="007504F4"/>
    <w:rsid w:val="00754567"/>
    <w:rsid w:val="00764A60"/>
    <w:rsid w:val="007746F7"/>
    <w:rsid w:val="0077543F"/>
    <w:rsid w:val="0077680A"/>
    <w:rsid w:val="00777E69"/>
    <w:rsid w:val="00782439"/>
    <w:rsid w:val="0078332F"/>
    <w:rsid w:val="00783765"/>
    <w:rsid w:val="00785248"/>
    <w:rsid w:val="00793574"/>
    <w:rsid w:val="007974E6"/>
    <w:rsid w:val="007D69A8"/>
    <w:rsid w:val="007E2CB0"/>
    <w:rsid w:val="007F6DFC"/>
    <w:rsid w:val="0080141F"/>
    <w:rsid w:val="0080656D"/>
    <w:rsid w:val="0080796D"/>
    <w:rsid w:val="0081087B"/>
    <w:rsid w:val="008128DC"/>
    <w:rsid w:val="00820265"/>
    <w:rsid w:val="00827C30"/>
    <w:rsid w:val="00832B55"/>
    <w:rsid w:val="008363A4"/>
    <w:rsid w:val="00836960"/>
    <w:rsid w:val="00842109"/>
    <w:rsid w:val="0084223C"/>
    <w:rsid w:val="00845B71"/>
    <w:rsid w:val="00845FE6"/>
    <w:rsid w:val="00850FA1"/>
    <w:rsid w:val="0085614F"/>
    <w:rsid w:val="0086496D"/>
    <w:rsid w:val="00865256"/>
    <w:rsid w:val="00866609"/>
    <w:rsid w:val="00867969"/>
    <w:rsid w:val="008737A6"/>
    <w:rsid w:val="00887792"/>
    <w:rsid w:val="00893B00"/>
    <w:rsid w:val="00895587"/>
    <w:rsid w:val="008B0CB9"/>
    <w:rsid w:val="008E330C"/>
    <w:rsid w:val="008E6F5B"/>
    <w:rsid w:val="008F1A89"/>
    <w:rsid w:val="0090303B"/>
    <w:rsid w:val="00907431"/>
    <w:rsid w:val="0091187C"/>
    <w:rsid w:val="00914AC3"/>
    <w:rsid w:val="0091771F"/>
    <w:rsid w:val="0092367C"/>
    <w:rsid w:val="0093101F"/>
    <w:rsid w:val="00931D12"/>
    <w:rsid w:val="00932376"/>
    <w:rsid w:val="0093742E"/>
    <w:rsid w:val="0094276E"/>
    <w:rsid w:val="009439F3"/>
    <w:rsid w:val="00951078"/>
    <w:rsid w:val="00956AB8"/>
    <w:rsid w:val="00956FE8"/>
    <w:rsid w:val="009573A9"/>
    <w:rsid w:val="009620E7"/>
    <w:rsid w:val="00963A29"/>
    <w:rsid w:val="00966830"/>
    <w:rsid w:val="00974B1B"/>
    <w:rsid w:val="00976FE8"/>
    <w:rsid w:val="00984ECA"/>
    <w:rsid w:val="00985053"/>
    <w:rsid w:val="00991F3F"/>
    <w:rsid w:val="009A1042"/>
    <w:rsid w:val="009B37E3"/>
    <w:rsid w:val="009B3DED"/>
    <w:rsid w:val="009B4EFE"/>
    <w:rsid w:val="009B6598"/>
    <w:rsid w:val="009C5B28"/>
    <w:rsid w:val="009D6B51"/>
    <w:rsid w:val="009D6D41"/>
    <w:rsid w:val="009E0543"/>
    <w:rsid w:val="00A032D0"/>
    <w:rsid w:val="00A058AA"/>
    <w:rsid w:val="00A05999"/>
    <w:rsid w:val="00A10277"/>
    <w:rsid w:val="00A15752"/>
    <w:rsid w:val="00A17402"/>
    <w:rsid w:val="00A30A20"/>
    <w:rsid w:val="00A40675"/>
    <w:rsid w:val="00A54416"/>
    <w:rsid w:val="00A56035"/>
    <w:rsid w:val="00A67481"/>
    <w:rsid w:val="00A67F11"/>
    <w:rsid w:val="00A708DE"/>
    <w:rsid w:val="00A767BA"/>
    <w:rsid w:val="00A83499"/>
    <w:rsid w:val="00AA2EB9"/>
    <w:rsid w:val="00AB1353"/>
    <w:rsid w:val="00AB3B02"/>
    <w:rsid w:val="00AD3848"/>
    <w:rsid w:val="00AD64F7"/>
    <w:rsid w:val="00AD6B9E"/>
    <w:rsid w:val="00AE06B7"/>
    <w:rsid w:val="00AE31FA"/>
    <w:rsid w:val="00AF288B"/>
    <w:rsid w:val="00B067B9"/>
    <w:rsid w:val="00B07578"/>
    <w:rsid w:val="00B10669"/>
    <w:rsid w:val="00B1125D"/>
    <w:rsid w:val="00B314C0"/>
    <w:rsid w:val="00B473CC"/>
    <w:rsid w:val="00B54A51"/>
    <w:rsid w:val="00B55088"/>
    <w:rsid w:val="00B55262"/>
    <w:rsid w:val="00B552A1"/>
    <w:rsid w:val="00B55385"/>
    <w:rsid w:val="00B55E71"/>
    <w:rsid w:val="00B562ED"/>
    <w:rsid w:val="00B60FE8"/>
    <w:rsid w:val="00B762CF"/>
    <w:rsid w:val="00B834D0"/>
    <w:rsid w:val="00B93C18"/>
    <w:rsid w:val="00BA5238"/>
    <w:rsid w:val="00BB1B9B"/>
    <w:rsid w:val="00BB5BB9"/>
    <w:rsid w:val="00BC283B"/>
    <w:rsid w:val="00BC52B5"/>
    <w:rsid w:val="00BC69F1"/>
    <w:rsid w:val="00BD3FB8"/>
    <w:rsid w:val="00BD7FB7"/>
    <w:rsid w:val="00BE3EBA"/>
    <w:rsid w:val="00BE4798"/>
    <w:rsid w:val="00BF12A0"/>
    <w:rsid w:val="00C128D9"/>
    <w:rsid w:val="00C15CDA"/>
    <w:rsid w:val="00C24C06"/>
    <w:rsid w:val="00C27FDD"/>
    <w:rsid w:val="00C32B31"/>
    <w:rsid w:val="00C333B2"/>
    <w:rsid w:val="00C40CBE"/>
    <w:rsid w:val="00C412AE"/>
    <w:rsid w:val="00C41ED2"/>
    <w:rsid w:val="00C51BC7"/>
    <w:rsid w:val="00C5635C"/>
    <w:rsid w:val="00C674AD"/>
    <w:rsid w:val="00C744CD"/>
    <w:rsid w:val="00C81294"/>
    <w:rsid w:val="00CA0B43"/>
    <w:rsid w:val="00CA1649"/>
    <w:rsid w:val="00CA304A"/>
    <w:rsid w:val="00CA46DD"/>
    <w:rsid w:val="00CA487B"/>
    <w:rsid w:val="00CA67DE"/>
    <w:rsid w:val="00CB2C45"/>
    <w:rsid w:val="00CC147F"/>
    <w:rsid w:val="00CF3E02"/>
    <w:rsid w:val="00CF6CDB"/>
    <w:rsid w:val="00D0030A"/>
    <w:rsid w:val="00D0236E"/>
    <w:rsid w:val="00D073A4"/>
    <w:rsid w:val="00D12B74"/>
    <w:rsid w:val="00D14A87"/>
    <w:rsid w:val="00D2147F"/>
    <w:rsid w:val="00D22E3E"/>
    <w:rsid w:val="00D248E8"/>
    <w:rsid w:val="00D316CE"/>
    <w:rsid w:val="00D42EAF"/>
    <w:rsid w:val="00D5152C"/>
    <w:rsid w:val="00D535C3"/>
    <w:rsid w:val="00D53E60"/>
    <w:rsid w:val="00D56B77"/>
    <w:rsid w:val="00D64FE9"/>
    <w:rsid w:val="00D650E7"/>
    <w:rsid w:val="00D67A63"/>
    <w:rsid w:val="00D76CF0"/>
    <w:rsid w:val="00D804FD"/>
    <w:rsid w:val="00D820F7"/>
    <w:rsid w:val="00D95651"/>
    <w:rsid w:val="00DA3342"/>
    <w:rsid w:val="00DB7B31"/>
    <w:rsid w:val="00DC26CD"/>
    <w:rsid w:val="00DC53F9"/>
    <w:rsid w:val="00DD4511"/>
    <w:rsid w:val="00DF3072"/>
    <w:rsid w:val="00DF3388"/>
    <w:rsid w:val="00DF71CB"/>
    <w:rsid w:val="00E02484"/>
    <w:rsid w:val="00E107B5"/>
    <w:rsid w:val="00E12799"/>
    <w:rsid w:val="00E1465D"/>
    <w:rsid w:val="00E37260"/>
    <w:rsid w:val="00E432FA"/>
    <w:rsid w:val="00E51D7A"/>
    <w:rsid w:val="00E56158"/>
    <w:rsid w:val="00E5643C"/>
    <w:rsid w:val="00E5789B"/>
    <w:rsid w:val="00E63B94"/>
    <w:rsid w:val="00E766A1"/>
    <w:rsid w:val="00E85F5A"/>
    <w:rsid w:val="00E901CD"/>
    <w:rsid w:val="00E9593A"/>
    <w:rsid w:val="00E96C7D"/>
    <w:rsid w:val="00EA23B6"/>
    <w:rsid w:val="00EA5CA2"/>
    <w:rsid w:val="00EB5E20"/>
    <w:rsid w:val="00EB6006"/>
    <w:rsid w:val="00EB7A10"/>
    <w:rsid w:val="00EC23B8"/>
    <w:rsid w:val="00EC35AE"/>
    <w:rsid w:val="00EC50AA"/>
    <w:rsid w:val="00ED3A6D"/>
    <w:rsid w:val="00F05248"/>
    <w:rsid w:val="00F1534F"/>
    <w:rsid w:val="00F15B0B"/>
    <w:rsid w:val="00F30BA9"/>
    <w:rsid w:val="00F42ABC"/>
    <w:rsid w:val="00F520A6"/>
    <w:rsid w:val="00F523D0"/>
    <w:rsid w:val="00F56DE0"/>
    <w:rsid w:val="00F57609"/>
    <w:rsid w:val="00F82AFD"/>
    <w:rsid w:val="00F82EE2"/>
    <w:rsid w:val="00F85B7D"/>
    <w:rsid w:val="00FB129C"/>
    <w:rsid w:val="00FB16F1"/>
    <w:rsid w:val="00FB4F4A"/>
    <w:rsid w:val="00FB5904"/>
    <w:rsid w:val="00FB593A"/>
    <w:rsid w:val="00FB6323"/>
    <w:rsid w:val="00FC3294"/>
    <w:rsid w:val="00FC53E2"/>
    <w:rsid w:val="00FF1DDA"/>
    <w:rsid w:val="00FF5B05"/>
    <w:rsid w:val="1D171F28"/>
    <w:rsid w:val="1FF40688"/>
    <w:rsid w:val="602A3588"/>
    <w:rsid w:val="785765B6"/>
    <w:rsid w:val="7FDF73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jc w:val="both"/>
    </w:pPr>
    <w:rPr>
      <w:rFonts w:ascii="Times New Roman" w:hAnsi="Times New Roman" w:eastAsia="宋体" w:cstheme="minorBidi"/>
      <w:kern w:val="2"/>
      <w:sz w:val="21"/>
      <w:szCs w:val="22"/>
      <w:lang w:val="en-US" w:eastAsia="zh-CN" w:bidi="ar-SA"/>
    </w:rPr>
  </w:style>
  <w:style w:type="paragraph" w:styleId="2">
    <w:name w:val="heading 1"/>
    <w:next w:val="1"/>
    <w:link w:val="31"/>
    <w:qFormat/>
    <w:uiPriority w:val="0"/>
    <w:pPr>
      <w:keepNext/>
      <w:keepLines/>
      <w:pageBreakBefore/>
      <w:numPr>
        <w:ilvl w:val="0"/>
        <w:numId w:val="1"/>
      </w:numPr>
      <w:spacing w:before="340" w:after="330" w:line="578" w:lineRule="auto"/>
      <w:outlineLvl w:val="0"/>
    </w:pPr>
    <w:rPr>
      <w:rFonts w:ascii="Times New Roman" w:hAnsi="Times New Roman" w:eastAsia="宋体" w:cstheme="minorBidi"/>
      <w:b/>
      <w:bCs/>
      <w:kern w:val="44"/>
      <w:sz w:val="44"/>
      <w:szCs w:val="44"/>
      <w:lang w:val="en-US" w:eastAsia="zh-CN" w:bidi="ar-SA"/>
    </w:rPr>
  </w:style>
  <w:style w:type="paragraph" w:styleId="3">
    <w:name w:val="heading 2"/>
    <w:basedOn w:val="1"/>
    <w:next w:val="1"/>
    <w:link w:val="32"/>
    <w:unhideWhenUsed/>
    <w:qFormat/>
    <w:uiPriority w:val="0"/>
    <w:pPr>
      <w:keepNext/>
      <w:keepLines/>
      <w:numPr>
        <w:ilvl w:val="1"/>
        <w:numId w:val="1"/>
      </w:numPr>
      <w:spacing w:before="260" w:after="260" w:line="416" w:lineRule="auto"/>
      <w:outlineLvl w:val="1"/>
    </w:pPr>
    <w:rPr>
      <w:rFonts w:cstheme="majorBidi"/>
      <w:b/>
      <w:bCs/>
      <w:sz w:val="32"/>
      <w:szCs w:val="32"/>
    </w:rPr>
  </w:style>
  <w:style w:type="paragraph" w:styleId="4">
    <w:name w:val="heading 3"/>
    <w:basedOn w:val="1"/>
    <w:next w:val="1"/>
    <w:link w:val="33"/>
    <w:unhideWhenUsed/>
    <w:qFormat/>
    <w:uiPriority w:val="0"/>
    <w:pPr>
      <w:keepNext/>
      <w:keepLines/>
      <w:numPr>
        <w:ilvl w:val="2"/>
        <w:numId w:val="1"/>
      </w:numPr>
      <w:spacing w:before="260" w:after="260" w:line="416" w:lineRule="auto"/>
      <w:outlineLvl w:val="2"/>
    </w:pPr>
    <w:rPr>
      <w:b/>
      <w:bCs/>
      <w:sz w:val="30"/>
      <w:szCs w:val="32"/>
    </w:rPr>
  </w:style>
  <w:style w:type="paragraph" w:styleId="5">
    <w:name w:val="heading 4"/>
    <w:basedOn w:val="1"/>
    <w:next w:val="1"/>
    <w:link w:val="34"/>
    <w:unhideWhenUsed/>
    <w:qFormat/>
    <w:uiPriority w:val="0"/>
    <w:pPr>
      <w:keepNext/>
      <w:keepLines/>
      <w:numPr>
        <w:ilvl w:val="3"/>
        <w:numId w:val="1"/>
      </w:numPr>
      <w:spacing w:before="280" w:after="290" w:line="376" w:lineRule="auto"/>
      <w:outlineLvl w:val="3"/>
    </w:pPr>
    <w:rPr>
      <w:rFonts w:cstheme="majorBidi"/>
      <w:b/>
      <w:bCs/>
      <w:sz w:val="28"/>
      <w:szCs w:val="28"/>
    </w:rPr>
  </w:style>
  <w:style w:type="paragraph" w:styleId="6">
    <w:name w:val="heading 5"/>
    <w:basedOn w:val="1"/>
    <w:next w:val="1"/>
    <w:link w:val="35"/>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6"/>
    <w:unhideWhenUsed/>
    <w:qFormat/>
    <w:uiPriority w:val="9"/>
    <w:pPr>
      <w:keepNext/>
      <w:keepLines/>
      <w:numPr>
        <w:ilvl w:val="5"/>
        <w:numId w:val="1"/>
      </w:numPr>
      <w:spacing w:before="240" w:after="64" w:line="320" w:lineRule="auto"/>
      <w:outlineLvl w:val="5"/>
    </w:pPr>
    <w:rPr>
      <w:rFonts w:asciiTheme="majorHAnsi" w:hAnsiTheme="majorHAnsi" w:cstheme="majorBidi"/>
      <w:b/>
      <w:bCs/>
      <w:sz w:val="24"/>
      <w:szCs w:val="24"/>
    </w:rPr>
  </w:style>
  <w:style w:type="paragraph" w:styleId="8">
    <w:name w:val="heading 7"/>
    <w:basedOn w:val="1"/>
    <w:next w:val="1"/>
    <w:link w:val="37"/>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8"/>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39"/>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2">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62"/>
    <w:semiHidden/>
    <w:unhideWhenUsed/>
    <w:uiPriority w:val="99"/>
    <w:pPr>
      <w:jc w:val="left"/>
    </w:pPr>
  </w:style>
  <w:style w:type="paragraph" w:styleId="12">
    <w:name w:val="toc 3"/>
    <w:basedOn w:val="1"/>
    <w:next w:val="1"/>
    <w:unhideWhenUsed/>
    <w:uiPriority w:val="39"/>
    <w:pPr>
      <w:ind w:left="840" w:leftChars="400"/>
    </w:pPr>
  </w:style>
  <w:style w:type="paragraph" w:styleId="13">
    <w:name w:val="Balloon Text"/>
    <w:basedOn w:val="1"/>
    <w:link w:val="50"/>
    <w:semiHidden/>
    <w:unhideWhenUsed/>
    <w:uiPriority w:val="99"/>
    <w:pPr>
      <w:spacing w:line="240" w:lineRule="auto"/>
    </w:pPr>
    <w:rPr>
      <w:sz w:val="18"/>
      <w:szCs w:val="18"/>
    </w:rPr>
  </w:style>
  <w:style w:type="paragraph" w:styleId="14">
    <w:name w:val="footer"/>
    <w:basedOn w:val="1"/>
    <w:link w:val="27"/>
    <w:unhideWhenUsed/>
    <w:qFormat/>
    <w:uiPriority w:val="99"/>
    <w:pPr>
      <w:tabs>
        <w:tab w:val="center" w:pos="4153"/>
        <w:tab w:val="right" w:pos="8306"/>
      </w:tabs>
      <w:snapToGrid w:val="0"/>
      <w:jc w:val="left"/>
    </w:pPr>
    <w:rPr>
      <w:sz w:val="18"/>
      <w:szCs w:val="18"/>
    </w:rPr>
  </w:style>
  <w:style w:type="paragraph" w:styleId="15">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annotation subject"/>
    <w:basedOn w:val="11"/>
    <w:next w:val="11"/>
    <w:link w:val="63"/>
    <w:semiHidden/>
    <w:unhideWhenUsed/>
    <w:uiPriority w:val="99"/>
    <w:rPr>
      <w:b/>
      <w:bCs/>
    </w:rPr>
  </w:style>
  <w:style w:type="table" w:styleId="20">
    <w:name w:val="Table Grid"/>
    <w:basedOn w:val="19"/>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1">
    <w:name w:val="Table Professional"/>
    <w:basedOn w:val="19"/>
    <w:semiHidden/>
    <w:unhideWhenUsed/>
    <w:uiPriority w:val="99"/>
    <w:pPr>
      <w:widowControl w:val="0"/>
      <w:spacing w:line="360" w:lineRule="auto"/>
      <w:ind w:firstLine="42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23">
    <w:name w:val="FollowedHyperlink"/>
    <w:basedOn w:val="22"/>
    <w:semiHidden/>
    <w:unhideWhenUsed/>
    <w:uiPriority w:val="99"/>
    <w:rPr>
      <w:color w:val="954F72" w:themeColor="followedHyperlink"/>
      <w:u w:val="single"/>
      <w14:textFill>
        <w14:solidFill>
          <w14:schemeClr w14:val="folHlink"/>
        </w14:solidFill>
      </w14:textFill>
    </w:rPr>
  </w:style>
  <w:style w:type="character" w:styleId="24">
    <w:name w:val="Hyperlink"/>
    <w:basedOn w:val="22"/>
    <w:unhideWhenUsed/>
    <w:uiPriority w:val="99"/>
    <w:rPr>
      <w:color w:val="0563C1" w:themeColor="hyperlink"/>
      <w:u w:val="single"/>
      <w14:textFill>
        <w14:solidFill>
          <w14:schemeClr w14:val="hlink"/>
        </w14:solidFill>
      </w14:textFill>
    </w:rPr>
  </w:style>
  <w:style w:type="character" w:styleId="25">
    <w:name w:val="annotation reference"/>
    <w:basedOn w:val="22"/>
    <w:semiHidden/>
    <w:unhideWhenUsed/>
    <w:uiPriority w:val="99"/>
    <w:rPr>
      <w:sz w:val="21"/>
      <w:szCs w:val="21"/>
    </w:rPr>
  </w:style>
  <w:style w:type="character" w:customStyle="1" w:styleId="26">
    <w:name w:val="页眉 字符"/>
    <w:basedOn w:val="22"/>
    <w:link w:val="15"/>
    <w:qFormat/>
    <w:uiPriority w:val="99"/>
    <w:rPr>
      <w:sz w:val="18"/>
      <w:szCs w:val="18"/>
    </w:rPr>
  </w:style>
  <w:style w:type="character" w:customStyle="1" w:styleId="27">
    <w:name w:val="页脚 字符"/>
    <w:basedOn w:val="22"/>
    <w:link w:val="14"/>
    <w:qFormat/>
    <w:uiPriority w:val="99"/>
    <w:rPr>
      <w:sz w:val="18"/>
      <w:szCs w:val="18"/>
    </w:rPr>
  </w:style>
  <w:style w:type="paragraph" w:customStyle="1" w:styleId="28">
    <w:name w:val="页面标题"/>
    <w:basedOn w:val="1"/>
    <w:next w:val="1"/>
    <w:qFormat/>
    <w:uiPriority w:val="0"/>
    <w:pPr>
      <w:widowControl/>
      <w:ind w:firstLine="0"/>
      <w:jc w:val="center"/>
    </w:pPr>
    <w:rPr>
      <w:rFonts w:ascii="宋体" w:hAnsi="宋体" w:cs="宋体"/>
      <w:b/>
      <w:bCs/>
      <w:kern w:val="0"/>
      <w:sz w:val="44"/>
      <w:szCs w:val="44"/>
    </w:rPr>
  </w:style>
  <w:style w:type="paragraph" w:customStyle="1" w:styleId="29">
    <w:name w:val="表头"/>
    <w:basedOn w:val="1"/>
    <w:qFormat/>
    <w:uiPriority w:val="0"/>
    <w:pPr>
      <w:widowControl/>
      <w:spacing w:line="320" w:lineRule="exact"/>
      <w:jc w:val="center"/>
    </w:pPr>
    <w:rPr>
      <w:rFonts w:cs="Times New Roman"/>
      <w:b/>
      <w:bCs/>
      <w:snapToGrid w:val="0"/>
      <w:color w:val="FFFFFF" w:themeColor="background1"/>
      <w:kern w:val="0"/>
      <w:szCs w:val="18"/>
      <w14:textFill>
        <w14:solidFill>
          <w14:schemeClr w14:val="bg1"/>
        </w14:solidFill>
      </w14:textFill>
    </w:rPr>
  </w:style>
  <w:style w:type="paragraph" w:customStyle="1" w:styleId="30">
    <w:name w:val="表内容"/>
    <w:basedOn w:val="1"/>
    <w:qFormat/>
    <w:uiPriority w:val="0"/>
    <w:pPr>
      <w:widowControl/>
      <w:spacing w:line="240" w:lineRule="auto"/>
      <w:ind w:firstLine="0"/>
      <w:jc w:val="left"/>
    </w:pPr>
    <w:rPr>
      <w:rFonts w:cs="Times New Roman"/>
      <w:snapToGrid w:val="0"/>
      <w:kern w:val="0"/>
      <w:szCs w:val="24"/>
    </w:rPr>
  </w:style>
  <w:style w:type="character" w:customStyle="1" w:styleId="31">
    <w:name w:val="标题 1 字符"/>
    <w:basedOn w:val="22"/>
    <w:link w:val="2"/>
    <w:qFormat/>
    <w:uiPriority w:val="0"/>
    <w:rPr>
      <w:rFonts w:ascii="Times New Roman" w:hAnsi="Times New Roman" w:eastAsia="宋体"/>
      <w:b/>
      <w:bCs/>
      <w:kern w:val="44"/>
      <w:sz w:val="44"/>
      <w:szCs w:val="44"/>
    </w:rPr>
  </w:style>
  <w:style w:type="character" w:customStyle="1" w:styleId="32">
    <w:name w:val="标题 2 字符"/>
    <w:basedOn w:val="22"/>
    <w:link w:val="3"/>
    <w:qFormat/>
    <w:uiPriority w:val="0"/>
    <w:rPr>
      <w:rFonts w:ascii="Times New Roman" w:hAnsi="Times New Roman" w:eastAsia="宋体" w:cstheme="majorBidi"/>
      <w:b/>
      <w:bCs/>
      <w:sz w:val="32"/>
      <w:szCs w:val="32"/>
    </w:rPr>
  </w:style>
  <w:style w:type="character" w:customStyle="1" w:styleId="33">
    <w:name w:val="标题 3 字符"/>
    <w:basedOn w:val="22"/>
    <w:link w:val="4"/>
    <w:uiPriority w:val="9"/>
    <w:rPr>
      <w:rFonts w:eastAsia="宋体"/>
      <w:b/>
      <w:bCs/>
      <w:sz w:val="30"/>
      <w:szCs w:val="32"/>
    </w:rPr>
  </w:style>
  <w:style w:type="character" w:customStyle="1" w:styleId="34">
    <w:name w:val="标题 4 字符"/>
    <w:basedOn w:val="22"/>
    <w:link w:val="5"/>
    <w:qFormat/>
    <w:uiPriority w:val="0"/>
    <w:rPr>
      <w:rFonts w:ascii="Times New Roman" w:hAnsi="Times New Roman" w:eastAsia="宋体" w:cstheme="majorBidi"/>
      <w:b/>
      <w:bCs/>
      <w:sz w:val="28"/>
      <w:szCs w:val="28"/>
    </w:rPr>
  </w:style>
  <w:style w:type="character" w:customStyle="1" w:styleId="35">
    <w:name w:val="标题 5 字符"/>
    <w:basedOn w:val="22"/>
    <w:link w:val="6"/>
    <w:qFormat/>
    <w:uiPriority w:val="9"/>
    <w:rPr>
      <w:rFonts w:eastAsia="宋体"/>
      <w:b/>
      <w:bCs/>
      <w:sz w:val="28"/>
      <w:szCs w:val="28"/>
    </w:rPr>
  </w:style>
  <w:style w:type="character" w:customStyle="1" w:styleId="36">
    <w:name w:val="标题 6 字符"/>
    <w:basedOn w:val="22"/>
    <w:link w:val="7"/>
    <w:uiPriority w:val="9"/>
    <w:rPr>
      <w:rFonts w:eastAsia="宋体" w:asciiTheme="majorHAnsi" w:hAnsiTheme="majorHAnsi" w:cstheme="majorBidi"/>
      <w:b/>
      <w:bCs/>
      <w:sz w:val="24"/>
      <w:szCs w:val="24"/>
    </w:rPr>
  </w:style>
  <w:style w:type="character" w:customStyle="1" w:styleId="37">
    <w:name w:val="标题 7 字符"/>
    <w:basedOn w:val="22"/>
    <w:link w:val="8"/>
    <w:semiHidden/>
    <w:qFormat/>
    <w:uiPriority w:val="9"/>
    <w:rPr>
      <w:b/>
      <w:bCs/>
      <w:sz w:val="24"/>
      <w:szCs w:val="24"/>
    </w:rPr>
  </w:style>
  <w:style w:type="character" w:customStyle="1" w:styleId="38">
    <w:name w:val="标题 8 字符"/>
    <w:basedOn w:val="22"/>
    <w:link w:val="9"/>
    <w:semiHidden/>
    <w:qFormat/>
    <w:uiPriority w:val="9"/>
    <w:rPr>
      <w:rFonts w:asciiTheme="majorHAnsi" w:hAnsiTheme="majorHAnsi" w:eastAsiaTheme="majorEastAsia" w:cstheme="majorBidi"/>
      <w:sz w:val="24"/>
      <w:szCs w:val="24"/>
    </w:rPr>
  </w:style>
  <w:style w:type="character" w:customStyle="1" w:styleId="39">
    <w:name w:val="标题 9 字符"/>
    <w:basedOn w:val="22"/>
    <w:link w:val="10"/>
    <w:uiPriority w:val="9"/>
    <w:rPr>
      <w:rFonts w:asciiTheme="majorHAnsi" w:hAnsiTheme="majorHAnsi" w:eastAsiaTheme="majorEastAsia" w:cstheme="majorBidi"/>
      <w:szCs w:val="21"/>
    </w:rPr>
  </w:style>
  <w:style w:type="paragraph" w:styleId="40">
    <w:name w:val="List Paragraph"/>
    <w:basedOn w:val="1"/>
    <w:qFormat/>
    <w:uiPriority w:val="34"/>
    <w:pPr>
      <w:ind w:firstLine="200" w:firstLineChars="200"/>
    </w:pPr>
  </w:style>
  <w:style w:type="character" w:customStyle="1" w:styleId="41">
    <w:name w:val="菜单命令"/>
    <w:uiPriority w:val="0"/>
    <w:rPr>
      <w:rFonts w:ascii="Times New Roman" w:hAnsi="Times New Roman" w:eastAsia="宋体"/>
      <w:b/>
      <w:bCs/>
      <w:sz w:val="21"/>
      <w:szCs w:val="21"/>
    </w:rPr>
  </w:style>
  <w:style w:type="paragraph" w:customStyle="1" w:styleId="42">
    <w:name w:val="项目列举2级"/>
    <w:basedOn w:val="1"/>
    <w:qFormat/>
    <w:uiPriority w:val="0"/>
    <w:pPr>
      <w:widowControl/>
      <w:numPr>
        <w:ilvl w:val="0"/>
        <w:numId w:val="2"/>
      </w:numPr>
      <w:jc w:val="left"/>
    </w:pPr>
    <w:rPr>
      <w:rFonts w:cs="宋体"/>
      <w:kern w:val="0"/>
      <w:szCs w:val="21"/>
    </w:rPr>
  </w:style>
  <w:style w:type="character" w:customStyle="1" w:styleId="43">
    <w:name w:val="命令参数"/>
    <w:qFormat/>
    <w:uiPriority w:val="0"/>
    <w:rPr>
      <w:rFonts w:ascii="Times New Roman" w:hAnsi="Times New Roman" w:eastAsia="宋体"/>
      <w:sz w:val="21"/>
      <w:szCs w:val="21"/>
    </w:rPr>
  </w:style>
  <w:style w:type="character" w:customStyle="1" w:styleId="44">
    <w:name w:val="命令参数斜体"/>
    <w:qFormat/>
    <w:uiPriority w:val="0"/>
    <w:rPr>
      <w:rFonts w:ascii="Times New Roman" w:hAnsi="Times New Roman" w:eastAsia="宋体"/>
      <w:i/>
      <w:sz w:val="21"/>
    </w:rPr>
  </w:style>
  <w:style w:type="character" w:customStyle="1" w:styleId="45">
    <w:name w:val="命令名和动作"/>
    <w:uiPriority w:val="0"/>
    <w:rPr>
      <w:rFonts w:ascii="Times New Roman" w:hAnsi="Times New Roman" w:eastAsia="黑体"/>
      <w:b/>
      <w:sz w:val="21"/>
      <w:szCs w:val="21"/>
    </w:rPr>
  </w:style>
  <w:style w:type="paragraph" w:customStyle="1" w:styleId="46">
    <w:name w:val="章节项目"/>
    <w:basedOn w:val="1"/>
    <w:uiPriority w:val="0"/>
    <w:pPr>
      <w:widowControl/>
      <w:numPr>
        <w:ilvl w:val="0"/>
        <w:numId w:val="3"/>
      </w:numPr>
      <w:jc w:val="left"/>
    </w:pPr>
    <w:rPr>
      <w:rFonts w:cs="宋体"/>
      <w:kern w:val="0"/>
      <w:szCs w:val="21"/>
    </w:rPr>
  </w:style>
  <w:style w:type="paragraph" w:customStyle="1" w:styleId="47">
    <w:name w:val="步骤下图片"/>
    <w:basedOn w:val="1"/>
    <w:qFormat/>
    <w:uiPriority w:val="0"/>
    <w:pPr>
      <w:ind w:left="1276" w:firstLine="0"/>
    </w:pPr>
  </w:style>
  <w:style w:type="paragraph" w:customStyle="1" w:styleId="48">
    <w:name w:val="代码示例"/>
    <w:basedOn w:val="1"/>
    <w:link w:val="49"/>
    <w:qFormat/>
    <w:uiPriority w:val="0"/>
    <w:pPr>
      <w:spacing w:line="240" w:lineRule="auto"/>
      <w:ind w:firstLine="0"/>
    </w:pPr>
    <w:rPr>
      <w:rFonts w:ascii="Courier New" w:hAnsi="Courier New"/>
      <w:color w:val="000000" w:themeColor="text1"/>
      <w:sz w:val="20"/>
      <w:szCs w:val="21"/>
      <w14:textFill>
        <w14:solidFill>
          <w14:schemeClr w14:val="tx1"/>
        </w14:solidFill>
      </w14:textFill>
    </w:rPr>
  </w:style>
  <w:style w:type="character" w:customStyle="1" w:styleId="49">
    <w:name w:val="代码示例 Char"/>
    <w:basedOn w:val="22"/>
    <w:link w:val="48"/>
    <w:uiPriority w:val="0"/>
    <w:rPr>
      <w:rFonts w:ascii="Courier New" w:hAnsi="Courier New" w:eastAsia="宋体"/>
      <w:color w:val="000000" w:themeColor="text1"/>
      <w:sz w:val="20"/>
      <w:szCs w:val="21"/>
      <w14:textFill>
        <w14:solidFill>
          <w14:schemeClr w14:val="tx1"/>
        </w14:solidFill>
      </w14:textFill>
    </w:rPr>
  </w:style>
  <w:style w:type="character" w:customStyle="1" w:styleId="50">
    <w:name w:val="批注框文本 字符"/>
    <w:basedOn w:val="22"/>
    <w:link w:val="13"/>
    <w:semiHidden/>
    <w:qFormat/>
    <w:uiPriority w:val="99"/>
    <w:rPr>
      <w:rFonts w:eastAsia="宋体"/>
      <w:sz w:val="18"/>
      <w:szCs w:val="18"/>
    </w:rPr>
  </w:style>
  <w:style w:type="paragraph" w:customStyle="1" w:styleId="51">
    <w:name w:val="1级无序号"/>
    <w:basedOn w:val="2"/>
    <w:next w:val="1"/>
    <w:qFormat/>
    <w:uiPriority w:val="0"/>
    <w:pPr>
      <w:numPr>
        <w:numId w:val="0"/>
      </w:numPr>
    </w:pPr>
  </w:style>
  <w:style w:type="paragraph" w:customStyle="1" w:styleId="52">
    <w:name w:val="2级无序号"/>
    <w:basedOn w:val="3"/>
    <w:next w:val="1"/>
    <w:qFormat/>
    <w:uiPriority w:val="0"/>
    <w:pPr>
      <w:numPr>
        <w:ilvl w:val="0"/>
        <w:numId w:val="0"/>
      </w:numPr>
    </w:pPr>
  </w:style>
  <w:style w:type="paragraph" w:customStyle="1" w:styleId="53">
    <w:name w:val="TOC 标题1"/>
    <w:basedOn w:val="2"/>
    <w:next w:val="1"/>
    <w:unhideWhenUsed/>
    <w:qFormat/>
    <w:uiPriority w:val="39"/>
    <w:pPr>
      <w:numPr>
        <w:numId w:val="0"/>
      </w:numPr>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54">
    <w:name w:val="引导语（仅适用于制作模板）"/>
    <w:basedOn w:val="1"/>
    <w:qFormat/>
    <w:uiPriority w:val="0"/>
    <w:pPr>
      <w:ind w:firstLine="200" w:firstLineChars="200"/>
    </w:pPr>
    <w:rPr>
      <w:i/>
      <w:color w:val="7F7F7F" w:themeColor="background1" w:themeShade="80"/>
    </w:rPr>
  </w:style>
  <w:style w:type="table" w:customStyle="1" w:styleId="55">
    <w:name w:val="Table"/>
    <w:basedOn w:val="21"/>
    <w:qFormat/>
    <w:uiPriority w:val="0"/>
    <w:pPr>
      <w:spacing w:line="240" w:lineRule="auto"/>
      <w:ind w:firstLine="0"/>
      <w:jc w:val="left"/>
    </w:pPr>
    <w:rPr>
      <w:rFonts w:ascii="Times New Roman" w:hAnsi="Times New Roman" w:eastAsia="宋体" w:cs="Arial"/>
    </w:rP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paragraph" w:customStyle="1" w:styleId="56">
    <w:name w:val="操作小节"/>
    <w:basedOn w:val="1"/>
    <w:next w:val="1"/>
    <w:qFormat/>
    <w:uiPriority w:val="0"/>
    <w:pPr>
      <w:spacing w:before="156" w:beforeLines="50" w:after="156" w:afterLines="50"/>
      <w:ind w:firstLine="0"/>
      <w:outlineLvl w:val="3"/>
    </w:pPr>
    <w:rPr>
      <w:b/>
      <w:sz w:val="28"/>
    </w:rPr>
  </w:style>
  <w:style w:type="paragraph" w:customStyle="1" w:styleId="57">
    <w:name w:val="Step"/>
    <w:qFormat/>
    <w:uiPriority w:val="0"/>
    <w:pPr>
      <w:numPr>
        <w:ilvl w:val="0"/>
        <w:numId w:val="4"/>
      </w:numPr>
      <w:tabs>
        <w:tab w:val="left" w:pos="1701"/>
      </w:tabs>
      <w:topLinePunct/>
      <w:spacing w:line="360" w:lineRule="auto"/>
    </w:pPr>
    <w:rPr>
      <w:rFonts w:ascii="Times New Roman" w:hAnsi="Times New Roman" w:eastAsia="宋体" w:cstheme="minorBidi"/>
      <w:snapToGrid w:val="0"/>
      <w:sz w:val="21"/>
      <w:szCs w:val="22"/>
      <w:lang w:val="en-US" w:eastAsia="zh-CN" w:bidi="ar-SA"/>
    </w:rPr>
  </w:style>
  <w:style w:type="paragraph" w:customStyle="1" w:styleId="58">
    <w:name w:val="标题五"/>
    <w:basedOn w:val="1"/>
    <w:next w:val="1"/>
    <w:qFormat/>
    <w:uiPriority w:val="0"/>
    <w:pPr>
      <w:spacing w:before="200" w:after="200" w:line="240" w:lineRule="auto"/>
      <w:ind w:firstLine="0"/>
      <w:outlineLvl w:val="4"/>
    </w:pPr>
    <w:rPr>
      <w:b/>
      <w:sz w:val="24"/>
    </w:rPr>
  </w:style>
  <w:style w:type="paragraph" w:customStyle="1" w:styleId="59">
    <w:name w:val="正文下图片"/>
    <w:basedOn w:val="1"/>
    <w:next w:val="1"/>
    <w:qFormat/>
    <w:uiPriority w:val="0"/>
    <w:pPr>
      <w:ind w:left="420" w:firstLine="0"/>
    </w:pPr>
    <w:rPr>
      <w:color w:val="FF0000"/>
    </w:rPr>
  </w:style>
  <w:style w:type="paragraph" w:customStyle="1" w:styleId="60">
    <w:name w:val="项目列举1级"/>
    <w:qFormat/>
    <w:uiPriority w:val="0"/>
    <w:pPr>
      <w:numPr>
        <w:ilvl w:val="0"/>
        <w:numId w:val="5"/>
      </w:numPr>
      <w:spacing w:before="50" w:beforeLines="50" w:after="50" w:afterLines="50"/>
      <w:ind w:left="834" w:hanging="414"/>
      <w:jc w:val="both"/>
    </w:pPr>
    <w:rPr>
      <w:rFonts w:ascii="Times New Roman" w:hAnsi="Times New Roman" w:eastAsia="宋体" w:cstheme="minorBidi"/>
      <w:b/>
      <w:kern w:val="2"/>
      <w:sz w:val="24"/>
      <w:szCs w:val="22"/>
      <w:lang w:val="en-US" w:eastAsia="zh-CN" w:bidi="ar-SA"/>
    </w:rPr>
  </w:style>
  <w:style w:type="paragraph" w:customStyle="1" w:styleId="61">
    <w:name w:val="项目列举下图片"/>
    <w:basedOn w:val="1"/>
    <w:qFormat/>
    <w:uiPriority w:val="0"/>
    <w:pPr>
      <w:ind w:left="868" w:firstLine="0"/>
    </w:pPr>
    <w:rPr>
      <w:color w:val="FF0000"/>
    </w:rPr>
  </w:style>
  <w:style w:type="character" w:customStyle="1" w:styleId="62">
    <w:name w:val="批注文字 字符"/>
    <w:basedOn w:val="22"/>
    <w:link w:val="11"/>
    <w:semiHidden/>
    <w:uiPriority w:val="99"/>
    <w:rPr>
      <w:rFonts w:ascii="Times New Roman" w:hAnsi="Times New Roman" w:eastAsia="宋体"/>
    </w:rPr>
  </w:style>
  <w:style w:type="character" w:customStyle="1" w:styleId="63">
    <w:name w:val="批注主题 字符"/>
    <w:basedOn w:val="62"/>
    <w:link w:val="18"/>
    <w:semiHidden/>
    <w:uiPriority w:val="99"/>
    <w:rPr>
      <w:rFonts w:ascii="Times New Roman" w:hAnsi="Times New Roman" w:eastAsia="宋体"/>
      <w:b/>
      <w:bCs/>
    </w:rPr>
  </w:style>
  <w:style w:type="paragraph" w:customStyle="1" w:styleId="64">
    <w:name w:val="附录"/>
    <w:basedOn w:val="51"/>
    <w:next w:val="1"/>
    <w:qFormat/>
    <w:uiPriority w:val="0"/>
  </w:style>
  <w:style w:type="paragraph" w:customStyle="1" w:styleId="65">
    <w:name w:val="列出段落2"/>
    <w:basedOn w:val="1"/>
    <w:qFormat/>
    <w:uiPriority w:val="34"/>
    <w:pPr>
      <w:widowControl/>
      <w:jc w:val="left"/>
    </w:pPr>
    <w:rPr>
      <w:rFonts w:ascii="宋体" w:hAnsi="宋体"/>
      <w:kern w:val="0"/>
      <w:sz w:val="24"/>
    </w:rPr>
  </w:style>
  <w:style w:type="paragraph" w:customStyle="1" w:styleId="66">
    <w:name w:val="表格正文"/>
    <w:basedOn w:val="1"/>
    <w:qFormat/>
    <w:uiPriority w:val="0"/>
    <w:rPr>
      <w:rFonts w:ascii="Calibri" w:hAnsi="Calibri" w:eastAsia="黑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Users/liangjing/Library/Containers/com.kingsoft.wpsoffice.mac/Data/C:\Users\gongxue3\Documents\&#33258;&#23450;&#20041;%20Office%20&#27169;&#26495;\360&#20225;&#19994;&#23433;&#20840;XX&#20135;&#21697;&#25805;&#20316;&#25163;&#20876;_v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360企业安全XX产品操作手册_v1.0.dotx</Template>
  <Company>360政企</Company>
  <Pages>11</Pages>
  <Words>479</Words>
  <Characters>2735</Characters>
  <Lines>22</Lines>
  <Paragraphs>6</Paragraphs>
  <TotalTime>3</TotalTime>
  <ScaleCrop>false</ScaleCrop>
  <LinksUpToDate>false</LinksUpToDate>
  <CharactersWithSpaces>3208</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2022-02-09T16:54:00Z</dcterms:created>
  <dc:creator>liwei23</dc:creator>
  <cp:lastModifiedBy>liangjing</cp:lastModifiedBy>
  <cp:lastPrinted>2020-04-29T17:33:00Z</cp:lastPrinted>
  <dcterms:modified xsi:type="dcterms:W3CDTF">2024-11-01T16:25:26Z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24555B057012448B8DB7FDC2BF6436A4_12</vt:lpwstr>
  </property>
</Properties>
</file>