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rPr>
      </w:pPr>
      <w:r>
        <w:rPr>
          <w:rFonts w:hint="eastAsia" w:ascii="宋体" w:hAnsi="宋体"/>
        </w:rPr>
        <w:drawing>
          <wp:anchor distT="0" distB="0" distL="114300" distR="114300" simplePos="0" relativeHeight="251662336" behindDoc="0" locked="0" layoutInCell="1" allowOverlap="1">
            <wp:simplePos x="0" y="0"/>
            <wp:positionH relativeFrom="column">
              <wp:posOffset>-228600</wp:posOffset>
            </wp:positionH>
            <wp:positionV relativeFrom="paragraph">
              <wp:posOffset>32385</wp:posOffset>
            </wp:positionV>
            <wp:extent cx="2112010" cy="520700"/>
            <wp:effectExtent l="0" t="0" r="2540" b="0"/>
            <wp:wrapNone/>
            <wp:docPr id="17" name="图片 17"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englin1\AppData\Local\Microsoft\Windows\INetCache\Content.Word\数字安全LOGO（slogan）_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12010" cy="520700"/>
                    </a:xfrm>
                    <a:prstGeom prst="rect">
                      <a:avLst/>
                    </a:prstGeom>
                    <a:noFill/>
                    <a:ln>
                      <a:noFill/>
                    </a:ln>
                  </pic:spPr>
                </pic:pic>
              </a:graphicData>
            </a:graphic>
          </wp:anchor>
        </w:drawing>
      </w:r>
      <w:r>
        <w:rPr>
          <w:rFonts w:ascii="宋体" w:hAnsi="宋体"/>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-907415</wp:posOffset>
            </wp:positionV>
            <wp:extent cx="7640955" cy="10805160"/>
            <wp:effectExtent l="0" t="0" r="0" b="0"/>
            <wp:wrapNone/>
            <wp:docPr id="36" name="图片 36"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denglin1\AppData\Local\Microsoft\Windows\INetCache\Content.Word\fe6d7b968251913c615c80fec9fa35c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p>
    <w:p>
      <w:pPr>
        <w:rPr>
          <w:rFonts w:ascii="宋体" w:hAnsi="宋体"/>
        </w:rPr>
      </w:pPr>
    </w:p>
    <w:p>
      <w:pPr>
        <w:widowControl/>
        <w:spacing w:line="240" w:lineRule="auto"/>
        <w:ind w:firstLine="0"/>
        <w:jc w:val="left"/>
        <w:rPr>
          <w:rFonts w:ascii="宋体" w:hAnsi="宋体"/>
        </w:rPr>
      </w:pPr>
      <w:r>
        <w:rPr>
          <w:rFonts w:ascii="宋体" w:hAnsi="宋体"/>
        </w:rPr>
        <mc:AlternateContent>
          <mc:Choice Requires="wps">
            <w:drawing>
              <wp:anchor distT="45720" distB="45720" distL="114300" distR="114300" simplePos="0" relativeHeight="251660288" behindDoc="0" locked="0" layoutInCell="1" allowOverlap="1">
                <wp:simplePos x="0" y="0"/>
                <wp:positionH relativeFrom="margin">
                  <wp:posOffset>-1143000</wp:posOffset>
                </wp:positionH>
                <wp:positionV relativeFrom="paragraph">
                  <wp:posOffset>2952750</wp:posOffset>
                </wp:positionV>
                <wp:extent cx="755904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59040" cy="1404620"/>
                        </a:xfrm>
                        <a:prstGeom prst="rect">
                          <a:avLst/>
                        </a:prstGeom>
                        <a:noFill/>
                        <a:ln w="9525">
                          <a:noFill/>
                          <a:miter lim="800000"/>
                        </a:ln>
                      </wps:spPr>
                      <wps:txbx>
                        <w:txbxContent>
                          <w:p>
                            <w:pPr>
                              <w:jc w:val="center"/>
                              <w:rPr>
                                <w:rFonts w:ascii="宋体" w:hAnsi="宋体"/>
                                <w:b/>
                                <w:color w:val="FFFFFF" w:themeColor="background1"/>
                                <w:sz w:val="72"/>
                                <w:szCs w:val="72"/>
                                <w14:textFill>
                                  <w14:solidFill>
                                    <w14:schemeClr w14:val="bg1"/>
                                  </w14:solidFill>
                                </w14:textFill>
                              </w:rPr>
                            </w:pPr>
                            <w:r>
                              <w:rPr>
                                <w:rFonts w:hint="eastAsia" w:ascii="宋体" w:hAnsi="宋体"/>
                                <w:b/>
                                <w:color w:val="FFFFFF" w:themeColor="background1"/>
                                <w:sz w:val="72"/>
                                <w:szCs w:val="72"/>
                                <w14:textFill>
                                  <w14:solidFill>
                                    <w14:schemeClr w14:val="bg1"/>
                                  </w14:solidFill>
                                </w14:textFill>
                              </w:rPr>
                              <w:t>360网络入侵防御系统</w:t>
                            </w:r>
                          </w:p>
                          <w:p>
                            <w:pPr>
                              <w:jc w:val="center"/>
                              <w:rPr>
                                <w:rFonts w:ascii="宋体" w:hAnsi="宋体"/>
                                <w:b/>
                                <w:color w:val="FFFFFF" w:themeColor="background1"/>
                                <w:sz w:val="72"/>
                                <w:szCs w:val="72"/>
                                <w14:textFill>
                                  <w14:solidFill>
                                    <w14:schemeClr w14:val="bg1"/>
                                  </w14:solidFill>
                                </w14:textFill>
                              </w:rPr>
                            </w:pPr>
                            <w:r>
                              <w:rPr>
                                <w:rFonts w:hint="eastAsia" w:ascii="宋体" w:hAnsi="宋体"/>
                                <w:b/>
                                <w:color w:val="FFFFFF" w:themeColor="background1"/>
                                <w:sz w:val="72"/>
                                <w:szCs w:val="72"/>
                                <w14:textFill>
                                  <w14:solidFill>
                                    <w14:schemeClr w14:val="bg1"/>
                                  </w14:solidFill>
                                </w14:textFill>
                              </w:rPr>
                              <w:t>产品白皮书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0pt;margin-top:232.5pt;height:110.6pt;width:595.2pt;mso-position-horizontal-relative:margin;mso-wrap-distance-bottom:3.6pt;mso-wrap-distance-left:9pt;mso-wrap-distance-right:9pt;mso-wrap-distance-top:3.6pt;z-index:251660288;mso-width-relative:page;mso-height-relative:margin;mso-height-percent:200;" filled="f" stroked="f" coordsize="21600,21600" o:gfxdata="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4yc182gAAAA0BAAAPAAAAAAAAAAEAIAAAADgAAABk&#10;cnMvZG93bnJldi54bWxQSwECFAAUAAAACACHTuJA7YvT3ycCAAAsBAAADgAAAAAAAAABACAAAAA/&#10;AQAAZHJzL2Uyb0RvYy54bWxQSwUGAAAAAAYABgBZAQAA2AUAAAAA&#10;">
                <v:fill on="f" focussize="0,0"/>
                <v:stroke on="f" miterlimit="8" joinstyle="miter"/>
                <v:imagedata o:title=""/>
                <o:lock v:ext="edit" aspectratio="f"/>
                <v:textbox style="mso-fit-shape-to-text:t;">
                  <w:txbxContent>
                    <w:p>
                      <w:pPr>
                        <w:jc w:val="center"/>
                        <w:rPr>
                          <w:rFonts w:ascii="宋体" w:hAnsi="宋体"/>
                          <w:b/>
                          <w:color w:val="FFFFFF" w:themeColor="background1"/>
                          <w:sz w:val="72"/>
                          <w:szCs w:val="72"/>
                          <w14:textFill>
                            <w14:solidFill>
                              <w14:schemeClr w14:val="bg1"/>
                            </w14:solidFill>
                          </w14:textFill>
                        </w:rPr>
                      </w:pPr>
                      <w:r>
                        <w:rPr>
                          <w:rFonts w:hint="eastAsia" w:ascii="宋体" w:hAnsi="宋体"/>
                          <w:b/>
                          <w:color w:val="FFFFFF" w:themeColor="background1"/>
                          <w:sz w:val="72"/>
                          <w:szCs w:val="72"/>
                          <w14:textFill>
                            <w14:solidFill>
                              <w14:schemeClr w14:val="bg1"/>
                            </w14:solidFill>
                          </w14:textFill>
                        </w:rPr>
                        <w:t>360网络入侵防御系统</w:t>
                      </w:r>
                    </w:p>
                    <w:p>
                      <w:pPr>
                        <w:jc w:val="center"/>
                        <w:rPr>
                          <w:rFonts w:ascii="宋体" w:hAnsi="宋体"/>
                          <w:b/>
                          <w:color w:val="FFFFFF" w:themeColor="background1"/>
                          <w:sz w:val="72"/>
                          <w:szCs w:val="72"/>
                          <w14:textFill>
                            <w14:solidFill>
                              <w14:schemeClr w14:val="bg1"/>
                            </w14:solidFill>
                          </w14:textFill>
                        </w:rPr>
                      </w:pPr>
                      <w:r>
                        <w:rPr>
                          <w:rFonts w:hint="eastAsia" w:ascii="宋体" w:hAnsi="宋体"/>
                          <w:b/>
                          <w:color w:val="FFFFFF" w:themeColor="background1"/>
                          <w:sz w:val="72"/>
                          <w:szCs w:val="72"/>
                          <w14:textFill>
                            <w14:solidFill>
                              <w14:schemeClr w14:val="bg1"/>
                            </w14:solidFill>
                          </w14:textFill>
                        </w:rPr>
                        <w:t>产品白皮书</w:t>
                      </w:r>
                    </w:p>
                  </w:txbxContent>
                </v:textbox>
                <w10:wrap type="square"/>
              </v:shape>
            </w:pict>
          </mc:Fallback>
        </mc:AlternateContent>
      </w:r>
      <w:r>
        <w:rPr>
          <w:rFonts w:ascii="宋体" w:hAnsi="宋体"/>
        </w:rPr>
        <w:br w:type="page"/>
      </w:r>
    </w:p>
    <w:p>
      <w:pPr>
        <w:tabs>
          <w:tab w:val="left" w:pos="3420"/>
        </w:tabs>
        <w:rPr>
          <w:rFonts w:ascii="宋体" w:hAnsi="宋体"/>
        </w:rPr>
      </w:pPr>
      <w:r>
        <w:rPr>
          <w:rFonts w:ascii="宋体" w:hAnsi="宋体"/>
        </w:rPr>
        <w:tab/>
      </w:r>
    </w:p>
    <w:p>
      <w:pPr>
        <w:pStyle w:val="33"/>
      </w:pPr>
      <w:r>
        <w:rPr>
          <w:rFonts w:hint="eastAsia"/>
        </w:rPr>
        <w:t>版权声明</w:t>
      </w:r>
    </w:p>
    <w:p>
      <w:pPr>
        <w:pStyle w:val="33"/>
      </w:pPr>
    </w:p>
    <w:p>
      <w:pPr>
        <w:pStyle w:val="32"/>
        <w:ind w:firstLine="420"/>
        <w:rPr>
          <w:rFonts w:ascii="宋体" w:hAnsi="宋体"/>
        </w:rPr>
      </w:pPr>
      <w:r>
        <w:rPr>
          <w:rFonts w:ascii="宋体" w:hAnsi="宋体"/>
        </w:rPr>
        <w:t>©20</w:t>
      </w:r>
      <w:r>
        <w:rPr>
          <w:rFonts w:hint="eastAsia" w:ascii="宋体" w:hAnsi="宋体"/>
        </w:rPr>
        <w:t>2</w:t>
      </w:r>
      <w:r>
        <w:rPr>
          <w:rFonts w:ascii="宋体" w:hAnsi="宋体"/>
        </w:rPr>
        <w:t>2</w:t>
      </w:r>
      <w:r>
        <w:rPr>
          <w:rFonts w:hint="eastAsia" w:ascii="宋体" w:hAnsi="宋体"/>
        </w:rPr>
        <w:t>-</w:t>
      </w:r>
      <w:r>
        <w:rPr>
          <w:rFonts w:ascii="宋体" w:hAnsi="宋体"/>
        </w:rPr>
        <w:t>2025 360公司</w:t>
      </w:r>
      <w:r>
        <w:rPr>
          <w:rFonts w:hint="eastAsia" w:ascii="宋体" w:hAnsi="宋体"/>
        </w:rPr>
        <w:t xml:space="preserve"> 保留所有权利</w:t>
      </w:r>
    </w:p>
    <w:p>
      <w:pPr>
        <w:pStyle w:val="32"/>
        <w:ind w:firstLine="420"/>
        <w:rPr>
          <w:rFonts w:ascii="宋体" w:hAnsi="宋体"/>
        </w:rPr>
      </w:pPr>
      <w:r>
        <w:rPr>
          <w:rFonts w:hint="eastAsia" w:ascii="宋体" w:hAnsi="宋体"/>
        </w:rPr>
        <w:t>本文档所有内容均为360公司独立完成，未经360公司作出明确书面许可，不得为任何目的、以任何形式或手段（包括电子、机械、复印、录音或其他形状）对本文档的任何部分进行复制、修改、存储、引入检索系统或者传播。</w:t>
      </w:r>
    </w:p>
    <w:p>
      <w:pPr>
        <w:widowControl/>
        <w:spacing w:line="240" w:lineRule="auto"/>
        <w:ind w:firstLine="0"/>
        <w:jc w:val="left"/>
        <w:rPr>
          <w:rFonts w:ascii="宋体" w:hAnsi="宋体" w:cs="宋体"/>
          <w:kern w:val="0"/>
          <w:szCs w:val="20"/>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ascii="宋体" w:hAnsi="宋体"/>
        </w:rPr>
        <w:br w:type="page"/>
      </w:r>
    </w:p>
    <w:p>
      <w:pPr>
        <w:rPr>
          <w:rFonts w:ascii="宋体" w:hAnsi="宋体"/>
        </w:rPr>
      </w:pPr>
    </w:p>
    <w:p>
      <w:pPr>
        <w:widowControl/>
        <w:jc w:val="center"/>
        <w:rPr>
          <w:rFonts w:ascii="宋体" w:hAnsi="宋体"/>
          <w:b/>
          <w:sz w:val="44"/>
          <w:szCs w:val="44"/>
        </w:rPr>
      </w:pPr>
      <w:r>
        <w:rPr>
          <w:rFonts w:hint="eastAsia" w:ascii="宋体" w:hAnsi="宋体"/>
          <w:b/>
          <w:sz w:val="44"/>
          <w:szCs w:val="44"/>
        </w:rPr>
        <w:t>目 录</w:t>
      </w:r>
    </w:p>
    <w:p>
      <w:pPr>
        <w:pStyle w:val="18"/>
        <w:tabs>
          <w:tab w:val="left" w:pos="840"/>
          <w:tab w:val="right" w:leader="dot" w:pos="8296"/>
        </w:tabs>
        <w:rPr>
          <w:rFonts w:ascii="宋体" w:hAnsi="宋体"/>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r>
        <w:fldChar w:fldCharType="begin"/>
      </w:r>
      <w:r>
        <w:instrText xml:space="preserve"> HYPERLINK \l "_Toc162616361" </w:instrText>
      </w:r>
      <w:r>
        <w:fldChar w:fldCharType="separate"/>
      </w:r>
      <w:r>
        <w:rPr>
          <w:rStyle w:val="29"/>
          <w:rFonts w:ascii="宋体" w:hAnsi="宋体"/>
        </w:rPr>
        <w:t>1.</w:t>
      </w:r>
      <w:r>
        <w:rPr>
          <w:rFonts w:ascii="宋体" w:hAnsi="宋体"/>
        </w:rPr>
        <w:tab/>
      </w:r>
      <w:r>
        <w:rPr>
          <w:rStyle w:val="29"/>
          <w:rFonts w:hint="eastAsia" w:ascii="宋体" w:hAnsi="宋体"/>
        </w:rPr>
        <w:t>概述</w:t>
      </w:r>
      <w:r>
        <w:rPr>
          <w:rFonts w:ascii="宋体" w:hAnsi="宋体"/>
        </w:rPr>
        <w:tab/>
      </w:r>
      <w:r>
        <w:rPr>
          <w:rFonts w:ascii="宋体" w:hAnsi="宋体"/>
        </w:rPr>
        <w:fldChar w:fldCharType="begin"/>
      </w:r>
      <w:r>
        <w:rPr>
          <w:rFonts w:ascii="宋体" w:hAnsi="宋体"/>
        </w:rPr>
        <w:instrText xml:space="preserve"> PAGEREF _Toc162616361 \h </w:instrText>
      </w:r>
      <w:r>
        <w:rPr>
          <w:rFonts w:ascii="宋体" w:hAnsi="宋体"/>
        </w:rPr>
        <w:fldChar w:fldCharType="separate"/>
      </w:r>
      <w:r>
        <w:rPr>
          <w:rFonts w:ascii="宋体" w:hAnsi="宋体"/>
        </w:rPr>
        <w:t>1</w:t>
      </w:r>
      <w:r>
        <w:rPr>
          <w:rFonts w:ascii="宋体" w:hAnsi="宋体"/>
        </w:rPr>
        <w:fldChar w:fldCharType="end"/>
      </w:r>
      <w:r>
        <w:rPr>
          <w:rFonts w:ascii="宋体" w:hAnsi="宋体"/>
        </w:rPr>
        <w:fldChar w:fldCharType="end"/>
      </w:r>
    </w:p>
    <w:p>
      <w:pPr>
        <w:pStyle w:val="18"/>
        <w:tabs>
          <w:tab w:val="left" w:pos="840"/>
          <w:tab w:val="right" w:leader="dot" w:pos="8296"/>
        </w:tabs>
        <w:rPr>
          <w:rFonts w:ascii="宋体" w:hAnsi="宋体"/>
        </w:rPr>
      </w:pPr>
      <w:r>
        <w:fldChar w:fldCharType="begin"/>
      </w:r>
      <w:r>
        <w:instrText xml:space="preserve"> HYPERLINK \l "_Toc162616362" </w:instrText>
      </w:r>
      <w:r>
        <w:fldChar w:fldCharType="separate"/>
      </w:r>
      <w:r>
        <w:rPr>
          <w:rStyle w:val="29"/>
          <w:rFonts w:ascii="宋体" w:hAnsi="宋体"/>
        </w:rPr>
        <w:t>2.</w:t>
      </w:r>
      <w:r>
        <w:rPr>
          <w:rFonts w:ascii="宋体" w:hAnsi="宋体"/>
        </w:rPr>
        <w:tab/>
      </w:r>
      <w:r>
        <w:rPr>
          <w:rStyle w:val="29"/>
          <w:rFonts w:hint="eastAsia" w:ascii="宋体" w:hAnsi="宋体"/>
        </w:rPr>
        <w:t>产品特点</w:t>
      </w:r>
      <w:r>
        <w:rPr>
          <w:rFonts w:ascii="宋体" w:hAnsi="宋体"/>
        </w:rPr>
        <w:tab/>
      </w:r>
      <w:r>
        <w:rPr>
          <w:rFonts w:ascii="宋体" w:hAnsi="宋体"/>
        </w:rPr>
        <w:fldChar w:fldCharType="begin"/>
      </w:r>
      <w:r>
        <w:rPr>
          <w:rFonts w:ascii="宋体" w:hAnsi="宋体"/>
        </w:rPr>
        <w:instrText xml:space="preserve"> PAGEREF _Toc162616362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"_Toc162616363" </w:instrText>
      </w:r>
      <w:r>
        <w:fldChar w:fldCharType="separate"/>
      </w:r>
      <w:r>
        <w:rPr>
          <w:rStyle w:val="29"/>
          <w:rFonts w:ascii="宋体" w:hAnsi="宋体"/>
        </w:rPr>
        <w:t>2.1.</w:t>
      </w:r>
      <w:r>
        <w:rPr>
          <w:rFonts w:ascii="宋体" w:hAnsi="宋体"/>
        </w:rPr>
        <w:tab/>
      </w:r>
      <w:r>
        <w:rPr>
          <w:rStyle w:val="29"/>
          <w:rFonts w:hint="eastAsia" w:ascii="宋体" w:hAnsi="宋体"/>
        </w:rPr>
        <w:t>基于语义的</w:t>
      </w:r>
      <w:r>
        <w:rPr>
          <w:rStyle w:val="29"/>
          <w:rFonts w:ascii="宋体" w:hAnsi="宋体"/>
        </w:rPr>
        <w:t>SQL</w:t>
      </w:r>
      <w:r>
        <w:rPr>
          <w:rStyle w:val="29"/>
          <w:rFonts w:hint="eastAsia" w:ascii="宋体" w:hAnsi="宋体"/>
        </w:rPr>
        <w:t>注入检测</w:t>
      </w:r>
      <w:r>
        <w:rPr>
          <w:rFonts w:ascii="宋体" w:hAnsi="宋体"/>
        </w:rPr>
        <w:tab/>
      </w:r>
      <w:r>
        <w:rPr>
          <w:rFonts w:ascii="宋体" w:hAnsi="宋体"/>
        </w:rPr>
        <w:fldChar w:fldCharType="begin"/>
      </w:r>
      <w:r>
        <w:rPr>
          <w:rFonts w:ascii="宋体" w:hAnsi="宋体"/>
        </w:rPr>
        <w:instrText xml:space="preserve"> PAGEREF _Toc162616363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"_Toc162616364" </w:instrText>
      </w:r>
      <w:r>
        <w:fldChar w:fldCharType="separate"/>
      </w:r>
      <w:r>
        <w:rPr>
          <w:rStyle w:val="29"/>
          <w:rFonts w:ascii="宋体" w:hAnsi="宋体"/>
        </w:rPr>
        <w:t>2.2.</w:t>
      </w:r>
      <w:r>
        <w:rPr>
          <w:rFonts w:ascii="宋体" w:hAnsi="宋体"/>
        </w:rPr>
        <w:tab/>
      </w:r>
      <w:r>
        <w:rPr>
          <w:rStyle w:val="29"/>
          <w:rFonts w:hint="eastAsia" w:ascii="宋体" w:hAnsi="宋体"/>
        </w:rPr>
        <w:t>灵活的安全策略管理</w:t>
      </w:r>
      <w:r>
        <w:rPr>
          <w:rFonts w:ascii="宋体" w:hAnsi="宋体"/>
        </w:rPr>
        <w:tab/>
      </w:r>
      <w:r>
        <w:rPr>
          <w:rFonts w:ascii="宋体" w:hAnsi="宋体"/>
        </w:rPr>
        <w:fldChar w:fldCharType="begin"/>
      </w:r>
      <w:r>
        <w:rPr>
          <w:rFonts w:ascii="宋体" w:hAnsi="宋体"/>
        </w:rPr>
        <w:instrText xml:space="preserve"> PAGEREF _Toc162616364 \h </w:instrText>
      </w:r>
      <w:r>
        <w:rPr>
          <w:rFonts w:ascii="宋体" w:hAnsi="宋体"/>
        </w:rPr>
        <w:fldChar w:fldCharType="separate"/>
      </w:r>
      <w:r>
        <w:rPr>
          <w:rFonts w:ascii="宋体" w:hAnsi="宋体"/>
        </w:rPr>
        <w:t>3</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"_Toc162616365" </w:instrText>
      </w:r>
      <w:r>
        <w:fldChar w:fldCharType="separate"/>
      </w:r>
      <w:r>
        <w:rPr>
          <w:rStyle w:val="29"/>
          <w:rFonts w:ascii="宋体" w:hAnsi="宋体"/>
        </w:rPr>
        <w:t>2.3.</w:t>
      </w:r>
      <w:r>
        <w:rPr>
          <w:rFonts w:ascii="宋体" w:hAnsi="宋体"/>
        </w:rPr>
        <w:tab/>
      </w:r>
      <w:r>
        <w:rPr>
          <w:rStyle w:val="29"/>
          <w:rFonts w:hint="eastAsia" w:ascii="宋体" w:hAnsi="宋体"/>
        </w:rPr>
        <w:t>用户身份识别</w:t>
      </w:r>
      <w:r>
        <w:rPr>
          <w:rFonts w:ascii="宋体" w:hAnsi="宋体"/>
        </w:rPr>
        <w:tab/>
      </w:r>
      <w:r>
        <w:rPr>
          <w:rFonts w:ascii="宋体" w:hAnsi="宋体"/>
        </w:rPr>
        <w:fldChar w:fldCharType="begin"/>
      </w:r>
      <w:r>
        <w:rPr>
          <w:rFonts w:ascii="宋体" w:hAnsi="宋体"/>
        </w:rPr>
        <w:instrText xml:space="preserve"> PAGEREF _Toc162616365 \h </w:instrText>
      </w:r>
      <w:r>
        <w:rPr>
          <w:rFonts w:ascii="宋体" w:hAnsi="宋体"/>
        </w:rPr>
        <w:fldChar w:fldCharType="separate"/>
      </w:r>
      <w:r>
        <w:rPr>
          <w:rFonts w:ascii="宋体" w:hAnsi="宋体"/>
        </w:rPr>
        <w:t>4</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"_Toc162616366" </w:instrText>
      </w:r>
      <w:r>
        <w:fldChar w:fldCharType="separate"/>
      </w:r>
      <w:r>
        <w:rPr>
          <w:rStyle w:val="29"/>
          <w:rFonts w:ascii="宋体" w:hAnsi="宋体"/>
        </w:rPr>
        <w:t>2.4.</w:t>
      </w:r>
      <w:r>
        <w:rPr>
          <w:rFonts w:ascii="宋体" w:hAnsi="宋体"/>
        </w:rPr>
        <w:tab/>
      </w:r>
      <w:r>
        <w:rPr>
          <w:rStyle w:val="29"/>
          <w:rFonts w:hint="eastAsia" w:ascii="宋体" w:hAnsi="宋体"/>
        </w:rPr>
        <w:t>更精细的应用层安全控制</w:t>
      </w:r>
      <w:r>
        <w:rPr>
          <w:rFonts w:ascii="宋体" w:hAnsi="宋体"/>
        </w:rPr>
        <w:tab/>
      </w:r>
      <w:r>
        <w:rPr>
          <w:rFonts w:ascii="宋体" w:hAnsi="宋体"/>
        </w:rPr>
        <w:fldChar w:fldCharType="begin"/>
      </w:r>
      <w:r>
        <w:rPr>
          <w:rFonts w:ascii="宋体" w:hAnsi="宋体"/>
        </w:rPr>
        <w:instrText xml:space="preserve"> PAGEREF _Toc162616366 \h </w:instrText>
      </w:r>
      <w:r>
        <w:rPr>
          <w:rFonts w:ascii="宋体" w:hAnsi="宋体"/>
        </w:rPr>
        <w:fldChar w:fldCharType="separate"/>
      </w:r>
      <w:r>
        <w:rPr>
          <w:rFonts w:ascii="宋体" w:hAnsi="宋体"/>
        </w:rPr>
        <w:t>4</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"_Toc162616367" </w:instrText>
      </w:r>
      <w:r>
        <w:fldChar w:fldCharType="separate"/>
      </w:r>
      <w:r>
        <w:rPr>
          <w:rStyle w:val="29"/>
          <w:rFonts w:ascii="宋体" w:hAnsi="宋体"/>
        </w:rPr>
        <w:t>2.5.</w:t>
      </w:r>
      <w:r>
        <w:rPr>
          <w:rFonts w:ascii="宋体" w:hAnsi="宋体"/>
        </w:rPr>
        <w:tab/>
      </w:r>
      <w:r>
        <w:rPr>
          <w:rStyle w:val="29"/>
          <w:rFonts w:hint="eastAsia" w:ascii="宋体" w:hAnsi="宋体"/>
        </w:rPr>
        <w:t>基于流重组</w:t>
      </w:r>
      <w:r>
        <w:rPr>
          <w:rFonts w:ascii="宋体" w:hAnsi="宋体"/>
        </w:rPr>
        <w:tab/>
      </w:r>
      <w:r>
        <w:rPr>
          <w:rFonts w:ascii="宋体" w:hAnsi="宋体"/>
        </w:rPr>
        <w:fldChar w:fldCharType="begin"/>
      </w:r>
      <w:r>
        <w:rPr>
          <w:rFonts w:ascii="宋体" w:hAnsi="宋体"/>
        </w:rPr>
        <w:instrText xml:space="preserve"> PAGEREF _Toc162616367 \h </w:instrText>
      </w:r>
      <w:r>
        <w:rPr>
          <w:rFonts w:ascii="宋体" w:hAnsi="宋体"/>
        </w:rPr>
        <w:fldChar w:fldCharType="separate"/>
      </w:r>
      <w:r>
        <w:rPr>
          <w:rFonts w:ascii="宋体" w:hAnsi="宋体"/>
        </w:rPr>
        <w:t>5</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"_Toc162616368" </w:instrText>
      </w:r>
      <w:r>
        <w:fldChar w:fldCharType="separate"/>
      </w:r>
      <w:r>
        <w:rPr>
          <w:rStyle w:val="29"/>
          <w:rFonts w:ascii="宋体" w:hAnsi="宋体"/>
        </w:rPr>
        <w:t>2.6.</w:t>
      </w:r>
      <w:r>
        <w:rPr>
          <w:rFonts w:ascii="宋体" w:hAnsi="宋体"/>
        </w:rPr>
        <w:tab/>
      </w:r>
      <w:r>
        <w:rPr>
          <w:rStyle w:val="29"/>
          <w:rFonts w:hint="eastAsia" w:ascii="宋体" w:hAnsi="宋体"/>
        </w:rPr>
        <w:t>基于协议状态分析</w:t>
      </w:r>
      <w:r>
        <w:rPr>
          <w:rFonts w:ascii="宋体" w:hAnsi="宋体"/>
        </w:rPr>
        <w:tab/>
      </w:r>
      <w:r>
        <w:rPr>
          <w:rFonts w:ascii="宋体" w:hAnsi="宋体"/>
        </w:rPr>
        <w:fldChar w:fldCharType="begin"/>
      </w:r>
      <w:r>
        <w:rPr>
          <w:rFonts w:ascii="宋体" w:hAnsi="宋体"/>
        </w:rPr>
        <w:instrText xml:space="preserve"> PAGEREF _Toc162616368 \h </w:instrText>
      </w:r>
      <w:r>
        <w:rPr>
          <w:rFonts w:ascii="宋体" w:hAnsi="宋体"/>
        </w:rPr>
        <w:fldChar w:fldCharType="separate"/>
      </w:r>
      <w:r>
        <w:rPr>
          <w:rFonts w:ascii="宋体" w:hAnsi="宋体"/>
        </w:rPr>
        <w:t>5</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"_Toc162616369" </w:instrText>
      </w:r>
      <w:r>
        <w:fldChar w:fldCharType="separate"/>
      </w:r>
      <w:r>
        <w:rPr>
          <w:rStyle w:val="29"/>
          <w:rFonts w:ascii="宋体" w:hAnsi="宋体"/>
        </w:rPr>
        <w:t>2.7.</w:t>
      </w:r>
      <w:r>
        <w:rPr>
          <w:rFonts w:ascii="宋体" w:hAnsi="宋体"/>
        </w:rPr>
        <w:tab/>
      </w:r>
      <w:r>
        <w:rPr>
          <w:rStyle w:val="29"/>
          <w:rFonts w:hint="eastAsia" w:ascii="宋体" w:hAnsi="宋体"/>
        </w:rPr>
        <w:t>智能关联分析</w:t>
      </w:r>
      <w:r>
        <w:rPr>
          <w:rFonts w:ascii="宋体" w:hAnsi="宋体"/>
        </w:rPr>
        <w:tab/>
      </w:r>
      <w:r>
        <w:rPr>
          <w:rFonts w:ascii="宋体" w:hAnsi="宋体"/>
        </w:rPr>
        <w:fldChar w:fldCharType="begin"/>
      </w:r>
      <w:r>
        <w:rPr>
          <w:rFonts w:ascii="宋体" w:hAnsi="宋体"/>
        </w:rPr>
        <w:instrText xml:space="preserve"> PAGEREF _Toc162616369 \h </w:instrText>
      </w:r>
      <w:r>
        <w:rPr>
          <w:rFonts w:ascii="宋体" w:hAnsi="宋体"/>
        </w:rPr>
        <w:fldChar w:fldCharType="separate"/>
      </w:r>
      <w:r>
        <w:rPr>
          <w:rFonts w:ascii="宋体" w:hAnsi="宋体"/>
        </w:rPr>
        <w:t>6</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"_Toc162616370" </w:instrText>
      </w:r>
      <w:r>
        <w:fldChar w:fldCharType="separate"/>
      </w:r>
      <w:r>
        <w:rPr>
          <w:rStyle w:val="29"/>
          <w:rFonts w:ascii="宋体" w:hAnsi="宋体"/>
        </w:rPr>
        <w:t>2.8.</w:t>
      </w:r>
      <w:r>
        <w:rPr>
          <w:rFonts w:ascii="宋体" w:hAnsi="宋体"/>
        </w:rPr>
        <w:tab/>
      </w:r>
      <w:r>
        <w:rPr>
          <w:rStyle w:val="29"/>
          <w:rFonts w:hint="eastAsia" w:ascii="宋体" w:hAnsi="宋体"/>
        </w:rPr>
        <w:t>高性能多业务并行架构</w:t>
      </w:r>
      <w:r>
        <w:rPr>
          <w:rFonts w:ascii="宋体" w:hAnsi="宋体"/>
        </w:rPr>
        <w:tab/>
      </w:r>
      <w:r>
        <w:rPr>
          <w:rFonts w:ascii="宋体" w:hAnsi="宋体"/>
        </w:rPr>
        <w:fldChar w:fldCharType="begin"/>
      </w:r>
      <w:r>
        <w:rPr>
          <w:rFonts w:ascii="宋体" w:hAnsi="宋体"/>
        </w:rPr>
        <w:instrText xml:space="preserve"> PAGEREF _Toc162616370 \h </w:instrText>
      </w:r>
      <w:r>
        <w:rPr>
          <w:rFonts w:ascii="宋体" w:hAnsi="宋体"/>
        </w:rPr>
        <w:fldChar w:fldCharType="separate"/>
      </w:r>
      <w:r>
        <w:rPr>
          <w:rFonts w:ascii="宋体" w:hAnsi="宋体"/>
        </w:rPr>
        <w:t>8</w:t>
      </w:r>
      <w:r>
        <w:rPr>
          <w:rFonts w:ascii="宋体" w:hAnsi="宋体"/>
        </w:rPr>
        <w:fldChar w:fldCharType="end"/>
      </w:r>
      <w:r>
        <w:rPr>
          <w:rFonts w:ascii="宋体" w:hAnsi="宋体"/>
        </w:rPr>
        <w:fldChar w:fldCharType="end"/>
      </w:r>
    </w:p>
    <w:p>
      <w:pPr>
        <w:pStyle w:val="18"/>
        <w:tabs>
          <w:tab w:val="left" w:pos="840"/>
          <w:tab w:val="right" w:leader="dot" w:pos="8296"/>
        </w:tabs>
        <w:rPr>
          <w:rFonts w:ascii="宋体" w:hAnsi="宋体"/>
        </w:rPr>
      </w:pPr>
      <w:r>
        <w:fldChar w:fldCharType="begin"/>
      </w:r>
      <w:r>
        <w:instrText xml:space="preserve"> HYPERLINK \l "_Toc162616371" </w:instrText>
      </w:r>
      <w:r>
        <w:fldChar w:fldCharType="separate"/>
      </w:r>
      <w:r>
        <w:rPr>
          <w:rStyle w:val="29"/>
          <w:rFonts w:ascii="宋体" w:hAnsi="宋体"/>
        </w:rPr>
        <w:t>3.</w:t>
      </w:r>
      <w:r>
        <w:rPr>
          <w:rFonts w:ascii="宋体" w:hAnsi="宋体"/>
        </w:rPr>
        <w:tab/>
      </w:r>
      <w:r>
        <w:rPr>
          <w:rStyle w:val="29"/>
          <w:rFonts w:hint="eastAsia" w:ascii="宋体" w:hAnsi="宋体"/>
        </w:rPr>
        <w:t>技术实现</w:t>
      </w:r>
      <w:r>
        <w:rPr>
          <w:rFonts w:ascii="宋体" w:hAnsi="宋体"/>
        </w:rPr>
        <w:tab/>
      </w:r>
      <w:r>
        <w:rPr>
          <w:rFonts w:ascii="宋体" w:hAnsi="宋体"/>
        </w:rPr>
        <w:fldChar w:fldCharType="begin"/>
      </w:r>
      <w:r>
        <w:rPr>
          <w:rFonts w:ascii="宋体" w:hAnsi="宋体"/>
        </w:rPr>
        <w:instrText xml:space="preserve"> PAGEREF _Toc162616371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"_Toc162616372" </w:instrText>
      </w:r>
      <w:r>
        <w:fldChar w:fldCharType="separate"/>
      </w:r>
      <w:r>
        <w:rPr>
          <w:rStyle w:val="29"/>
          <w:rFonts w:ascii="宋体" w:hAnsi="宋体"/>
        </w:rPr>
        <w:t>3.1.</w:t>
      </w:r>
      <w:r>
        <w:rPr>
          <w:rFonts w:ascii="宋体" w:hAnsi="宋体"/>
        </w:rPr>
        <w:tab/>
      </w:r>
      <w:r>
        <w:rPr>
          <w:rStyle w:val="29"/>
          <w:rFonts w:hint="eastAsia" w:ascii="宋体" w:hAnsi="宋体"/>
        </w:rPr>
        <w:t>全新</w:t>
      </w:r>
      <w:r>
        <w:rPr>
          <w:rStyle w:val="29"/>
          <w:rFonts w:ascii="宋体" w:hAnsi="宋体"/>
        </w:rPr>
        <w:t>IPS</w:t>
      </w:r>
      <w:r>
        <w:rPr>
          <w:rStyle w:val="29"/>
          <w:rFonts w:hint="eastAsia" w:ascii="宋体" w:hAnsi="宋体"/>
        </w:rPr>
        <w:t>引擎</w:t>
      </w:r>
      <w:r>
        <w:rPr>
          <w:rFonts w:ascii="宋体" w:hAnsi="宋体"/>
        </w:rPr>
        <w:tab/>
      </w:r>
      <w:r>
        <w:rPr>
          <w:rFonts w:ascii="宋体" w:hAnsi="宋体"/>
        </w:rPr>
        <w:fldChar w:fldCharType="begin"/>
      </w:r>
      <w:r>
        <w:rPr>
          <w:rFonts w:ascii="宋体" w:hAnsi="宋体"/>
        </w:rPr>
        <w:instrText xml:space="preserve"> PAGEREF _Toc162616372 \h </w:instrText>
      </w:r>
      <w:r>
        <w:rPr>
          <w:rFonts w:ascii="宋体" w:hAnsi="宋体"/>
        </w:rPr>
        <w:fldChar w:fldCharType="separate"/>
      </w:r>
      <w:r>
        <w:rPr>
          <w:rFonts w:ascii="宋体" w:hAnsi="宋体"/>
        </w:rPr>
        <w:t>10</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"_Toc162616373" </w:instrText>
      </w:r>
      <w:r>
        <w:fldChar w:fldCharType="separate"/>
      </w:r>
      <w:r>
        <w:rPr>
          <w:rStyle w:val="29"/>
          <w:rFonts w:ascii="宋体" w:hAnsi="宋体"/>
        </w:rPr>
        <w:t>3.2.</w:t>
      </w:r>
      <w:r>
        <w:rPr>
          <w:rFonts w:ascii="宋体" w:hAnsi="宋体"/>
        </w:rPr>
        <w:tab/>
      </w:r>
      <w:r>
        <w:rPr>
          <w:rStyle w:val="29"/>
          <w:rFonts w:ascii="宋体" w:hAnsi="宋体"/>
        </w:rPr>
        <w:t>Web</w:t>
      </w:r>
      <w:r>
        <w:rPr>
          <w:rStyle w:val="29"/>
          <w:rFonts w:hint="eastAsia" w:ascii="宋体" w:hAnsi="宋体"/>
        </w:rPr>
        <w:t>安全防护</w:t>
      </w:r>
      <w:r>
        <w:rPr>
          <w:rFonts w:ascii="宋体" w:hAnsi="宋体"/>
        </w:rPr>
        <w:tab/>
      </w:r>
      <w:r>
        <w:rPr>
          <w:rFonts w:ascii="宋体" w:hAnsi="宋体"/>
        </w:rPr>
        <w:fldChar w:fldCharType="begin"/>
      </w:r>
      <w:r>
        <w:rPr>
          <w:rFonts w:ascii="宋体" w:hAnsi="宋体"/>
        </w:rPr>
        <w:instrText xml:space="preserve"> PAGEREF _Toc162616373 \h </w:instrText>
      </w:r>
      <w:r>
        <w:rPr>
          <w:rFonts w:ascii="宋体" w:hAnsi="宋体"/>
        </w:rPr>
        <w:fldChar w:fldCharType="separate"/>
      </w:r>
      <w:r>
        <w:rPr>
          <w:rFonts w:ascii="宋体" w:hAnsi="宋体"/>
        </w:rPr>
        <w:t>13</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"_Toc162616374" </w:instrText>
      </w:r>
      <w:r>
        <w:fldChar w:fldCharType="separate"/>
      </w:r>
      <w:r>
        <w:rPr>
          <w:rStyle w:val="29"/>
          <w:rFonts w:ascii="宋体" w:hAnsi="宋体"/>
        </w:rPr>
        <w:t>3.3.</w:t>
      </w:r>
      <w:r>
        <w:rPr>
          <w:rFonts w:ascii="宋体" w:hAnsi="宋体"/>
        </w:rPr>
        <w:tab/>
      </w:r>
      <w:r>
        <w:rPr>
          <w:rStyle w:val="29"/>
          <w:rFonts w:hint="eastAsia" w:ascii="宋体" w:hAnsi="宋体"/>
        </w:rPr>
        <w:t>病毒上传过滤</w:t>
      </w:r>
      <w:r>
        <w:rPr>
          <w:rFonts w:ascii="宋体" w:hAnsi="宋体"/>
        </w:rPr>
        <w:tab/>
      </w:r>
      <w:r>
        <w:rPr>
          <w:rFonts w:ascii="宋体" w:hAnsi="宋体"/>
        </w:rPr>
        <w:fldChar w:fldCharType="begin"/>
      </w:r>
      <w:r>
        <w:rPr>
          <w:rFonts w:ascii="宋体" w:hAnsi="宋体"/>
        </w:rPr>
        <w:instrText xml:space="preserve"> PAGEREF _Toc162616374 \h </w:instrText>
      </w:r>
      <w:r>
        <w:rPr>
          <w:rFonts w:ascii="宋体" w:hAnsi="宋体"/>
        </w:rPr>
        <w:fldChar w:fldCharType="separate"/>
      </w:r>
      <w:r>
        <w:rPr>
          <w:rFonts w:ascii="宋体" w:hAnsi="宋体"/>
        </w:rPr>
        <w:t>13</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"_Toc162616375" </w:instrText>
      </w:r>
      <w:r>
        <w:fldChar w:fldCharType="separate"/>
      </w:r>
      <w:r>
        <w:rPr>
          <w:rStyle w:val="29"/>
          <w:rFonts w:ascii="宋体" w:hAnsi="宋体"/>
        </w:rPr>
        <w:t>3.4.</w:t>
      </w:r>
      <w:r>
        <w:rPr>
          <w:rFonts w:ascii="宋体" w:hAnsi="宋体"/>
        </w:rPr>
        <w:tab/>
      </w:r>
      <w:r>
        <w:rPr>
          <w:rStyle w:val="29"/>
          <w:rFonts w:hint="eastAsia" w:ascii="宋体" w:hAnsi="宋体"/>
        </w:rPr>
        <w:t>攻击链可视化分析</w:t>
      </w:r>
      <w:r>
        <w:rPr>
          <w:rFonts w:ascii="宋体" w:hAnsi="宋体"/>
        </w:rPr>
        <w:tab/>
      </w:r>
      <w:r>
        <w:rPr>
          <w:rFonts w:ascii="宋体" w:hAnsi="宋体"/>
        </w:rPr>
        <w:fldChar w:fldCharType="begin"/>
      </w:r>
      <w:r>
        <w:rPr>
          <w:rFonts w:ascii="宋体" w:hAnsi="宋体"/>
        </w:rPr>
        <w:instrText xml:space="preserve"> PAGEREF _Toc162616375 \h </w:instrText>
      </w:r>
      <w:r>
        <w:rPr>
          <w:rFonts w:ascii="宋体" w:hAnsi="宋体"/>
        </w:rPr>
        <w:fldChar w:fldCharType="separate"/>
      </w:r>
      <w:r>
        <w:rPr>
          <w:rFonts w:ascii="宋体" w:hAnsi="宋体"/>
        </w:rPr>
        <w:t>14</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"_Toc162616376" </w:instrText>
      </w:r>
      <w:r>
        <w:fldChar w:fldCharType="separate"/>
      </w:r>
      <w:r>
        <w:rPr>
          <w:rStyle w:val="29"/>
          <w:rFonts w:ascii="宋体" w:hAnsi="宋体"/>
        </w:rPr>
        <w:t>3.5.</w:t>
      </w:r>
      <w:r>
        <w:rPr>
          <w:rFonts w:ascii="宋体" w:hAnsi="宋体"/>
        </w:rPr>
        <w:tab/>
      </w:r>
      <w:r>
        <w:rPr>
          <w:rStyle w:val="29"/>
          <w:rFonts w:hint="eastAsia" w:ascii="宋体" w:hAnsi="宋体"/>
        </w:rPr>
        <w:t>多种部署模式</w:t>
      </w:r>
      <w:r>
        <w:rPr>
          <w:rFonts w:ascii="宋体" w:hAnsi="宋体"/>
        </w:rPr>
        <w:tab/>
      </w:r>
      <w:r>
        <w:rPr>
          <w:rFonts w:ascii="宋体" w:hAnsi="宋体"/>
        </w:rPr>
        <w:fldChar w:fldCharType="begin"/>
      </w:r>
      <w:r>
        <w:rPr>
          <w:rFonts w:ascii="宋体" w:hAnsi="宋体"/>
        </w:rPr>
        <w:instrText xml:space="preserve"> PAGEREF _Toc162616376 \h </w:instrText>
      </w:r>
      <w:r>
        <w:rPr>
          <w:rFonts w:ascii="宋体" w:hAnsi="宋体"/>
        </w:rPr>
        <w:fldChar w:fldCharType="separate"/>
      </w:r>
      <w:r>
        <w:rPr>
          <w:rFonts w:ascii="宋体" w:hAnsi="宋体"/>
        </w:rPr>
        <w:t>15</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"_Toc162616377" </w:instrText>
      </w:r>
      <w:r>
        <w:fldChar w:fldCharType="separate"/>
      </w:r>
      <w:r>
        <w:rPr>
          <w:rStyle w:val="29"/>
          <w:rFonts w:ascii="宋体" w:hAnsi="宋体"/>
        </w:rPr>
        <w:t>3.6.</w:t>
      </w:r>
      <w:r>
        <w:rPr>
          <w:rFonts w:ascii="宋体" w:hAnsi="宋体"/>
        </w:rPr>
        <w:tab/>
      </w:r>
      <w:r>
        <w:rPr>
          <w:rStyle w:val="29"/>
          <w:rFonts w:hint="eastAsia" w:ascii="宋体" w:hAnsi="宋体"/>
        </w:rPr>
        <w:t>精细化的防护策略配置</w:t>
      </w:r>
      <w:r>
        <w:rPr>
          <w:rFonts w:ascii="宋体" w:hAnsi="宋体"/>
        </w:rPr>
        <w:tab/>
      </w:r>
      <w:r>
        <w:rPr>
          <w:rFonts w:ascii="宋体" w:hAnsi="宋体"/>
        </w:rPr>
        <w:fldChar w:fldCharType="begin"/>
      </w:r>
      <w:r>
        <w:rPr>
          <w:rFonts w:ascii="宋体" w:hAnsi="宋体"/>
        </w:rPr>
        <w:instrText xml:space="preserve"> PAGEREF _Toc162616377 \h </w:instrText>
      </w:r>
      <w:r>
        <w:rPr>
          <w:rFonts w:ascii="宋体" w:hAnsi="宋体"/>
        </w:rPr>
        <w:fldChar w:fldCharType="separate"/>
      </w:r>
      <w:r>
        <w:rPr>
          <w:rFonts w:ascii="宋体" w:hAnsi="宋体"/>
        </w:rPr>
        <w:t>15</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"_Toc162616378" </w:instrText>
      </w:r>
      <w:r>
        <w:fldChar w:fldCharType="separate"/>
      </w:r>
      <w:r>
        <w:rPr>
          <w:rStyle w:val="29"/>
          <w:rFonts w:ascii="宋体" w:hAnsi="宋体"/>
        </w:rPr>
        <w:t>3.7.</w:t>
      </w:r>
      <w:r>
        <w:rPr>
          <w:rFonts w:ascii="宋体" w:hAnsi="宋体"/>
        </w:rPr>
        <w:tab/>
      </w:r>
      <w:r>
        <w:rPr>
          <w:rStyle w:val="29"/>
          <w:rFonts w:hint="eastAsia" w:ascii="宋体" w:hAnsi="宋体"/>
        </w:rPr>
        <w:t>工业控制系统安全</w:t>
      </w:r>
      <w:r>
        <w:rPr>
          <w:rFonts w:ascii="宋体" w:hAnsi="宋体"/>
        </w:rPr>
        <w:tab/>
      </w:r>
      <w:r>
        <w:rPr>
          <w:rFonts w:ascii="宋体" w:hAnsi="宋体"/>
        </w:rPr>
        <w:fldChar w:fldCharType="begin"/>
      </w:r>
      <w:r>
        <w:rPr>
          <w:rFonts w:ascii="宋体" w:hAnsi="宋体"/>
        </w:rPr>
        <w:instrText xml:space="preserve"> PAGEREF _Toc162616378 \h </w:instrText>
      </w:r>
      <w:r>
        <w:rPr>
          <w:rFonts w:ascii="宋体" w:hAnsi="宋体"/>
        </w:rPr>
        <w:fldChar w:fldCharType="separate"/>
      </w:r>
      <w:r>
        <w:rPr>
          <w:rFonts w:ascii="宋体" w:hAnsi="宋体"/>
        </w:rPr>
        <w:t>16</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"_Toc162616379" </w:instrText>
      </w:r>
      <w:r>
        <w:fldChar w:fldCharType="separate"/>
      </w:r>
      <w:r>
        <w:rPr>
          <w:rStyle w:val="29"/>
          <w:rFonts w:ascii="宋体" w:hAnsi="宋体"/>
        </w:rPr>
        <w:t>3.8.</w:t>
      </w:r>
      <w:r>
        <w:rPr>
          <w:rFonts w:ascii="宋体" w:hAnsi="宋体"/>
        </w:rPr>
        <w:tab/>
      </w:r>
      <w:r>
        <w:rPr>
          <w:rStyle w:val="29"/>
          <w:rFonts w:hint="eastAsia" w:ascii="宋体" w:hAnsi="宋体"/>
        </w:rPr>
        <w:t>应用识别</w:t>
      </w:r>
      <w:r>
        <w:rPr>
          <w:rFonts w:ascii="宋体" w:hAnsi="宋体"/>
        </w:rPr>
        <w:tab/>
      </w:r>
      <w:r>
        <w:rPr>
          <w:rFonts w:ascii="宋体" w:hAnsi="宋体"/>
        </w:rPr>
        <w:fldChar w:fldCharType="begin"/>
      </w:r>
      <w:r>
        <w:rPr>
          <w:rFonts w:ascii="宋体" w:hAnsi="宋体"/>
        </w:rPr>
        <w:instrText xml:space="preserve"> PAGEREF _Toc162616379 \h </w:instrText>
      </w:r>
      <w:r>
        <w:rPr>
          <w:rFonts w:ascii="宋体" w:hAnsi="宋体"/>
        </w:rPr>
        <w:fldChar w:fldCharType="separate"/>
      </w:r>
      <w:r>
        <w:rPr>
          <w:rFonts w:ascii="宋体" w:hAnsi="宋体"/>
        </w:rPr>
        <w:t>17</w:t>
      </w:r>
      <w:r>
        <w:rPr>
          <w:rFonts w:ascii="宋体" w:hAnsi="宋体"/>
        </w:rPr>
        <w:fldChar w:fldCharType="end"/>
      </w:r>
      <w:r>
        <w:rPr>
          <w:rFonts w:ascii="宋体" w:hAnsi="宋体"/>
        </w:rPr>
        <w:fldChar w:fldCharType="end"/>
      </w:r>
    </w:p>
    <w:p>
      <w:pPr>
        <w:pStyle w:val="14"/>
        <w:tabs>
          <w:tab w:val="left" w:pos="1943"/>
          <w:tab w:val="right" w:leader="dot" w:pos="8296"/>
        </w:tabs>
        <w:rPr>
          <w:rFonts w:ascii="宋体" w:hAnsi="宋体"/>
        </w:rPr>
      </w:pPr>
      <w:r>
        <w:fldChar w:fldCharType="begin"/>
      </w:r>
      <w:r>
        <w:instrText xml:space="preserve"> HYPERLINK \l "_Toc162616380" </w:instrText>
      </w:r>
      <w:r>
        <w:fldChar w:fldCharType="separate"/>
      </w:r>
      <w:r>
        <w:rPr>
          <w:rStyle w:val="29"/>
          <w:rFonts w:ascii="宋体" w:hAnsi="宋体"/>
        </w:rPr>
        <w:t>3.8.1.</w:t>
      </w:r>
      <w:r>
        <w:rPr>
          <w:rFonts w:ascii="宋体" w:hAnsi="宋体"/>
        </w:rPr>
        <w:tab/>
      </w:r>
      <w:r>
        <w:rPr>
          <w:rStyle w:val="29"/>
          <w:rFonts w:hint="eastAsia" w:ascii="宋体" w:hAnsi="宋体"/>
        </w:rPr>
        <w:t>应用识别概述</w:t>
      </w:r>
      <w:r>
        <w:rPr>
          <w:rFonts w:ascii="宋体" w:hAnsi="宋体"/>
        </w:rPr>
        <w:tab/>
      </w:r>
      <w:r>
        <w:rPr>
          <w:rFonts w:ascii="宋体" w:hAnsi="宋体"/>
        </w:rPr>
        <w:fldChar w:fldCharType="begin"/>
      </w:r>
      <w:r>
        <w:rPr>
          <w:rFonts w:ascii="宋体" w:hAnsi="宋体"/>
        </w:rPr>
        <w:instrText xml:space="preserve"> PAGEREF _Toc162616380 \h </w:instrText>
      </w:r>
      <w:r>
        <w:rPr>
          <w:rFonts w:ascii="宋体" w:hAnsi="宋体"/>
        </w:rPr>
        <w:fldChar w:fldCharType="separate"/>
      </w:r>
      <w:r>
        <w:rPr>
          <w:rFonts w:ascii="宋体" w:hAnsi="宋体"/>
        </w:rPr>
        <w:t>17</w:t>
      </w:r>
      <w:r>
        <w:rPr>
          <w:rFonts w:ascii="宋体" w:hAnsi="宋体"/>
        </w:rPr>
        <w:fldChar w:fldCharType="end"/>
      </w:r>
      <w:r>
        <w:rPr>
          <w:rFonts w:ascii="宋体" w:hAnsi="宋体"/>
        </w:rPr>
        <w:fldChar w:fldCharType="end"/>
      </w:r>
    </w:p>
    <w:p>
      <w:pPr>
        <w:pStyle w:val="14"/>
        <w:tabs>
          <w:tab w:val="left" w:pos="1943"/>
          <w:tab w:val="right" w:leader="dot" w:pos="8296"/>
        </w:tabs>
        <w:rPr>
          <w:rFonts w:ascii="宋体" w:hAnsi="宋体"/>
        </w:rPr>
      </w:pPr>
      <w:r>
        <w:fldChar w:fldCharType="begin"/>
      </w:r>
      <w:r>
        <w:instrText xml:space="preserve"> HYPERLINK \l "_Toc162616381" </w:instrText>
      </w:r>
      <w:r>
        <w:fldChar w:fldCharType="separate"/>
      </w:r>
      <w:r>
        <w:rPr>
          <w:rStyle w:val="29"/>
          <w:rFonts w:ascii="宋体" w:hAnsi="宋体"/>
        </w:rPr>
        <w:t>3.8.2.</w:t>
      </w:r>
      <w:r>
        <w:rPr>
          <w:rFonts w:ascii="宋体" w:hAnsi="宋体"/>
        </w:rPr>
        <w:tab/>
      </w:r>
      <w:r>
        <w:rPr>
          <w:rStyle w:val="29"/>
          <w:rFonts w:hint="eastAsia" w:ascii="宋体" w:hAnsi="宋体"/>
        </w:rPr>
        <w:t>应用流量统计</w:t>
      </w:r>
      <w:r>
        <w:rPr>
          <w:rFonts w:ascii="宋体" w:hAnsi="宋体"/>
        </w:rPr>
        <w:tab/>
      </w:r>
      <w:r>
        <w:rPr>
          <w:rFonts w:ascii="宋体" w:hAnsi="宋体"/>
        </w:rPr>
        <w:fldChar w:fldCharType="begin"/>
      </w:r>
      <w:r>
        <w:rPr>
          <w:rFonts w:ascii="宋体" w:hAnsi="宋体"/>
        </w:rPr>
        <w:instrText xml:space="preserve"> PAGEREF _Toc162616381 \h </w:instrText>
      </w:r>
      <w:r>
        <w:rPr>
          <w:rFonts w:ascii="宋体" w:hAnsi="宋体"/>
        </w:rPr>
        <w:fldChar w:fldCharType="separate"/>
      </w:r>
      <w:r>
        <w:rPr>
          <w:rFonts w:ascii="宋体" w:hAnsi="宋体"/>
        </w:rPr>
        <w:t>18</w:t>
      </w:r>
      <w:r>
        <w:rPr>
          <w:rFonts w:ascii="宋体" w:hAnsi="宋体"/>
        </w:rPr>
        <w:fldChar w:fldCharType="end"/>
      </w:r>
      <w:r>
        <w:rPr>
          <w:rFonts w:ascii="宋体" w:hAnsi="宋体"/>
        </w:rPr>
        <w:fldChar w:fldCharType="end"/>
      </w:r>
    </w:p>
    <w:p>
      <w:pPr>
        <w:pStyle w:val="14"/>
        <w:tabs>
          <w:tab w:val="left" w:pos="1943"/>
          <w:tab w:val="right" w:leader="dot" w:pos="8296"/>
        </w:tabs>
        <w:rPr>
          <w:rFonts w:ascii="宋体" w:hAnsi="宋体"/>
        </w:rPr>
      </w:pPr>
      <w:r>
        <w:fldChar w:fldCharType="begin"/>
      </w:r>
      <w:r>
        <w:instrText xml:space="preserve"> HYPERLINK \l "_Toc162616382" </w:instrText>
      </w:r>
      <w:r>
        <w:fldChar w:fldCharType="separate"/>
      </w:r>
      <w:r>
        <w:rPr>
          <w:rStyle w:val="29"/>
          <w:rFonts w:ascii="宋体" w:hAnsi="宋体"/>
        </w:rPr>
        <w:t>3.8.3.</w:t>
      </w:r>
      <w:r>
        <w:rPr>
          <w:rFonts w:ascii="宋体" w:hAnsi="宋体"/>
        </w:rPr>
        <w:tab/>
      </w:r>
      <w:r>
        <w:rPr>
          <w:rStyle w:val="29"/>
          <w:rFonts w:hint="eastAsia" w:ascii="宋体" w:hAnsi="宋体"/>
        </w:rPr>
        <w:t>应用路由</w:t>
      </w:r>
      <w:r>
        <w:rPr>
          <w:rFonts w:ascii="宋体" w:hAnsi="宋体"/>
        </w:rPr>
        <w:tab/>
      </w:r>
      <w:r>
        <w:rPr>
          <w:rFonts w:ascii="宋体" w:hAnsi="宋体"/>
        </w:rPr>
        <w:fldChar w:fldCharType="begin"/>
      </w:r>
      <w:r>
        <w:rPr>
          <w:rFonts w:ascii="宋体" w:hAnsi="宋体"/>
        </w:rPr>
        <w:instrText xml:space="preserve"> PAGEREF _Toc162616382 \h </w:instrText>
      </w:r>
      <w:r>
        <w:rPr>
          <w:rFonts w:ascii="宋体" w:hAnsi="宋体"/>
        </w:rPr>
        <w:fldChar w:fldCharType="separate"/>
      </w:r>
      <w:r>
        <w:rPr>
          <w:rFonts w:ascii="宋体" w:hAnsi="宋体"/>
        </w:rPr>
        <w:t>19</w:t>
      </w:r>
      <w:r>
        <w:rPr>
          <w:rFonts w:ascii="宋体" w:hAnsi="宋体"/>
        </w:rPr>
        <w:fldChar w:fldCharType="end"/>
      </w:r>
      <w:r>
        <w:rPr>
          <w:rFonts w:ascii="宋体" w:hAnsi="宋体"/>
        </w:rPr>
        <w:fldChar w:fldCharType="end"/>
      </w:r>
    </w:p>
    <w:p>
      <w:pPr>
        <w:pStyle w:val="14"/>
        <w:tabs>
          <w:tab w:val="left" w:pos="1943"/>
          <w:tab w:val="right" w:leader="dot" w:pos="8296"/>
        </w:tabs>
        <w:rPr>
          <w:rFonts w:ascii="宋体" w:hAnsi="宋体"/>
        </w:rPr>
      </w:pPr>
      <w:r>
        <w:fldChar w:fldCharType="begin"/>
      </w:r>
      <w:r>
        <w:instrText xml:space="preserve"> HYPERLINK \l "_Toc162616383" </w:instrText>
      </w:r>
      <w:r>
        <w:fldChar w:fldCharType="separate"/>
      </w:r>
      <w:r>
        <w:rPr>
          <w:rStyle w:val="29"/>
          <w:rFonts w:ascii="宋体" w:hAnsi="宋体"/>
        </w:rPr>
        <w:t>3.8.4.</w:t>
      </w:r>
      <w:r>
        <w:rPr>
          <w:rFonts w:ascii="宋体" w:hAnsi="宋体"/>
        </w:rPr>
        <w:tab/>
      </w:r>
      <w:r>
        <w:rPr>
          <w:rStyle w:val="29"/>
          <w:rFonts w:hint="eastAsia" w:ascii="宋体" w:hAnsi="宋体"/>
        </w:rPr>
        <w:t>基于应用的流量管理</w:t>
      </w:r>
      <w:r>
        <w:rPr>
          <w:rFonts w:ascii="宋体" w:hAnsi="宋体"/>
        </w:rPr>
        <w:tab/>
      </w:r>
      <w:r>
        <w:rPr>
          <w:rFonts w:ascii="宋体" w:hAnsi="宋体"/>
        </w:rPr>
        <w:fldChar w:fldCharType="begin"/>
      </w:r>
      <w:r>
        <w:rPr>
          <w:rFonts w:ascii="宋体" w:hAnsi="宋体"/>
        </w:rPr>
        <w:instrText xml:space="preserve"> PAGEREF _Toc162616383 \h </w:instrText>
      </w:r>
      <w:r>
        <w:rPr>
          <w:rFonts w:ascii="宋体" w:hAnsi="宋体"/>
        </w:rPr>
        <w:fldChar w:fldCharType="separate"/>
      </w:r>
      <w:r>
        <w:rPr>
          <w:rFonts w:ascii="宋体" w:hAnsi="宋体"/>
        </w:rPr>
        <w:t>19</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"_Toc162616384" </w:instrText>
      </w:r>
      <w:r>
        <w:fldChar w:fldCharType="separate"/>
      </w:r>
      <w:r>
        <w:rPr>
          <w:rStyle w:val="29"/>
          <w:rFonts w:ascii="宋体" w:hAnsi="宋体"/>
        </w:rPr>
        <w:t>3.9.</w:t>
      </w:r>
      <w:r>
        <w:rPr>
          <w:rFonts w:ascii="宋体" w:hAnsi="宋体"/>
        </w:rPr>
        <w:tab/>
      </w:r>
      <w:r>
        <w:rPr>
          <w:rStyle w:val="29"/>
          <w:rFonts w:hint="eastAsia" w:ascii="宋体" w:hAnsi="宋体"/>
        </w:rPr>
        <w:t>应用策略</w:t>
      </w:r>
      <w:r>
        <w:rPr>
          <w:rFonts w:ascii="宋体" w:hAnsi="宋体"/>
        </w:rPr>
        <w:tab/>
      </w:r>
      <w:r>
        <w:rPr>
          <w:rFonts w:ascii="宋体" w:hAnsi="宋体"/>
        </w:rPr>
        <w:fldChar w:fldCharType="begin"/>
      </w:r>
      <w:r>
        <w:rPr>
          <w:rFonts w:ascii="宋体" w:hAnsi="宋体"/>
        </w:rPr>
        <w:instrText xml:space="preserve"> PAGEREF _Toc162616384 \h </w:instrText>
      </w:r>
      <w:r>
        <w:rPr>
          <w:rFonts w:ascii="宋体" w:hAnsi="宋体"/>
        </w:rPr>
        <w:fldChar w:fldCharType="separate"/>
      </w:r>
      <w:r>
        <w:rPr>
          <w:rFonts w:ascii="宋体" w:hAnsi="宋体"/>
        </w:rPr>
        <w:t>20</w:t>
      </w:r>
      <w:r>
        <w:rPr>
          <w:rFonts w:ascii="宋体" w:hAnsi="宋体"/>
        </w:rPr>
        <w:fldChar w:fldCharType="end"/>
      </w:r>
      <w:r>
        <w:rPr>
          <w:rFonts w:ascii="宋体" w:hAnsi="宋体"/>
        </w:rPr>
        <w:fldChar w:fldCharType="end"/>
      </w:r>
    </w:p>
    <w:p>
      <w:pPr>
        <w:pStyle w:val="14"/>
        <w:tabs>
          <w:tab w:val="left" w:pos="1943"/>
          <w:tab w:val="right" w:leader="dot" w:pos="8296"/>
        </w:tabs>
        <w:rPr>
          <w:rFonts w:ascii="宋体" w:hAnsi="宋体"/>
        </w:rPr>
      </w:pPr>
      <w:r>
        <w:fldChar w:fldCharType="begin"/>
      </w:r>
      <w:r>
        <w:instrText xml:space="preserve"> HYPERLINK \l "_Toc162616385" </w:instrText>
      </w:r>
      <w:r>
        <w:fldChar w:fldCharType="separate"/>
      </w:r>
      <w:r>
        <w:rPr>
          <w:rStyle w:val="29"/>
          <w:rFonts w:ascii="宋体" w:hAnsi="宋体"/>
        </w:rPr>
        <w:t>3.9.1.</w:t>
      </w:r>
      <w:r>
        <w:rPr>
          <w:rFonts w:ascii="宋体" w:hAnsi="宋体"/>
        </w:rPr>
        <w:tab/>
      </w:r>
      <w:r>
        <w:rPr>
          <w:rStyle w:val="29"/>
          <w:rFonts w:hint="eastAsia" w:ascii="宋体" w:hAnsi="宋体"/>
        </w:rPr>
        <w:t>应用审计</w:t>
      </w:r>
      <w:r>
        <w:rPr>
          <w:rFonts w:ascii="宋体" w:hAnsi="宋体"/>
        </w:rPr>
        <w:tab/>
      </w:r>
      <w:r>
        <w:rPr>
          <w:rFonts w:ascii="宋体" w:hAnsi="宋体"/>
        </w:rPr>
        <w:fldChar w:fldCharType="begin"/>
      </w:r>
      <w:r>
        <w:rPr>
          <w:rFonts w:ascii="宋体" w:hAnsi="宋体"/>
        </w:rPr>
        <w:instrText xml:space="preserve"> PAGEREF _Toc162616385 \h </w:instrText>
      </w:r>
      <w:r>
        <w:rPr>
          <w:rFonts w:ascii="宋体" w:hAnsi="宋体"/>
        </w:rPr>
        <w:fldChar w:fldCharType="separate"/>
      </w:r>
      <w:r>
        <w:rPr>
          <w:rFonts w:ascii="宋体" w:hAnsi="宋体"/>
        </w:rPr>
        <w:t>20</w:t>
      </w:r>
      <w:r>
        <w:rPr>
          <w:rFonts w:ascii="宋体" w:hAnsi="宋体"/>
        </w:rPr>
        <w:fldChar w:fldCharType="end"/>
      </w:r>
      <w:r>
        <w:rPr>
          <w:rFonts w:ascii="宋体" w:hAnsi="宋体"/>
        </w:rPr>
        <w:fldChar w:fldCharType="end"/>
      </w:r>
    </w:p>
    <w:p>
      <w:pPr>
        <w:pStyle w:val="14"/>
        <w:tabs>
          <w:tab w:val="left" w:pos="1943"/>
          <w:tab w:val="right" w:leader="dot" w:pos="8296"/>
        </w:tabs>
        <w:rPr>
          <w:rFonts w:ascii="宋体" w:hAnsi="宋体"/>
        </w:rPr>
      </w:pPr>
      <w:r>
        <w:fldChar w:fldCharType="begin"/>
      </w:r>
      <w:r>
        <w:instrText xml:space="preserve"> HYPERLINK \l "_Toc162616386" </w:instrText>
      </w:r>
      <w:r>
        <w:fldChar w:fldCharType="separate"/>
      </w:r>
      <w:r>
        <w:rPr>
          <w:rStyle w:val="29"/>
          <w:rFonts w:ascii="宋体" w:hAnsi="宋体"/>
        </w:rPr>
        <w:t>3.9.2.</w:t>
      </w:r>
      <w:r>
        <w:rPr>
          <w:rFonts w:ascii="宋体" w:hAnsi="宋体"/>
        </w:rPr>
        <w:tab/>
      </w:r>
      <w:r>
        <w:rPr>
          <w:rStyle w:val="29"/>
          <w:rFonts w:ascii="宋体" w:hAnsi="宋体"/>
        </w:rPr>
        <w:t>URL</w:t>
      </w:r>
      <w:r>
        <w:rPr>
          <w:rStyle w:val="29"/>
          <w:rFonts w:hint="eastAsia" w:ascii="宋体" w:hAnsi="宋体"/>
        </w:rPr>
        <w:t>审计</w:t>
      </w:r>
      <w:r>
        <w:rPr>
          <w:rFonts w:ascii="宋体" w:hAnsi="宋体"/>
        </w:rPr>
        <w:tab/>
      </w:r>
      <w:r>
        <w:rPr>
          <w:rFonts w:ascii="宋体" w:hAnsi="宋体"/>
        </w:rPr>
        <w:fldChar w:fldCharType="begin"/>
      </w:r>
      <w:r>
        <w:rPr>
          <w:rFonts w:ascii="宋体" w:hAnsi="宋体"/>
        </w:rPr>
        <w:instrText xml:space="preserve"> PAGEREF _Toc162616386 \h </w:instrText>
      </w:r>
      <w:r>
        <w:rPr>
          <w:rFonts w:ascii="宋体" w:hAnsi="宋体"/>
        </w:rPr>
        <w:fldChar w:fldCharType="separate"/>
      </w:r>
      <w:r>
        <w:rPr>
          <w:rFonts w:ascii="宋体" w:hAnsi="宋体"/>
        </w:rPr>
        <w:t>20</w:t>
      </w:r>
      <w:r>
        <w:rPr>
          <w:rFonts w:ascii="宋体" w:hAnsi="宋体"/>
        </w:rPr>
        <w:fldChar w:fldCharType="end"/>
      </w:r>
      <w:r>
        <w:rPr>
          <w:rFonts w:ascii="宋体" w:hAnsi="宋体"/>
        </w:rPr>
        <w:fldChar w:fldCharType="end"/>
      </w:r>
    </w:p>
    <w:p>
      <w:pPr>
        <w:pStyle w:val="20"/>
        <w:tabs>
          <w:tab w:val="left" w:pos="1680"/>
          <w:tab w:val="right" w:leader="dot" w:pos="8296"/>
        </w:tabs>
        <w:rPr>
          <w:rFonts w:ascii="宋体" w:hAnsi="宋体"/>
        </w:rPr>
      </w:pPr>
      <w:r>
        <w:fldChar w:fldCharType="begin"/>
      </w:r>
      <w:r>
        <w:instrText xml:space="preserve"> HYPERLINK \l "_Toc162616387" </w:instrText>
      </w:r>
      <w:r>
        <w:fldChar w:fldCharType="separate"/>
      </w:r>
      <w:r>
        <w:rPr>
          <w:rStyle w:val="29"/>
          <w:rFonts w:ascii="宋体" w:hAnsi="宋体"/>
        </w:rPr>
        <w:t>3.10.</w:t>
      </w:r>
      <w:r>
        <w:rPr>
          <w:rFonts w:ascii="宋体" w:hAnsi="宋体"/>
        </w:rPr>
        <w:tab/>
      </w:r>
      <w:r>
        <w:rPr>
          <w:rStyle w:val="29"/>
          <w:rFonts w:hint="eastAsia" w:ascii="宋体" w:hAnsi="宋体"/>
        </w:rPr>
        <w:t>访问控制和审计</w:t>
      </w:r>
      <w:r>
        <w:rPr>
          <w:rFonts w:ascii="宋体" w:hAnsi="宋体"/>
        </w:rPr>
        <w:tab/>
      </w:r>
      <w:r>
        <w:rPr>
          <w:rFonts w:ascii="宋体" w:hAnsi="宋体"/>
        </w:rPr>
        <w:fldChar w:fldCharType="begin"/>
      </w:r>
      <w:r>
        <w:rPr>
          <w:rFonts w:ascii="宋体" w:hAnsi="宋体"/>
        </w:rPr>
        <w:instrText xml:space="preserve"> PAGEREF _Toc162616387 \h </w:instrText>
      </w:r>
      <w:r>
        <w:rPr>
          <w:rFonts w:ascii="宋体" w:hAnsi="宋体"/>
        </w:rPr>
        <w:fldChar w:fldCharType="separate"/>
      </w:r>
      <w:r>
        <w:rPr>
          <w:rFonts w:ascii="宋体" w:hAnsi="宋体"/>
        </w:rPr>
        <w:t>21</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"_Toc162616388" </w:instrText>
      </w:r>
      <w:r>
        <w:fldChar w:fldCharType="separate"/>
      </w:r>
      <w:r>
        <w:rPr>
          <w:rStyle w:val="29"/>
          <w:rFonts w:ascii="宋体" w:hAnsi="宋体"/>
        </w:rPr>
        <w:t>3.11.</w:t>
      </w:r>
      <w:r>
        <w:rPr>
          <w:rFonts w:ascii="宋体" w:hAnsi="宋体"/>
        </w:rPr>
        <w:tab/>
      </w:r>
      <w:r>
        <w:rPr>
          <w:rStyle w:val="29"/>
          <w:rFonts w:hint="eastAsia" w:ascii="宋体" w:hAnsi="宋体"/>
        </w:rPr>
        <w:t>精细化访问控制</w:t>
      </w:r>
      <w:r>
        <w:rPr>
          <w:rFonts w:ascii="宋体" w:hAnsi="宋体"/>
        </w:rPr>
        <w:tab/>
      </w:r>
      <w:r>
        <w:rPr>
          <w:rFonts w:ascii="宋体" w:hAnsi="宋体"/>
        </w:rPr>
        <w:fldChar w:fldCharType="begin"/>
      </w:r>
      <w:r>
        <w:rPr>
          <w:rFonts w:ascii="宋体" w:hAnsi="宋体"/>
        </w:rPr>
        <w:instrText xml:space="preserve"> PAGEREF _Toc162616388 \h </w:instrText>
      </w:r>
      <w:r>
        <w:rPr>
          <w:rFonts w:ascii="宋体" w:hAnsi="宋体"/>
        </w:rPr>
        <w:fldChar w:fldCharType="separate"/>
      </w:r>
      <w:r>
        <w:rPr>
          <w:rFonts w:ascii="宋体" w:hAnsi="宋体"/>
        </w:rPr>
        <w:t>21</w:t>
      </w:r>
      <w:r>
        <w:rPr>
          <w:rFonts w:ascii="宋体" w:hAnsi="宋体"/>
        </w:rPr>
        <w:fldChar w:fldCharType="end"/>
      </w:r>
      <w:r>
        <w:rPr>
          <w:rFonts w:ascii="宋体" w:hAnsi="宋体"/>
        </w:rPr>
        <w:fldChar w:fldCharType="end"/>
      </w:r>
    </w:p>
    <w:p>
      <w:pPr>
        <w:pStyle w:val="20"/>
        <w:tabs>
          <w:tab w:val="left" w:pos="1680"/>
          <w:tab w:val="right" w:leader="dot" w:pos="8296"/>
        </w:tabs>
        <w:rPr>
          <w:rFonts w:ascii="宋体" w:hAnsi="宋体"/>
        </w:rPr>
      </w:pPr>
      <w:r>
        <w:fldChar w:fldCharType="begin"/>
      </w:r>
      <w:r>
        <w:instrText xml:space="preserve"> HYPERLINK \l "_Toc162616389" </w:instrText>
      </w:r>
      <w:r>
        <w:fldChar w:fldCharType="separate"/>
      </w:r>
      <w:r>
        <w:rPr>
          <w:rStyle w:val="29"/>
          <w:rFonts w:ascii="宋体" w:hAnsi="宋体"/>
        </w:rPr>
        <w:t>3.12.</w:t>
      </w:r>
      <w:r>
        <w:rPr>
          <w:rFonts w:ascii="宋体" w:hAnsi="宋体"/>
        </w:rPr>
        <w:tab/>
      </w:r>
      <w:r>
        <w:rPr>
          <w:rStyle w:val="29"/>
          <w:rFonts w:hint="eastAsia" w:ascii="宋体" w:hAnsi="宋体"/>
        </w:rPr>
        <w:t>链路负载均衡</w:t>
      </w:r>
      <w:r>
        <w:rPr>
          <w:rFonts w:ascii="宋体" w:hAnsi="宋体"/>
        </w:rPr>
        <w:tab/>
      </w:r>
      <w:r>
        <w:rPr>
          <w:rFonts w:ascii="宋体" w:hAnsi="宋体"/>
        </w:rPr>
        <w:fldChar w:fldCharType="begin"/>
      </w:r>
      <w:r>
        <w:rPr>
          <w:rFonts w:ascii="宋体" w:hAnsi="宋体"/>
        </w:rPr>
        <w:instrText xml:space="preserve"> PAGEREF _Toc162616389 \h </w:instrText>
      </w:r>
      <w:r>
        <w:rPr>
          <w:rFonts w:ascii="宋体" w:hAnsi="宋体"/>
        </w:rPr>
        <w:fldChar w:fldCharType="separate"/>
      </w:r>
      <w:r>
        <w:rPr>
          <w:rFonts w:ascii="宋体" w:hAnsi="宋体"/>
        </w:rPr>
        <w:t>22</w:t>
      </w:r>
      <w:r>
        <w:rPr>
          <w:rFonts w:ascii="宋体" w:hAnsi="宋体"/>
        </w:rPr>
        <w:fldChar w:fldCharType="end"/>
      </w:r>
      <w:r>
        <w:rPr>
          <w:rFonts w:ascii="宋体" w:hAnsi="宋体"/>
        </w:rPr>
        <w:fldChar w:fldCharType="end"/>
      </w:r>
    </w:p>
    <w:p>
      <w:pPr>
        <w:pStyle w:val="20"/>
        <w:tabs>
          <w:tab w:val="left" w:pos="1680"/>
          <w:tab w:val="right" w:leader="dot" w:pos="8296"/>
        </w:tabs>
        <w:rPr>
          <w:rFonts w:ascii="宋体" w:hAnsi="宋体"/>
        </w:rPr>
      </w:pPr>
      <w:r>
        <w:fldChar w:fldCharType="begin"/>
      </w:r>
      <w:r>
        <w:instrText xml:space="preserve"> HYPERLINK \l "_Toc162616390" </w:instrText>
      </w:r>
      <w:r>
        <w:fldChar w:fldCharType="separate"/>
      </w:r>
      <w:r>
        <w:rPr>
          <w:rStyle w:val="29"/>
          <w:rFonts w:ascii="宋体" w:hAnsi="宋体"/>
        </w:rPr>
        <w:t>3.13.</w:t>
      </w:r>
      <w:r>
        <w:rPr>
          <w:rFonts w:ascii="宋体" w:hAnsi="宋体"/>
        </w:rPr>
        <w:tab/>
      </w:r>
      <w:r>
        <w:rPr>
          <w:rStyle w:val="29"/>
          <w:rFonts w:hint="eastAsia" w:ascii="宋体" w:hAnsi="宋体"/>
        </w:rPr>
        <w:t>威胁情报</w:t>
      </w:r>
      <w:r>
        <w:rPr>
          <w:rFonts w:ascii="宋体" w:hAnsi="宋体"/>
        </w:rPr>
        <w:tab/>
      </w:r>
      <w:r>
        <w:rPr>
          <w:rFonts w:ascii="宋体" w:hAnsi="宋体"/>
        </w:rPr>
        <w:fldChar w:fldCharType="begin"/>
      </w:r>
      <w:r>
        <w:rPr>
          <w:rFonts w:ascii="宋体" w:hAnsi="宋体"/>
        </w:rPr>
        <w:instrText xml:space="preserve"> PAGEREF _Toc162616390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18"/>
        <w:tabs>
          <w:tab w:val="left" w:pos="840"/>
          <w:tab w:val="right" w:leader="dot" w:pos="8296"/>
        </w:tabs>
        <w:rPr>
          <w:rFonts w:ascii="宋体" w:hAnsi="宋体"/>
        </w:rPr>
      </w:pPr>
      <w:r>
        <w:fldChar w:fldCharType="begin"/>
      </w:r>
      <w:r>
        <w:instrText xml:space="preserve"> HYPERLINK \l "_Toc162616391" </w:instrText>
      </w:r>
      <w:r>
        <w:fldChar w:fldCharType="separate"/>
      </w:r>
      <w:r>
        <w:rPr>
          <w:rStyle w:val="29"/>
          <w:rFonts w:ascii="宋体" w:hAnsi="宋体"/>
        </w:rPr>
        <w:t>4.</w:t>
      </w:r>
      <w:r>
        <w:rPr>
          <w:rFonts w:ascii="宋体" w:hAnsi="宋体"/>
        </w:rPr>
        <w:tab/>
      </w:r>
      <w:r>
        <w:rPr>
          <w:rStyle w:val="29"/>
          <w:rFonts w:hint="eastAsia" w:ascii="宋体" w:hAnsi="宋体"/>
        </w:rPr>
        <w:t>典型组网应用</w:t>
      </w:r>
      <w:r>
        <w:rPr>
          <w:rFonts w:ascii="宋体" w:hAnsi="宋体"/>
        </w:rPr>
        <w:tab/>
      </w:r>
      <w:r>
        <w:rPr>
          <w:rFonts w:ascii="宋体" w:hAnsi="宋体"/>
        </w:rPr>
        <w:fldChar w:fldCharType="begin"/>
      </w:r>
      <w:r>
        <w:rPr>
          <w:rFonts w:ascii="宋体" w:hAnsi="宋体"/>
        </w:rPr>
        <w:instrText xml:space="preserve"> PAGEREF _Toc162616391 \h </w:instrText>
      </w:r>
      <w:r>
        <w:rPr>
          <w:rFonts w:ascii="宋体" w:hAnsi="宋体"/>
        </w:rPr>
        <w:fldChar w:fldCharType="separate"/>
      </w:r>
      <w:r>
        <w:rPr>
          <w:rFonts w:ascii="宋体" w:hAnsi="宋体"/>
        </w:rPr>
        <w:t>24</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"_Toc162616392" </w:instrText>
      </w:r>
      <w:r>
        <w:fldChar w:fldCharType="separate"/>
      </w:r>
      <w:r>
        <w:rPr>
          <w:rStyle w:val="29"/>
          <w:rFonts w:ascii="宋体" w:hAnsi="宋体"/>
        </w:rPr>
        <w:t>4.1.</w:t>
      </w:r>
      <w:r>
        <w:rPr>
          <w:rFonts w:ascii="宋体" w:hAnsi="宋体"/>
        </w:rPr>
        <w:tab/>
      </w:r>
      <w:r>
        <w:rPr>
          <w:rStyle w:val="29"/>
          <w:rFonts w:hint="eastAsia" w:ascii="宋体" w:hAnsi="宋体"/>
        </w:rPr>
        <w:t>在线部署</w:t>
      </w:r>
      <w:r>
        <w:rPr>
          <w:rFonts w:ascii="宋体" w:hAnsi="宋体"/>
        </w:rPr>
        <w:tab/>
      </w:r>
      <w:r>
        <w:rPr>
          <w:rFonts w:ascii="宋体" w:hAnsi="宋体"/>
        </w:rPr>
        <w:fldChar w:fldCharType="begin"/>
      </w:r>
      <w:r>
        <w:rPr>
          <w:rFonts w:ascii="宋体" w:hAnsi="宋体"/>
        </w:rPr>
        <w:instrText xml:space="preserve"> PAGEREF _Toc162616392 \h </w:instrText>
      </w:r>
      <w:r>
        <w:rPr>
          <w:rFonts w:ascii="宋体" w:hAnsi="宋体"/>
        </w:rPr>
        <w:fldChar w:fldCharType="separate"/>
      </w:r>
      <w:r>
        <w:rPr>
          <w:rFonts w:ascii="宋体" w:hAnsi="宋体"/>
        </w:rPr>
        <w:t>24</w:t>
      </w:r>
      <w:r>
        <w:rPr>
          <w:rFonts w:ascii="宋体" w:hAnsi="宋体"/>
        </w:rPr>
        <w:fldChar w:fldCharType="end"/>
      </w:r>
      <w:r>
        <w:rPr>
          <w:rFonts w:ascii="宋体" w:hAnsi="宋体"/>
        </w:rPr>
        <w:fldChar w:fldCharType="end"/>
      </w:r>
    </w:p>
    <w:p>
      <w:pPr>
        <w:pStyle w:val="20"/>
        <w:tabs>
          <w:tab w:val="left" w:pos="1470"/>
          <w:tab w:val="right" w:leader="dot" w:pos="8296"/>
        </w:tabs>
        <w:rPr>
          <w:rFonts w:ascii="宋体" w:hAnsi="宋体"/>
        </w:rPr>
      </w:pPr>
      <w:r>
        <w:fldChar w:fldCharType="begin"/>
      </w:r>
      <w:r>
        <w:instrText xml:space="preserve"> HYPERLINK \l "_Toc162616393" </w:instrText>
      </w:r>
      <w:r>
        <w:fldChar w:fldCharType="separate"/>
      </w:r>
      <w:r>
        <w:rPr>
          <w:rStyle w:val="29"/>
          <w:rFonts w:ascii="宋体" w:hAnsi="宋体"/>
        </w:rPr>
        <w:t>4.2.</w:t>
      </w:r>
      <w:r>
        <w:rPr>
          <w:rFonts w:ascii="宋体" w:hAnsi="宋体"/>
        </w:rPr>
        <w:tab/>
      </w:r>
      <w:r>
        <w:rPr>
          <w:rStyle w:val="29"/>
          <w:rFonts w:hint="eastAsia" w:ascii="宋体" w:hAnsi="宋体"/>
        </w:rPr>
        <w:t>旁挂部署</w:t>
      </w:r>
      <w:r>
        <w:rPr>
          <w:rFonts w:ascii="宋体" w:hAnsi="宋体"/>
        </w:rPr>
        <w:tab/>
      </w:r>
      <w:r>
        <w:rPr>
          <w:rFonts w:ascii="宋体" w:hAnsi="宋体"/>
        </w:rPr>
        <w:fldChar w:fldCharType="begin"/>
      </w:r>
      <w:r>
        <w:rPr>
          <w:rFonts w:ascii="宋体" w:hAnsi="宋体"/>
        </w:rPr>
        <w:instrText xml:space="preserve"> PAGEREF _Toc162616393 \h </w:instrText>
      </w:r>
      <w:r>
        <w:rPr>
          <w:rFonts w:ascii="宋体" w:hAnsi="宋体"/>
        </w:rPr>
        <w:fldChar w:fldCharType="separate"/>
      </w:r>
      <w:r>
        <w:rPr>
          <w:rFonts w:ascii="宋体" w:hAnsi="宋体"/>
        </w:rPr>
        <w:t>25</w:t>
      </w:r>
      <w:r>
        <w:rPr>
          <w:rFonts w:ascii="宋体" w:hAnsi="宋体"/>
        </w:rPr>
        <w:fldChar w:fldCharType="end"/>
      </w:r>
      <w:r>
        <w:rPr>
          <w:rFonts w:ascii="宋体" w:hAnsi="宋体"/>
        </w:rPr>
        <w:fldChar w:fldCharType="end"/>
      </w:r>
    </w:p>
    <w:p>
      <w:pPr>
        <w:jc w:val="center"/>
        <w:rPr>
          <w:rFonts w:ascii="宋体" w:hAnsi="宋体"/>
          <w:sz w:val="44"/>
          <w:szCs w:val="44"/>
        </w:rPr>
      </w:pPr>
      <w:r>
        <w:rPr>
          <w:rFonts w:ascii="宋体" w:hAnsi="宋体"/>
          <w:sz w:val="44"/>
          <w:szCs w:val="44"/>
        </w:rPr>
        <w:fldChar w:fldCharType="end"/>
      </w:r>
    </w:p>
    <w:p>
      <w:pPr>
        <w:widowControl/>
        <w:spacing w:line="240" w:lineRule="auto"/>
        <w:ind w:firstLine="0"/>
        <w:jc w:val="left"/>
        <w:rPr>
          <w:rFonts w:ascii="宋体" w:hAnsi="宋体"/>
          <w:sz w:val="44"/>
          <w:szCs w:val="44"/>
        </w:rPr>
      </w:pPr>
      <w:r>
        <w:rPr>
          <w:rFonts w:ascii="宋体" w:hAnsi="宋体"/>
          <w:sz w:val="44"/>
          <w:szCs w:val="44"/>
        </w:rPr>
        <w:br w:type="page"/>
      </w:r>
    </w:p>
    <w:p>
      <w:pPr>
        <w:jc w:val="center"/>
        <w:rPr>
          <w:rFonts w:ascii="宋体" w:hAnsi="宋体"/>
          <w:b/>
          <w:sz w:val="44"/>
          <w:szCs w:val="44"/>
        </w:rPr>
      </w:pPr>
      <w:r>
        <w:rPr>
          <w:rFonts w:hint="eastAsia" w:ascii="宋体" w:hAnsi="宋体"/>
          <w:b/>
          <w:sz w:val="44"/>
          <w:szCs w:val="44"/>
        </w:rPr>
        <w:t>修订记录</w:t>
      </w:r>
    </w:p>
    <w:p>
      <w:pPr>
        <w:jc w:val="center"/>
        <w:rPr>
          <w:rFonts w:ascii="宋体" w:hAnsi="宋体"/>
          <w:b/>
          <w:sz w:val="24"/>
          <w:szCs w:val="24"/>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7"/>
        <w:gridCol w:w="1448"/>
        <w:gridCol w:w="1449"/>
        <w:gridCol w:w="1739"/>
        <w:gridCol w:w="2833"/>
      </w:tblGrid>
      <w:tr>
        <w:trPr>
          <w:cantSplit/>
          <w:trHeight w:val="133" w:hRule="atLeast"/>
          <w:tblHeader/>
          <w:jc w:val="center"/>
        </w:trPr>
        <w:tc>
          <w:tcPr>
            <w:tcW w:w="594"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34"/>
              <w:ind w:firstLine="0"/>
              <w:rPr>
                <w:rFonts w:ascii="宋体" w:hAnsi="宋体"/>
                <w:bCs w:val="0"/>
                <w:color w:val="FFFFFF" w:themeColor="background1"/>
                <w:szCs w:val="21"/>
                <w14:textFill>
                  <w14:solidFill>
                    <w14:schemeClr w14:val="bg1"/>
                  </w14:solidFill>
                </w14:textFill>
              </w:rPr>
            </w:pPr>
            <w:r>
              <w:rPr>
                <w:rFonts w:hint="eastAsia" w:ascii="宋体" w:hAnsi="宋体"/>
                <w:bCs w:val="0"/>
                <w:color w:val="FFFFFF" w:themeColor="background1"/>
                <w:szCs w:val="21"/>
                <w14:textFill>
                  <w14:solidFill>
                    <w14:schemeClr w14:val="bg1"/>
                  </w14:solidFill>
                </w14:textFill>
              </w:rPr>
              <w:t>版本</w:t>
            </w:r>
          </w:p>
        </w:tc>
        <w:tc>
          <w:tcPr>
            <w:tcW w:w="854"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34"/>
              <w:ind w:firstLine="0"/>
              <w:rPr>
                <w:rFonts w:ascii="宋体" w:hAnsi="宋体"/>
                <w:bCs w:val="0"/>
                <w:color w:val="FFFFFF" w:themeColor="background1"/>
                <w:szCs w:val="21"/>
                <w14:textFill>
                  <w14:solidFill>
                    <w14:schemeClr w14:val="bg1"/>
                  </w14:solidFill>
                </w14:textFill>
              </w:rPr>
            </w:pPr>
            <w:r>
              <w:rPr>
                <w:rFonts w:hint="eastAsia" w:ascii="宋体" w:hAnsi="宋体"/>
                <w:bCs w:val="0"/>
                <w:color w:val="FFFFFF" w:themeColor="background1"/>
                <w:szCs w:val="21"/>
                <w14:textFill>
                  <w14:solidFill>
                    <w14:schemeClr w14:val="bg1"/>
                  </w14:solidFill>
                </w14:textFill>
              </w:rPr>
              <w:t>修订时间</w:t>
            </w:r>
          </w:p>
        </w:tc>
        <w:tc>
          <w:tcPr>
            <w:tcW w:w="855"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34"/>
              <w:ind w:firstLine="0"/>
              <w:rPr>
                <w:rFonts w:ascii="宋体" w:hAnsi="宋体"/>
                <w:bCs w:val="0"/>
                <w:color w:val="FFFFFF" w:themeColor="background1"/>
                <w:szCs w:val="21"/>
                <w14:textFill>
                  <w14:solidFill>
                    <w14:schemeClr w14:val="bg1"/>
                  </w14:solidFill>
                </w14:textFill>
              </w:rPr>
            </w:pPr>
            <w:r>
              <w:rPr>
                <w:rFonts w:hint="eastAsia" w:ascii="宋体" w:hAnsi="宋体"/>
                <w:bCs w:val="0"/>
                <w:color w:val="FFFFFF" w:themeColor="background1"/>
                <w:szCs w:val="21"/>
                <w14:textFill>
                  <w14:solidFill>
                    <w14:schemeClr w14:val="bg1"/>
                  </w14:solidFill>
                </w14:textFill>
              </w:rPr>
              <w:t>编制者</w:t>
            </w:r>
          </w:p>
        </w:tc>
        <w:tc>
          <w:tcPr>
            <w:tcW w:w="1026"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Pr>
          <w:p>
            <w:pPr>
              <w:pStyle w:val="34"/>
              <w:ind w:firstLine="0"/>
              <w:rPr>
                <w:rFonts w:ascii="宋体" w:hAnsi="宋体"/>
                <w:bCs w:val="0"/>
                <w:color w:val="FFFFFF" w:themeColor="background1"/>
                <w:szCs w:val="21"/>
                <w14:textFill>
                  <w14:solidFill>
                    <w14:schemeClr w14:val="bg1"/>
                  </w14:solidFill>
                </w14:textFill>
              </w:rPr>
            </w:pPr>
            <w:r>
              <w:rPr>
                <w:rFonts w:hint="eastAsia" w:ascii="宋体" w:hAnsi="宋体"/>
                <w:bCs w:val="0"/>
                <w:color w:val="FFFFFF" w:themeColor="background1"/>
                <w:szCs w:val="21"/>
                <w14:textFill>
                  <w14:solidFill>
                    <w14:schemeClr w14:val="bg1"/>
                  </w14:solidFill>
                </w14:textFill>
              </w:rPr>
              <w:t>审核者</w:t>
            </w:r>
          </w:p>
        </w:tc>
        <w:tc>
          <w:tcPr>
            <w:tcW w:w="1671"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34"/>
              <w:ind w:firstLine="0"/>
              <w:rPr>
                <w:rFonts w:ascii="宋体" w:hAnsi="宋体"/>
                <w:bCs w:val="0"/>
                <w:color w:val="FFFFFF" w:themeColor="background1"/>
                <w:szCs w:val="21"/>
                <w14:textFill>
                  <w14:solidFill>
                    <w14:schemeClr w14:val="bg1"/>
                  </w14:solidFill>
                </w14:textFill>
              </w:rPr>
            </w:pPr>
            <w:r>
              <w:rPr>
                <w:rFonts w:hint="eastAsia" w:ascii="宋体" w:hAnsi="宋体"/>
                <w:bCs w:val="0"/>
                <w:color w:val="FFFFFF" w:themeColor="background1"/>
                <w:szCs w:val="21"/>
                <w14:textFill>
                  <w14:solidFill>
                    <w14:schemeClr w14:val="bg1"/>
                  </w14:solidFill>
                </w14:textFill>
              </w:rPr>
              <w:t>修订内容</w:t>
            </w:r>
          </w:p>
        </w:tc>
      </w:tr>
      <w:tr>
        <w:trPr>
          <w:trHeight w:val="249" w:hRule="atLeast"/>
          <w:jc w:val="center"/>
        </w:trPr>
        <w:tc>
          <w:tcPr>
            <w:tcW w:w="594" w:type="pct"/>
            <w:shd w:val="clear" w:color="auto" w:fill="auto"/>
            <w:tcMar>
              <w:top w:w="28" w:type="dxa"/>
              <w:left w:w="85" w:type="dxa"/>
              <w:bottom w:w="28" w:type="dxa"/>
              <w:right w:w="85" w:type="dxa"/>
            </w:tcMar>
            <w:vAlign w:val="center"/>
          </w:tcPr>
          <w:p>
            <w:pPr>
              <w:pStyle w:val="35"/>
              <w:jc w:val="center"/>
              <w:rPr>
                <w:rFonts w:ascii="宋体" w:hAnsi="宋体"/>
                <w:i/>
                <w:szCs w:val="21"/>
              </w:rPr>
            </w:pPr>
            <w:r>
              <w:rPr>
                <w:rFonts w:ascii="宋体" w:hAnsi="宋体"/>
                <w:i/>
                <w:szCs w:val="21"/>
              </w:rPr>
              <w:t>v</w:t>
            </w:r>
            <w:r>
              <w:rPr>
                <w:rFonts w:hint="eastAsia" w:ascii="宋体" w:hAnsi="宋体"/>
                <w:i/>
                <w:szCs w:val="21"/>
              </w:rPr>
              <w:t>1.0</w:t>
            </w:r>
          </w:p>
        </w:tc>
        <w:tc>
          <w:tcPr>
            <w:tcW w:w="854" w:type="pct"/>
            <w:shd w:val="clear" w:color="auto" w:fill="auto"/>
            <w:tcMar>
              <w:top w:w="28" w:type="dxa"/>
              <w:left w:w="85" w:type="dxa"/>
              <w:bottom w:w="28" w:type="dxa"/>
              <w:right w:w="85" w:type="dxa"/>
            </w:tcMar>
            <w:vAlign w:val="center"/>
          </w:tcPr>
          <w:p>
            <w:pPr>
              <w:pStyle w:val="35"/>
              <w:jc w:val="center"/>
              <w:rPr>
                <w:rFonts w:ascii="宋体" w:hAnsi="宋体"/>
                <w:i/>
                <w:szCs w:val="21"/>
              </w:rPr>
            </w:pPr>
            <w:r>
              <w:rPr>
                <w:rFonts w:ascii="宋体" w:hAnsi="宋体"/>
                <w:i/>
                <w:szCs w:val="21"/>
              </w:rPr>
              <w:t>2023-3-10</w:t>
            </w:r>
          </w:p>
        </w:tc>
        <w:tc>
          <w:tcPr>
            <w:tcW w:w="855" w:type="pct"/>
            <w:shd w:val="clear" w:color="auto" w:fill="auto"/>
            <w:tcMar>
              <w:top w:w="28" w:type="dxa"/>
              <w:left w:w="85" w:type="dxa"/>
              <w:bottom w:w="28" w:type="dxa"/>
              <w:right w:w="85" w:type="dxa"/>
            </w:tcMar>
            <w:vAlign w:val="center"/>
          </w:tcPr>
          <w:p>
            <w:pPr>
              <w:pStyle w:val="35"/>
              <w:jc w:val="center"/>
              <w:rPr>
                <w:rFonts w:hint="eastAsia" w:ascii="宋体" w:hAnsi="宋体" w:eastAsia="宋体"/>
                <w:i/>
                <w:szCs w:val="21"/>
                <w:lang w:val="en-US" w:eastAsia="zh-CN"/>
              </w:rPr>
            </w:pPr>
            <w:r>
              <w:rPr>
                <w:rFonts w:hint="eastAsia" w:ascii="宋体" w:hAnsi="宋体"/>
                <w:i/>
                <w:szCs w:val="21"/>
                <w:lang w:val="en-US" w:eastAsia="zh-CN"/>
              </w:rPr>
              <w:t>王斌</w:t>
            </w:r>
            <w:bookmarkStart w:id="116" w:name="_GoBack"/>
            <w:bookmarkEnd w:id="116"/>
          </w:p>
        </w:tc>
        <w:tc>
          <w:tcPr>
            <w:tcW w:w="1026" w:type="pct"/>
          </w:tcPr>
          <w:p>
            <w:pPr>
              <w:pStyle w:val="35"/>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pPr>
              <w:pStyle w:val="35"/>
              <w:jc w:val="center"/>
              <w:rPr>
                <w:rFonts w:ascii="宋体" w:hAnsi="宋体"/>
                <w:i/>
                <w:szCs w:val="21"/>
              </w:rPr>
            </w:pPr>
            <w:r>
              <w:rPr>
                <w:rFonts w:hint="eastAsia" w:ascii="宋体" w:hAnsi="宋体"/>
                <w:i/>
                <w:szCs w:val="21"/>
              </w:rPr>
              <w:t>初稿</w:t>
            </w:r>
          </w:p>
        </w:tc>
      </w:tr>
      <w:tr>
        <w:trPr>
          <w:trHeight w:val="249" w:hRule="atLeast"/>
          <w:jc w:val="center"/>
        </w:trPr>
        <w:tc>
          <w:tcPr>
            <w:tcW w:w="594" w:type="pct"/>
            <w:shd w:val="clear" w:color="auto" w:fill="auto"/>
            <w:tcMar>
              <w:top w:w="28" w:type="dxa"/>
              <w:left w:w="85" w:type="dxa"/>
              <w:bottom w:w="28" w:type="dxa"/>
              <w:right w:w="85" w:type="dxa"/>
            </w:tcMar>
            <w:vAlign w:val="center"/>
          </w:tcPr>
          <w:p>
            <w:pPr>
              <w:pStyle w:val="35"/>
              <w:jc w:val="center"/>
              <w:rPr>
                <w:rFonts w:hint="default" w:ascii="宋体" w:hAnsi="宋体" w:eastAsia="宋体"/>
                <w:i/>
                <w:szCs w:val="21"/>
                <w:lang w:val="en-US" w:eastAsia="zh-CN"/>
              </w:rPr>
            </w:pPr>
            <w:r>
              <w:rPr>
                <w:rFonts w:hint="eastAsia" w:ascii="宋体" w:hAnsi="宋体"/>
                <w:i/>
                <w:szCs w:val="21"/>
                <w:lang w:val="en-US" w:eastAsia="zh-CN"/>
              </w:rPr>
              <w:t>V2.0</w:t>
            </w:r>
          </w:p>
        </w:tc>
        <w:tc>
          <w:tcPr>
            <w:tcW w:w="854" w:type="pct"/>
            <w:shd w:val="clear" w:color="auto" w:fill="auto"/>
            <w:tcMar>
              <w:top w:w="28" w:type="dxa"/>
              <w:left w:w="85" w:type="dxa"/>
              <w:bottom w:w="28" w:type="dxa"/>
              <w:right w:w="85" w:type="dxa"/>
            </w:tcMar>
            <w:vAlign w:val="center"/>
          </w:tcPr>
          <w:p>
            <w:pPr>
              <w:pStyle w:val="35"/>
              <w:jc w:val="center"/>
              <w:rPr>
                <w:rFonts w:hint="default" w:ascii="宋体" w:hAnsi="宋体" w:eastAsia="宋体"/>
                <w:i/>
                <w:szCs w:val="21"/>
                <w:lang w:val="en-US" w:eastAsia="zh-CN"/>
              </w:rPr>
            </w:pPr>
            <w:r>
              <w:rPr>
                <w:rFonts w:hint="eastAsia" w:ascii="宋体" w:hAnsi="宋体"/>
                <w:i/>
                <w:szCs w:val="21"/>
                <w:lang w:val="en-US" w:eastAsia="zh-CN"/>
              </w:rPr>
              <w:t>2024-3-30</w:t>
            </w:r>
          </w:p>
        </w:tc>
        <w:tc>
          <w:tcPr>
            <w:tcW w:w="855" w:type="pct"/>
            <w:shd w:val="clear" w:color="auto" w:fill="auto"/>
            <w:tcMar>
              <w:top w:w="28" w:type="dxa"/>
              <w:left w:w="85" w:type="dxa"/>
              <w:bottom w:w="28" w:type="dxa"/>
              <w:right w:w="85" w:type="dxa"/>
            </w:tcMar>
            <w:vAlign w:val="center"/>
          </w:tcPr>
          <w:p>
            <w:pPr>
              <w:pStyle w:val="35"/>
              <w:jc w:val="center"/>
              <w:rPr>
                <w:rFonts w:hint="eastAsia" w:ascii="宋体" w:hAnsi="宋体" w:eastAsia="宋体"/>
                <w:i/>
                <w:szCs w:val="21"/>
                <w:lang w:val="en-US" w:eastAsia="zh-CN"/>
              </w:rPr>
            </w:pPr>
            <w:r>
              <w:rPr>
                <w:rFonts w:hint="eastAsia" w:ascii="宋体" w:hAnsi="宋体"/>
                <w:i/>
                <w:szCs w:val="21"/>
                <w:lang w:val="en-US" w:eastAsia="zh-CN"/>
              </w:rPr>
              <w:t>梁婧</w:t>
            </w:r>
          </w:p>
        </w:tc>
        <w:tc>
          <w:tcPr>
            <w:tcW w:w="1026" w:type="pct"/>
          </w:tcPr>
          <w:p>
            <w:pPr>
              <w:pStyle w:val="35"/>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pPr>
              <w:pStyle w:val="35"/>
              <w:jc w:val="center"/>
              <w:rPr>
                <w:rFonts w:hint="default" w:ascii="宋体" w:hAnsi="宋体" w:eastAsia="宋体"/>
                <w:i/>
                <w:szCs w:val="21"/>
                <w:lang w:val="en-US" w:eastAsia="zh-CN"/>
              </w:rPr>
            </w:pPr>
            <w:r>
              <w:rPr>
                <w:rFonts w:hint="eastAsia" w:ascii="宋体" w:hAnsi="宋体"/>
                <w:i/>
                <w:szCs w:val="21"/>
                <w:lang w:val="en-US" w:eastAsia="zh-CN"/>
              </w:rPr>
              <w:t>补充新功能</w:t>
            </w:r>
          </w:p>
        </w:tc>
      </w:tr>
      <w:tr>
        <w:trPr>
          <w:trHeight w:val="249" w:hRule="atLeast"/>
          <w:jc w:val="center"/>
        </w:trPr>
        <w:tc>
          <w:tcPr>
            <w:tcW w:w="594" w:type="pct"/>
            <w:shd w:val="clear" w:color="auto" w:fill="auto"/>
            <w:tcMar>
              <w:top w:w="28" w:type="dxa"/>
              <w:left w:w="85" w:type="dxa"/>
              <w:bottom w:w="28" w:type="dxa"/>
              <w:right w:w="85" w:type="dxa"/>
            </w:tcMar>
            <w:vAlign w:val="center"/>
          </w:tcPr>
          <w:p>
            <w:pPr>
              <w:pStyle w:val="35"/>
              <w:rPr>
                <w:rFonts w:ascii="宋体" w:hAnsi="宋体"/>
                <w:szCs w:val="21"/>
              </w:rPr>
            </w:pPr>
          </w:p>
        </w:tc>
        <w:tc>
          <w:tcPr>
            <w:tcW w:w="854" w:type="pct"/>
            <w:shd w:val="clear" w:color="auto" w:fill="auto"/>
            <w:tcMar>
              <w:top w:w="28" w:type="dxa"/>
              <w:left w:w="85" w:type="dxa"/>
              <w:bottom w:w="28" w:type="dxa"/>
              <w:right w:w="85" w:type="dxa"/>
            </w:tcMar>
            <w:vAlign w:val="center"/>
          </w:tcPr>
          <w:p>
            <w:pPr>
              <w:pStyle w:val="35"/>
              <w:rPr>
                <w:rFonts w:ascii="宋体" w:hAnsi="宋体"/>
                <w:szCs w:val="21"/>
              </w:rPr>
            </w:pPr>
          </w:p>
        </w:tc>
        <w:tc>
          <w:tcPr>
            <w:tcW w:w="855" w:type="pct"/>
            <w:shd w:val="clear" w:color="auto" w:fill="auto"/>
            <w:tcMar>
              <w:top w:w="28" w:type="dxa"/>
              <w:left w:w="85" w:type="dxa"/>
              <w:bottom w:w="28" w:type="dxa"/>
              <w:right w:w="85" w:type="dxa"/>
            </w:tcMar>
            <w:vAlign w:val="center"/>
          </w:tcPr>
          <w:p>
            <w:pPr>
              <w:pStyle w:val="35"/>
              <w:rPr>
                <w:rFonts w:ascii="宋体" w:hAnsi="宋体"/>
                <w:szCs w:val="21"/>
              </w:rPr>
            </w:pPr>
          </w:p>
        </w:tc>
        <w:tc>
          <w:tcPr>
            <w:tcW w:w="1026" w:type="pct"/>
          </w:tcPr>
          <w:p>
            <w:pPr>
              <w:pStyle w:val="35"/>
              <w:rPr>
                <w:rFonts w:ascii="宋体" w:hAnsi="宋体"/>
                <w:szCs w:val="21"/>
              </w:rPr>
            </w:pPr>
          </w:p>
        </w:tc>
        <w:tc>
          <w:tcPr>
            <w:tcW w:w="1671" w:type="pct"/>
            <w:shd w:val="clear" w:color="auto" w:fill="auto"/>
            <w:tcMar>
              <w:top w:w="28" w:type="dxa"/>
              <w:left w:w="85" w:type="dxa"/>
              <w:bottom w:w="28" w:type="dxa"/>
              <w:right w:w="85" w:type="dxa"/>
            </w:tcMar>
            <w:vAlign w:val="center"/>
          </w:tcPr>
          <w:p>
            <w:pPr>
              <w:pStyle w:val="35"/>
              <w:rPr>
                <w:rFonts w:ascii="宋体" w:hAnsi="宋体"/>
                <w:szCs w:val="21"/>
              </w:rPr>
            </w:pPr>
          </w:p>
        </w:tc>
      </w:tr>
      <w:tr>
        <w:trPr>
          <w:trHeight w:val="249" w:hRule="atLeast"/>
          <w:jc w:val="center"/>
        </w:trPr>
        <w:tc>
          <w:tcPr>
            <w:tcW w:w="594" w:type="pct"/>
            <w:shd w:val="clear" w:color="auto" w:fill="auto"/>
            <w:tcMar>
              <w:top w:w="28" w:type="dxa"/>
              <w:left w:w="85" w:type="dxa"/>
              <w:bottom w:w="28" w:type="dxa"/>
              <w:right w:w="85" w:type="dxa"/>
            </w:tcMar>
            <w:vAlign w:val="center"/>
          </w:tcPr>
          <w:p>
            <w:pPr>
              <w:pStyle w:val="35"/>
              <w:rPr>
                <w:rFonts w:ascii="宋体" w:hAnsi="宋体"/>
                <w:szCs w:val="21"/>
              </w:rPr>
            </w:pPr>
          </w:p>
        </w:tc>
        <w:tc>
          <w:tcPr>
            <w:tcW w:w="854" w:type="pct"/>
            <w:shd w:val="clear" w:color="auto" w:fill="auto"/>
            <w:tcMar>
              <w:top w:w="28" w:type="dxa"/>
              <w:left w:w="85" w:type="dxa"/>
              <w:bottom w:w="28" w:type="dxa"/>
              <w:right w:w="85" w:type="dxa"/>
            </w:tcMar>
            <w:vAlign w:val="center"/>
          </w:tcPr>
          <w:p>
            <w:pPr>
              <w:pStyle w:val="35"/>
              <w:rPr>
                <w:rFonts w:ascii="宋体" w:hAnsi="宋体"/>
                <w:szCs w:val="21"/>
              </w:rPr>
            </w:pPr>
          </w:p>
        </w:tc>
        <w:tc>
          <w:tcPr>
            <w:tcW w:w="855" w:type="pct"/>
            <w:shd w:val="clear" w:color="auto" w:fill="auto"/>
            <w:tcMar>
              <w:top w:w="28" w:type="dxa"/>
              <w:left w:w="85" w:type="dxa"/>
              <w:bottom w:w="28" w:type="dxa"/>
              <w:right w:w="85" w:type="dxa"/>
            </w:tcMar>
            <w:vAlign w:val="center"/>
          </w:tcPr>
          <w:p>
            <w:pPr>
              <w:pStyle w:val="35"/>
              <w:rPr>
                <w:rFonts w:ascii="宋体" w:hAnsi="宋体"/>
                <w:szCs w:val="21"/>
              </w:rPr>
            </w:pPr>
          </w:p>
        </w:tc>
        <w:tc>
          <w:tcPr>
            <w:tcW w:w="1026" w:type="pct"/>
          </w:tcPr>
          <w:p>
            <w:pPr>
              <w:pStyle w:val="35"/>
              <w:rPr>
                <w:rFonts w:ascii="宋体" w:hAnsi="宋体"/>
                <w:szCs w:val="21"/>
              </w:rPr>
            </w:pPr>
          </w:p>
        </w:tc>
        <w:tc>
          <w:tcPr>
            <w:tcW w:w="1671" w:type="pct"/>
            <w:shd w:val="clear" w:color="auto" w:fill="auto"/>
            <w:tcMar>
              <w:top w:w="28" w:type="dxa"/>
              <w:left w:w="85" w:type="dxa"/>
              <w:bottom w:w="28" w:type="dxa"/>
              <w:right w:w="85" w:type="dxa"/>
            </w:tcMar>
            <w:vAlign w:val="center"/>
          </w:tcPr>
          <w:p>
            <w:pPr>
              <w:pStyle w:val="35"/>
              <w:rPr>
                <w:rFonts w:ascii="宋体" w:hAnsi="宋体"/>
                <w:szCs w:val="21"/>
              </w:rPr>
            </w:pPr>
          </w:p>
        </w:tc>
      </w:tr>
    </w:tbl>
    <w:p>
      <w:pPr>
        <w:jc w:val="center"/>
        <w:rPr>
          <w:rFonts w:ascii="宋体" w:hAnsi="宋体"/>
          <w:sz w:val="44"/>
          <w:szCs w:val="44"/>
        </w:rPr>
      </w:pPr>
    </w:p>
    <w:p>
      <w:pPr>
        <w:widowControl/>
        <w:spacing w:line="240" w:lineRule="auto"/>
        <w:ind w:firstLine="0"/>
        <w:jc w:val="left"/>
        <w:rPr>
          <w:rFonts w:ascii="宋体" w:hAnsi="宋体"/>
          <w:sz w:val="44"/>
          <w:szCs w:val="44"/>
        </w:rPr>
      </w:pPr>
      <w:r>
        <w:rPr>
          <w:rFonts w:ascii="宋体" w:hAnsi="宋体"/>
          <w:sz w:val="44"/>
          <w:szCs w:val="44"/>
        </w:rPr>
        <w:br w:type="page"/>
      </w:r>
    </w:p>
    <w:p>
      <w:pPr>
        <w:widowControl/>
        <w:ind w:firstLine="0"/>
        <w:jc w:val="left"/>
        <w:rPr>
          <w:rFonts w:ascii="宋体" w:hAnsi="宋体"/>
          <w:sz w:val="44"/>
          <w:szCs w:val="44"/>
        </w:rPr>
        <w:sectPr>
          <w:headerReference r:id="rId7" w:type="default"/>
          <w:footerReference r:id="rId8" w:type="default"/>
          <w:pgSz w:w="11906" w:h="16838"/>
          <w:pgMar w:top="1440" w:right="1800" w:bottom="1440" w:left="1800" w:header="851" w:footer="850" w:gutter="0"/>
          <w:pgNumType w:fmt="lowerRoman" w:start="1"/>
          <w:cols w:space="425" w:num="1"/>
          <w:docGrid w:type="lines" w:linePitch="312" w:charSpace="0"/>
        </w:sectPr>
      </w:pPr>
    </w:p>
    <w:p>
      <w:pPr>
        <w:pStyle w:val="2"/>
        <w:rPr>
          <w:rFonts w:ascii="宋体" w:hAnsi="宋体"/>
        </w:rPr>
      </w:pPr>
      <w:bookmarkStart w:id="0" w:name="_Toc162616361"/>
      <w:r>
        <w:rPr>
          <w:rFonts w:hint="eastAsia" w:ascii="宋体" w:hAnsi="宋体"/>
        </w:rPr>
        <w:t>概述</w:t>
      </w:r>
      <w:bookmarkEnd w:id="0"/>
    </w:p>
    <w:p>
      <w:pPr>
        <w:pStyle w:val="57"/>
        <w:rPr>
          <w:rFonts w:ascii="宋体" w:hAnsi="宋体"/>
          <w:sz w:val="21"/>
          <w:szCs w:val="21"/>
        </w:rPr>
      </w:pPr>
      <w:r>
        <w:rPr>
          <w:rFonts w:hint="eastAsia" w:ascii="宋体" w:hAnsi="宋体"/>
          <w:sz w:val="21"/>
          <w:szCs w:val="21"/>
        </w:rPr>
        <w:t>随着网络与信息技术的发展，尤其是互联网的广泛普及和应用，网络正逐步改变着人类的生活和工作方式。近年来，移动互联网、社交网络和云计算的兴起，更是更大的促进了互联网的发现。</w:t>
      </w:r>
    </w:p>
    <w:p>
      <w:pPr>
        <w:pStyle w:val="57"/>
        <w:rPr>
          <w:rFonts w:ascii="宋体" w:hAnsi="宋体"/>
          <w:sz w:val="21"/>
          <w:szCs w:val="21"/>
        </w:rPr>
      </w:pPr>
      <w:r>
        <w:rPr>
          <w:rFonts w:hint="eastAsia" w:ascii="宋体" w:hAnsi="宋体"/>
          <w:sz w:val="21"/>
          <w:szCs w:val="21"/>
        </w:rPr>
        <w:t>伴随着网络的发展，也产生了各种各样的安全问题，网络中蠕虫、病毒及垃圾邮件肆意泛滥，木马无孔不入，DDoS攻击越来越常见，黑客攻击行为几乎每时每刻都在发生。如何及时的、准确的发现违反安全策略的事件，并及时处理，是广大企业用户迫切需要解决的问题。</w:t>
      </w:r>
    </w:p>
    <w:p>
      <w:pPr>
        <w:pStyle w:val="57"/>
        <w:rPr>
          <w:rFonts w:ascii="宋体" w:hAnsi="宋体"/>
          <w:sz w:val="21"/>
          <w:szCs w:val="21"/>
        </w:rPr>
      </w:pPr>
      <w:r>
        <w:rPr>
          <w:rFonts w:hint="eastAsia" w:ascii="宋体" w:hAnsi="宋体"/>
          <w:sz w:val="21"/>
          <w:szCs w:val="21"/>
        </w:rPr>
        <w:t>提到网络安全设备，大家都会想到防火墙。防火墙作为企业级安全保障体系的第一道防线，已经得到了非常广泛的应用，但是各式各样的攻击行为还是被不断的发现和报道，这就意味着有防火墙不是万能的。防火墙等访问控制设备没有能做到完全的协议分析，仅能实现较为低层的入侵检测，对应用层攻击等行为无法进行判断。</w:t>
      </w:r>
    </w:p>
    <w:p>
      <w:pPr>
        <w:pStyle w:val="57"/>
        <w:rPr>
          <w:rFonts w:ascii="宋体" w:hAnsi="宋体"/>
          <w:sz w:val="21"/>
          <w:szCs w:val="21"/>
        </w:rPr>
      </w:pPr>
      <w:r>
        <w:rPr>
          <w:rFonts w:hint="eastAsia" w:ascii="宋体" w:hAnsi="宋体"/>
          <w:sz w:val="21"/>
          <w:szCs w:val="21"/>
        </w:rPr>
        <w:t xml:space="preserve">入侵防御系统是对防火墙有益的补充，入侵防御系统被认为是防火墙之后的第二道安全闸门，对网络进行检测，提供对内部攻击、外部攻击和误操作的实时监控，提供动态保护大大提高了网络的安全性。 </w:t>
      </w:r>
    </w:p>
    <w:p>
      <w:pPr>
        <w:pStyle w:val="57"/>
        <w:rPr>
          <w:rFonts w:ascii="宋体" w:hAnsi="宋体"/>
          <w:sz w:val="21"/>
          <w:szCs w:val="21"/>
        </w:rPr>
      </w:pPr>
      <w:r>
        <w:rPr>
          <w:rFonts w:hint="eastAsia" w:ascii="宋体" w:hAnsi="宋体"/>
          <w:sz w:val="21"/>
          <w:szCs w:val="21"/>
        </w:rPr>
        <w:t>入侵防御系统主要有以下特点：</w:t>
      </w:r>
    </w:p>
    <w:p>
      <w:pPr>
        <w:pStyle w:val="57"/>
        <w:rPr>
          <w:rFonts w:ascii="宋体" w:hAnsi="宋体"/>
          <w:sz w:val="21"/>
          <w:szCs w:val="21"/>
        </w:rPr>
      </w:pPr>
      <w:r>
        <w:rPr>
          <w:rFonts w:hint="eastAsia" w:ascii="宋体" w:hAnsi="宋体"/>
          <w:sz w:val="21"/>
          <w:szCs w:val="21"/>
        </w:rPr>
        <w:t>事前警告：入侵防御系统能够在入侵攻击对网络系统造成危害前，及时检测到入侵攻击的发生，并进行报警；</w:t>
      </w:r>
    </w:p>
    <w:p>
      <w:pPr>
        <w:pStyle w:val="57"/>
        <w:rPr>
          <w:rFonts w:ascii="宋体" w:hAnsi="宋体"/>
          <w:sz w:val="21"/>
          <w:szCs w:val="21"/>
        </w:rPr>
      </w:pPr>
      <w:r>
        <w:rPr>
          <w:rFonts w:hint="eastAsia" w:ascii="宋体" w:hAnsi="宋体"/>
          <w:sz w:val="21"/>
          <w:szCs w:val="21"/>
        </w:rPr>
        <w:t>事中防御：入侵攻击发生时，入侵防御系统可以及时发现、TCP Killer等方式进行报警及动态防御；</w:t>
      </w:r>
    </w:p>
    <w:p>
      <w:pPr>
        <w:pStyle w:val="57"/>
        <w:rPr>
          <w:rFonts w:ascii="宋体" w:hAnsi="宋体"/>
          <w:sz w:val="21"/>
          <w:szCs w:val="21"/>
        </w:rPr>
      </w:pPr>
      <w:r>
        <w:rPr>
          <w:rFonts w:hint="eastAsia" w:ascii="宋体" w:hAnsi="宋体"/>
          <w:sz w:val="21"/>
          <w:szCs w:val="21"/>
        </w:rPr>
        <w:t>事后取证：被入侵攻击后，入侵防御系统可以提供详细的攻击信息，便于取证分析。</w:t>
      </w:r>
    </w:p>
    <w:p>
      <w:pPr>
        <w:pStyle w:val="57"/>
        <w:rPr>
          <w:rFonts w:ascii="宋体" w:hAnsi="宋体"/>
          <w:sz w:val="21"/>
          <w:szCs w:val="21"/>
        </w:rPr>
      </w:pPr>
      <w:r>
        <w:rPr>
          <w:rFonts w:hint="eastAsia" w:ascii="宋体" w:hAnsi="宋体"/>
          <w:sz w:val="21"/>
          <w:szCs w:val="21"/>
        </w:rPr>
        <w:t>综上所述，防火墙提供静态防御，而入侵防御系统提供动态防御，因此防火墙和入侵防御系统的结合，能够给网络带来全面的防御。对防火墙和入侵防御系统的关系有一个经典的比喻：防火墙相当于门卫，对于所有进出大门的人员进行检查，入侵防御系统相当于闭路监控系统，监控关键位置如财务、库房等地安全状况，仅有门卫是无法发现内部人员的非法行为，而闭路监控系统可以实时监控，发现异常情况及时报警，两者配合使用才能保证安全。</w:t>
      </w:r>
    </w:p>
    <w:p>
      <w:pPr>
        <w:pStyle w:val="57"/>
        <w:rPr>
          <w:rFonts w:ascii="宋体" w:hAnsi="宋体"/>
          <w:sz w:val="21"/>
          <w:szCs w:val="21"/>
        </w:rPr>
      </w:pPr>
      <w:r>
        <w:rPr>
          <w:rFonts w:hint="eastAsia" w:ascii="宋体" w:hAnsi="宋体"/>
          <w:sz w:val="21"/>
          <w:szCs w:val="21"/>
        </w:rPr>
        <w:t>入侵防御系统很好的弥补了防火墙的不足，通过部署入侵防御系统，可以有效的监视交换机上的所有实时传输数据，专注的是全面检测、有效呈现入侵防御系统是作为安全监督管理工具存在，提供给用户全面的信息展现，为改善用户网络的风险控制环境提供决策依据。是整个网络体系中不可或缺的一部分。</w:t>
      </w:r>
    </w:p>
    <w:p>
      <w:pPr>
        <w:pStyle w:val="57"/>
        <w:rPr>
          <w:rFonts w:ascii="宋体" w:hAnsi="宋体"/>
          <w:i/>
        </w:rPr>
      </w:pPr>
      <w:r>
        <w:rPr>
          <w:rFonts w:hint="eastAsia" w:ascii="宋体" w:hAnsi="宋体"/>
          <w:sz w:val="21"/>
          <w:szCs w:val="21"/>
        </w:rPr>
        <w:t>入侵防御系统对缓冲区溢出、SQL注入、暴力猜测、D.o.S攻击、扫描探测、蠕虫病毒、木马后门等各类黑客攻击和恶意流量进行实时检测及报警，可运用发送邮件、SNMP trap等方式进行动态防御。</w:t>
      </w:r>
    </w:p>
    <w:p>
      <w:pPr>
        <w:pStyle w:val="2"/>
        <w:rPr>
          <w:rFonts w:ascii="宋体" w:hAnsi="宋体"/>
        </w:rPr>
      </w:pPr>
      <w:bookmarkStart w:id="1" w:name="_Toc162616362"/>
      <w:r>
        <w:rPr>
          <w:rFonts w:hint="eastAsia" w:ascii="宋体" w:hAnsi="宋体"/>
        </w:rPr>
        <w:t>产品特点</w:t>
      </w:r>
      <w:bookmarkEnd w:id="1"/>
    </w:p>
    <w:p>
      <w:pPr>
        <w:pStyle w:val="3"/>
        <w:rPr>
          <w:rFonts w:ascii="宋体" w:hAnsi="宋体"/>
        </w:rPr>
      </w:pPr>
      <w:bookmarkStart w:id="2" w:name="_Toc491187728"/>
      <w:bookmarkEnd w:id="2"/>
      <w:bookmarkStart w:id="3" w:name="_Toc491191238"/>
      <w:bookmarkEnd w:id="3"/>
      <w:bookmarkStart w:id="4" w:name="_Toc491180146"/>
      <w:bookmarkEnd w:id="4"/>
      <w:bookmarkStart w:id="5" w:name="_Toc491191036"/>
      <w:bookmarkEnd w:id="5"/>
      <w:bookmarkStart w:id="6" w:name="_Toc491190832"/>
      <w:bookmarkEnd w:id="6"/>
      <w:bookmarkStart w:id="7" w:name="_Toc492395365"/>
      <w:bookmarkEnd w:id="7"/>
      <w:bookmarkStart w:id="8" w:name="_Toc395720599"/>
      <w:bookmarkStart w:id="9" w:name="_Toc492395366"/>
      <w:bookmarkStart w:id="10" w:name="_Toc162616363"/>
      <w:r>
        <w:rPr>
          <w:rFonts w:hint="eastAsia" w:ascii="宋体" w:hAnsi="宋体"/>
        </w:rPr>
        <w:t>基于语义的SQL注入检测</w:t>
      </w:r>
      <w:bookmarkEnd w:id="8"/>
      <w:bookmarkEnd w:id="9"/>
      <w:bookmarkEnd w:id="10"/>
    </w:p>
    <w:p>
      <w:pPr>
        <w:pStyle w:val="57"/>
        <w:rPr>
          <w:rFonts w:ascii="宋体" w:hAnsi="宋体"/>
          <w:sz w:val="21"/>
        </w:rPr>
      </w:pPr>
      <w:r>
        <w:rPr>
          <w:rFonts w:ascii="宋体" w:hAnsi="宋体"/>
          <w:sz w:val="21"/>
        </w:rPr>
        <w:t>利用现有应用程序，将(恶意)的SQL命令注入到后台数据库引擎执行的能力，这是SQL注入的标准释义。随着B/S模式被广泛的应用，用这种模式编写应用程序的程序员也越来越多，但由于开发人员的水平和经验参差不齐，相当一部分的开发人员在编写代码的时候，没有对用户的输入数据或者是页面中所携带的信息（如Cookie）进行必要的合法性判断，导致了攻击者可以提交一段数据库查询代码，根据程序返回的结果，获得一些他想得到的数据。SQL注入利用的是正常的HTTP服务端口，表面上看来和正常的web访问没有区别，隐蔽性极强，不易被发现。</w:t>
      </w:r>
    </w:p>
    <w:p>
      <w:pPr>
        <w:pStyle w:val="57"/>
        <w:rPr>
          <w:rFonts w:ascii="宋体" w:hAnsi="宋体"/>
          <w:sz w:val="21"/>
        </w:rPr>
      </w:pPr>
      <w:r>
        <w:rPr>
          <w:rFonts w:hint="eastAsia" w:ascii="宋体" w:hAnsi="宋体"/>
          <w:sz w:val="21"/>
        </w:rPr>
        <w:t>传统的基于特征的SQL注入检测，</w:t>
      </w:r>
      <w:r>
        <w:rPr>
          <w:rFonts w:ascii="宋体" w:hAnsi="宋体"/>
          <w:sz w:val="21"/>
        </w:rPr>
        <w:t>首先抽取SQL注入过程中都会出现的特殊字符(例如:’ – #等)，抽取SQL注入过程经常会出现的SQL关键字(例如:’SELECT、UNION等)作为检测SQL注入的依据。利用上述步骤中提取的特征构建SQL注入特征库，通过传统的模式匹配的方式进行检测。很显然这种方法有着极高的漏报和误报率，比如在USER字段提交Select，将会被认作攻击行为。并且做了编码转换或函数转换或者是关键字跨域之后，攻击者很容易躲避机械地匹配字符串方式的检测。</w:t>
      </w:r>
    </w:p>
    <w:p>
      <w:pPr>
        <w:pStyle w:val="57"/>
        <w:rPr>
          <w:rFonts w:ascii="宋体" w:hAnsi="宋体"/>
          <w:sz w:val="21"/>
        </w:rPr>
      </w:pPr>
      <w:r>
        <w:rPr>
          <w:rFonts w:hint="eastAsia" w:ascii="宋体" w:hAnsi="宋体"/>
          <w:sz w:val="21"/>
        </w:rPr>
        <w:t>360网络入侵防御系统会首先构造一个可以执行各种SQL语句的虚拟执行环境，可以通过对输入的内容进语义分析，无论攻击者伪构造多么复杂，特殊的攻击内容。只要用户输入的内容中含有攻击的内容。就可以发现攻击。</w:t>
      </w:r>
    </w:p>
    <w:p>
      <w:pPr>
        <w:adjustRightInd w:val="0"/>
        <w:snapToGrid w:val="0"/>
        <w:jc w:val="center"/>
        <w:rPr>
          <w:rFonts w:ascii="宋体" w:hAnsi="宋体"/>
          <w:sz w:val="24"/>
        </w:rPr>
      </w:pPr>
      <w:r>
        <w:rPr>
          <w:rFonts w:ascii="宋体" w:hAnsi="宋体"/>
        </w:rPr>
        <w:object>
          <v:shape id="_x0000_i1025" o:spt="75" type="#_x0000_t75" style="height:243.75pt;width:275.9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pStyle w:val="3"/>
        <w:rPr>
          <w:rFonts w:ascii="宋体" w:hAnsi="宋体"/>
        </w:rPr>
      </w:pPr>
      <w:bookmarkStart w:id="11" w:name="_Toc162616364"/>
      <w:bookmarkStart w:id="12" w:name="_Toc492395367"/>
      <w:bookmarkStart w:id="13" w:name="_Toc395720600"/>
      <w:r>
        <w:rPr>
          <w:rFonts w:hint="eastAsia" w:ascii="宋体" w:hAnsi="宋体"/>
        </w:rPr>
        <w:t>灵活的安全策略管理</w:t>
      </w:r>
      <w:bookmarkEnd w:id="11"/>
      <w:bookmarkEnd w:id="12"/>
      <w:bookmarkEnd w:id="13"/>
      <w:r>
        <w:rPr>
          <w:rFonts w:hint="eastAsia" w:ascii="宋体" w:hAnsi="宋体"/>
        </w:rPr>
        <w:t xml:space="preserve"> </w:t>
      </w:r>
    </w:p>
    <w:p>
      <w:pPr>
        <w:pStyle w:val="57"/>
        <w:rPr>
          <w:rFonts w:ascii="宋体" w:hAnsi="宋体"/>
          <w:sz w:val="21"/>
        </w:rPr>
      </w:pPr>
      <w:r>
        <w:rPr>
          <w:rFonts w:hint="eastAsia" w:ascii="宋体" w:hAnsi="宋体"/>
          <w:sz w:val="21"/>
        </w:rPr>
        <w:t>360网络入侵防御系统采用基于策略的防护方式，内置了多种默认安全策略集，用户可以根据需要选择最适合自己需要的策略，以达到最佳防护效果。用户即可以根据防护的类型不同而选择不同的事件集，即可以提高系统的性能，也可以减少误报的发生机率。比如用户需要防护的设备是Linux服务器，可以只选择Linux系统的策略集。同理，如果用户只要想防护Web攻击，可以只使用Web防护策略集。</w:t>
      </w:r>
    </w:p>
    <w:p>
      <w:pPr>
        <w:pStyle w:val="57"/>
        <w:rPr>
          <w:rFonts w:ascii="宋体" w:hAnsi="宋体"/>
          <w:sz w:val="21"/>
        </w:rPr>
      </w:pPr>
      <w:r>
        <w:rPr>
          <w:rFonts w:hint="eastAsia" w:ascii="宋体" w:hAnsi="宋体"/>
          <w:sz w:val="21"/>
        </w:rPr>
        <w:t>入侵防御系统，可以根据安全类型、协议类型、系统、级别、事件来源等多个方面来灵活的选择安全策略。同时对于不同的安全策略，可以自定义不同的防护级别，适用于各种不同的场景。</w:t>
      </w:r>
    </w:p>
    <w:p>
      <w:pPr>
        <w:pStyle w:val="3"/>
        <w:rPr>
          <w:rFonts w:ascii="宋体" w:hAnsi="宋体"/>
        </w:rPr>
      </w:pPr>
      <w:bookmarkStart w:id="14" w:name="_Toc162616365"/>
      <w:bookmarkStart w:id="15" w:name="_Toc492395368"/>
      <w:bookmarkStart w:id="16" w:name="_Toc395720601"/>
      <w:r>
        <w:rPr>
          <w:rFonts w:hint="eastAsia" w:ascii="宋体" w:hAnsi="宋体"/>
        </w:rPr>
        <w:t>用户身份识别</w:t>
      </w:r>
      <w:bookmarkEnd w:id="14"/>
      <w:bookmarkEnd w:id="15"/>
      <w:bookmarkEnd w:id="16"/>
    </w:p>
    <w:p>
      <w:pPr>
        <w:pStyle w:val="57"/>
        <w:rPr>
          <w:rFonts w:ascii="宋体" w:hAnsi="宋体"/>
          <w:sz w:val="21"/>
        </w:rPr>
      </w:pPr>
      <w:r>
        <w:rPr>
          <w:rFonts w:hint="eastAsia" w:ascii="宋体" w:hAnsi="宋体"/>
          <w:sz w:val="21"/>
        </w:rPr>
        <w:t>360网络入侵防御系统提供了用户身份识别功能，3</w:t>
      </w:r>
      <w:r>
        <w:rPr>
          <w:rFonts w:ascii="宋体" w:hAnsi="宋体"/>
          <w:sz w:val="21"/>
        </w:rPr>
        <w:t>60</w:t>
      </w:r>
      <w:r>
        <w:rPr>
          <w:rFonts w:hint="eastAsia" w:ascii="宋体" w:hAnsi="宋体"/>
          <w:sz w:val="21"/>
        </w:rPr>
        <w:t>将下一代防火墙中的用户识别的理念引入到入侵防御系统当中，随着网络的不断发展以及BYOD的兴起，基于IP的管理越来越不能满足网络管理的要求，基于用户的身份识别将看不到的IP和真实的人联系起来。提供多种用户识别手段，方便管理员更好的发现威胁和攻击。</w:t>
      </w:r>
    </w:p>
    <w:p>
      <w:pPr>
        <w:pStyle w:val="3"/>
        <w:rPr>
          <w:rFonts w:ascii="宋体" w:hAnsi="宋体"/>
        </w:rPr>
      </w:pPr>
      <w:bookmarkStart w:id="17" w:name="_Toc162616366"/>
      <w:bookmarkStart w:id="18" w:name="_Toc395720602"/>
      <w:bookmarkStart w:id="19" w:name="_Toc492395369"/>
      <w:r>
        <w:rPr>
          <w:rFonts w:hint="eastAsia" w:ascii="宋体" w:hAnsi="宋体"/>
        </w:rPr>
        <w:t>更精细的应用层安全控制</w:t>
      </w:r>
      <w:bookmarkEnd w:id="17"/>
      <w:bookmarkEnd w:id="18"/>
      <w:bookmarkEnd w:id="19"/>
      <w:r>
        <w:rPr>
          <w:rFonts w:ascii="宋体" w:hAnsi="宋体"/>
        </w:rPr>
        <w:t xml:space="preserve"> </w:t>
      </w:r>
    </w:p>
    <w:p>
      <w:pPr>
        <w:pStyle w:val="57"/>
        <w:rPr>
          <w:rFonts w:ascii="宋体" w:hAnsi="宋体"/>
          <w:sz w:val="21"/>
        </w:rPr>
      </w:pPr>
      <w:r>
        <w:rPr>
          <w:rFonts w:hint="eastAsia" w:ascii="宋体" w:hAnsi="宋体"/>
          <w:sz w:val="21"/>
        </w:rPr>
        <w:t>基于应用的识别技术，是各种应用层安全防护的基础，目前各类新的应用层出不穷，如</w:t>
      </w:r>
      <w:r>
        <w:rPr>
          <w:rFonts w:ascii="宋体" w:hAnsi="宋体"/>
          <w:sz w:val="21"/>
        </w:rPr>
        <w:t>QQ</w:t>
      </w:r>
      <w:r>
        <w:rPr>
          <w:rFonts w:hint="eastAsia" w:ascii="宋体" w:hAnsi="宋体"/>
          <w:sz w:val="21"/>
        </w:rPr>
        <w:t>、</w:t>
      </w:r>
      <w:r>
        <w:rPr>
          <w:rFonts w:ascii="宋体" w:hAnsi="宋体"/>
          <w:sz w:val="21"/>
        </w:rPr>
        <w:t>MSN</w:t>
      </w:r>
      <w:r>
        <w:rPr>
          <w:rFonts w:hint="eastAsia" w:ascii="宋体" w:hAnsi="宋体"/>
          <w:sz w:val="21"/>
        </w:rPr>
        <w:t>、文件共享、</w:t>
      </w:r>
      <w:r>
        <w:rPr>
          <w:rFonts w:ascii="宋体" w:hAnsi="宋体"/>
          <w:sz w:val="21"/>
        </w:rPr>
        <w:t>Web</w:t>
      </w:r>
      <w:r>
        <w:rPr>
          <w:rFonts w:hint="eastAsia" w:ascii="宋体" w:hAnsi="宋体"/>
          <w:sz w:val="21"/>
        </w:rPr>
        <w:t>服务、</w:t>
      </w:r>
      <w:r>
        <w:rPr>
          <w:rFonts w:ascii="宋体" w:hAnsi="宋体"/>
          <w:sz w:val="21"/>
        </w:rPr>
        <w:t>P2P</w:t>
      </w:r>
      <w:r>
        <w:rPr>
          <w:rFonts w:hint="eastAsia" w:ascii="宋体" w:hAnsi="宋体"/>
          <w:sz w:val="21"/>
        </w:rPr>
        <w:t>下载等，这些应用势必会带来新的、更复杂的安全风险。这些风险和应用本身密不可分，如果不结合应用来分析将无法抵御这些风险。</w:t>
      </w:r>
    </w:p>
    <w:p>
      <w:pPr>
        <w:pStyle w:val="57"/>
        <w:rPr>
          <w:rFonts w:ascii="宋体" w:hAnsi="宋体"/>
          <w:sz w:val="21"/>
        </w:rPr>
      </w:pPr>
      <w:r>
        <w:rPr>
          <w:rFonts w:hint="eastAsia" w:ascii="宋体" w:hAnsi="宋体"/>
          <w:sz w:val="21"/>
        </w:rPr>
        <w:t>360网络入侵防御系统采用流检测技术对各类应用进行深入分析，搭建应用协议识别框架，准确识别大部分主流应用协议，可以对基于应用识别的应用进行精细粒度的管理，能够很好的对这些应用安全漏洞和利用这些漏洞的攻击进行检测和防御。</w:t>
      </w:r>
    </w:p>
    <w:p>
      <w:pPr>
        <w:pStyle w:val="3"/>
        <w:rPr>
          <w:rFonts w:ascii="宋体" w:hAnsi="宋体"/>
        </w:rPr>
      </w:pPr>
      <w:bookmarkStart w:id="20" w:name="_Toc492395370"/>
      <w:bookmarkStart w:id="21" w:name="_Toc162616367"/>
      <w:r>
        <w:rPr>
          <w:rFonts w:hint="eastAsia" w:ascii="宋体" w:hAnsi="宋体"/>
        </w:rPr>
        <w:t>基于流重组</w:t>
      </w:r>
      <w:bookmarkEnd w:id="20"/>
      <w:bookmarkEnd w:id="21"/>
    </w:p>
    <w:p>
      <w:pPr>
        <w:pStyle w:val="57"/>
        <w:rPr>
          <w:rFonts w:ascii="宋体" w:hAnsi="宋体"/>
          <w:sz w:val="21"/>
        </w:rPr>
      </w:pPr>
      <w:r>
        <w:rPr>
          <w:rFonts w:hint="eastAsia" w:ascii="宋体" w:hAnsi="宋体"/>
          <w:sz w:val="21"/>
        </w:rPr>
        <w:t>现有的入侵防御系统产品中，决大部分产品属于单包过滤产品，他们的特点是拥有高性能的处理，却牺牲了攻击检测阻断的准确性。而在当前流行的网络攻击方式和种类是逐步向网络上层延伸，攻击行为常常掩藏在7层应用的数据流中，大量的攻击数据流都是封装在标准的应用协议数据流中，通过通用的端口，进行伪装，欺骗无法流重组和协议分析的网络入侵防御系统产品。而基于单个数据包检测的网络入侵防御系统产品更是无法有效抵御TCP流分段重叠的攻击，很多的攻击行为通过TCP流分段组合即可轻松穿透这种引擎，在受保护的目标服务器上形成真正的攻击。犹如蒸馏水里混合了自来水，颜色都一样，简单的目视色差分析，并不能真正解决问题。</w:t>
      </w:r>
      <w:r>
        <w:rPr>
          <w:rFonts w:ascii="宋体" w:hAnsi="宋体"/>
          <w:sz w:val="21"/>
        </w:rPr>
        <w:t>在攻击检测的过程中,为了准确有效得检测出隐蔽在多个数据包中的攻击,必须进行TCP会话的还原,从而得到完整的攻击特征</w:t>
      </w:r>
      <w:r>
        <w:rPr>
          <w:rFonts w:hint="eastAsia" w:ascii="宋体" w:hAnsi="宋体"/>
          <w:sz w:val="21"/>
        </w:rPr>
        <w:t>。</w:t>
      </w:r>
    </w:p>
    <w:p>
      <w:pPr>
        <w:pStyle w:val="3"/>
        <w:rPr>
          <w:rFonts w:ascii="宋体" w:hAnsi="宋体"/>
        </w:rPr>
      </w:pPr>
      <w:bookmarkStart w:id="22" w:name="_Toc492395371"/>
      <w:bookmarkStart w:id="23" w:name="_Toc162616368"/>
      <w:r>
        <w:rPr>
          <w:rFonts w:hint="eastAsia" w:ascii="宋体" w:hAnsi="宋体"/>
        </w:rPr>
        <w:t>基于协议状态分析</w:t>
      </w:r>
      <w:bookmarkEnd w:id="22"/>
      <w:bookmarkEnd w:id="23"/>
    </w:p>
    <w:p>
      <w:pPr>
        <w:pStyle w:val="57"/>
        <w:rPr>
          <w:rFonts w:ascii="宋体" w:hAnsi="宋体"/>
          <w:sz w:val="21"/>
        </w:rPr>
      </w:pPr>
      <w:r>
        <w:rPr>
          <w:rFonts w:hint="eastAsia" w:ascii="宋体" w:hAnsi="宋体"/>
          <w:sz w:val="21"/>
        </w:rPr>
        <w:t>网络入侵防御系统的协议分析技术，是对已知协议和RFC规范的深入理解，可准确、高效的识别各种已知攻击。同时根据系统协议分析的算法，sensor拥有检测协议异常、协议误用的能力，彻底解决了以往基于模式匹配技术的网络入侵防御系统产品片面依赖攻击特征签名数量来检测攻击的弊端，极大的提高了检测的效率，扩大了检测的范围。网络入侵防御系统目前支持Telnet、FTP、HTTP、SMTP、SNMP、DNS等多达30种的主流应用层协议，遥遥领先于其他网络入侵防御系统品牌。</w:t>
      </w:r>
    </w:p>
    <w:p>
      <w:pPr>
        <w:pStyle w:val="57"/>
        <w:rPr>
          <w:rFonts w:ascii="宋体" w:hAnsi="宋体"/>
          <w:sz w:val="21"/>
        </w:rPr>
      </w:pPr>
      <w:r>
        <w:rPr>
          <w:rFonts w:hint="eastAsia" w:ascii="宋体" w:hAnsi="宋体"/>
          <w:sz w:val="21"/>
        </w:rPr>
        <w:t>例如网络入侵防御系统检测一个http的访问，第一步直接跳到数据帧的第13个字节，读取2个字节的协议标识。如果值是0800，则说明这个以太网帧的数据域携带的是IP包，然后第二步跳到第24个字节处读取1字节的第四层协议标识，如果读取到的值是06，则说明这个IP包的数据域携带的是TCP包，第三步跳到第35个字节处读取一对端口号。如果有一个端口号是0080，则说明这个TCP帧的数据域携带的是HTTP包，第四步让解析器从第55个字节开始读取URL。URL串将被提交给网络入侵防御系统的HTTP解析器后，由HTTP解析器来分析它是否可能会做攻击行为。</w:t>
      </w:r>
    </w:p>
    <w:p>
      <w:pPr>
        <w:pStyle w:val="57"/>
        <w:rPr>
          <w:rFonts w:ascii="宋体" w:hAnsi="宋体"/>
          <w:sz w:val="21"/>
        </w:rPr>
      </w:pPr>
      <w:r>
        <w:rPr>
          <w:rFonts w:hint="eastAsia" w:ascii="宋体" w:hAnsi="宋体"/>
          <w:sz w:val="21"/>
        </w:rPr>
        <w:t>网络入侵防御系统采用这种先进的检测技术，使它具有了明显的优势：</w:t>
      </w:r>
    </w:p>
    <w:p>
      <w:pPr>
        <w:pStyle w:val="57"/>
        <w:rPr>
          <w:rFonts w:ascii="宋体" w:hAnsi="宋体"/>
          <w:sz w:val="21"/>
        </w:rPr>
      </w:pPr>
      <w:r>
        <w:rPr>
          <w:rFonts w:hint="eastAsia" w:ascii="宋体" w:hAnsi="宋体"/>
          <w:sz w:val="21"/>
        </w:rPr>
        <w:t>利用协议分析已知的通信协议，在处理数据帧和连接时更加迅速和有效准确，减少了误报的可能性。</w:t>
      </w:r>
    </w:p>
    <w:p>
      <w:pPr>
        <w:pStyle w:val="57"/>
        <w:rPr>
          <w:rFonts w:ascii="宋体" w:hAnsi="宋体"/>
          <w:sz w:val="21"/>
        </w:rPr>
      </w:pPr>
      <w:r>
        <w:rPr>
          <w:rFonts w:hint="eastAsia" w:ascii="宋体" w:hAnsi="宋体"/>
          <w:sz w:val="21"/>
        </w:rPr>
        <w:t>能够关联数据包前后的内容，对孤立的数据包不进行检测，这和普通网络入侵防御系统检测所有数据包有着本质的区别。一方面因为这种检测机制的高效性降低了系统在网络探测中的资源开销，大幅度提高了检测性能，另一方面因为在命令字符串到达操作系统之前，模拟了它的执行，以确定它是否具有恶意，有效减少了误报。</w:t>
      </w:r>
    </w:p>
    <w:p>
      <w:pPr>
        <w:pStyle w:val="57"/>
        <w:rPr>
          <w:rFonts w:ascii="宋体" w:hAnsi="宋体"/>
          <w:sz w:val="21"/>
        </w:rPr>
      </w:pPr>
      <w:r>
        <w:rPr>
          <w:rFonts w:hint="eastAsia" w:ascii="宋体" w:hAnsi="宋体"/>
          <w:sz w:val="21"/>
        </w:rPr>
        <w:t>它具有判别通信行为真实意图的能力，它不会受到像URL编码、干扰信息、IP分片等入侵防御系统规避技术的影响。</w:t>
      </w:r>
    </w:p>
    <w:p>
      <w:pPr>
        <w:pStyle w:val="57"/>
        <w:rPr>
          <w:rFonts w:ascii="宋体" w:hAnsi="宋体"/>
          <w:sz w:val="21"/>
        </w:rPr>
      </w:pPr>
      <w:r>
        <w:rPr>
          <w:rFonts w:hint="eastAsia" w:ascii="宋体" w:hAnsi="宋体"/>
          <w:sz w:val="21"/>
        </w:rPr>
        <w:t>当检测到的所有数据信息经过应用协议分析后，网络入侵防御系统将真实的应用数据与签名库进行攻击特征的匹配，因为我们知道特征匹配仍然是检测效率最高的和最准确的检测技术。只是这种匹配，与普通基于模式匹配的检测机制有着本质上的区别，它是在协议分析和还原以后真实有效的数据，这种真实可靠的有效数据的匹配，一方面提高了检测效率，另一方面，增强了检测攻击的准确度，减少了误报的概率。</w:t>
      </w:r>
    </w:p>
    <w:p>
      <w:pPr>
        <w:pStyle w:val="3"/>
        <w:rPr>
          <w:rFonts w:ascii="宋体" w:hAnsi="宋体"/>
        </w:rPr>
      </w:pPr>
      <w:bookmarkStart w:id="24" w:name="_Toc492395372"/>
      <w:bookmarkStart w:id="25" w:name="_Toc162616369"/>
      <w:r>
        <w:rPr>
          <w:rFonts w:ascii="宋体" w:hAnsi="宋体"/>
        </w:rPr>
        <w:t>智能</w:t>
      </w:r>
      <w:r>
        <w:rPr>
          <w:rFonts w:hint="eastAsia" w:ascii="宋体" w:hAnsi="宋体"/>
        </w:rPr>
        <w:t>关联分析</w:t>
      </w:r>
      <w:bookmarkEnd w:id="24"/>
      <w:bookmarkEnd w:id="25"/>
    </w:p>
    <w:p>
      <w:pPr>
        <w:pStyle w:val="57"/>
        <w:rPr>
          <w:rFonts w:ascii="宋体" w:hAnsi="宋体"/>
          <w:sz w:val="21"/>
        </w:rPr>
      </w:pPr>
      <w:r>
        <w:rPr>
          <w:rFonts w:ascii="宋体" w:hAnsi="宋体"/>
          <w:sz w:val="21"/>
        </w:rPr>
        <w:t>由于</w:t>
      </w:r>
      <w:r>
        <w:rPr>
          <w:rFonts w:hint="eastAsia" w:ascii="宋体" w:hAnsi="宋体"/>
          <w:sz w:val="21"/>
        </w:rPr>
        <w:t>网络入侵防御系统</w:t>
      </w:r>
      <w:r>
        <w:rPr>
          <w:rFonts w:ascii="宋体" w:hAnsi="宋体"/>
          <w:sz w:val="21"/>
        </w:rPr>
        <w:t>可以监听网络内部的通讯，无论是内部主机直接的威胁还是从外到内的威胁，都可以及时报警，从而提醒网络管理员来处理存在的威胁。在大规模蠕虫爆发时，正是</w:t>
      </w:r>
      <w:r>
        <w:rPr>
          <w:rFonts w:hint="eastAsia" w:ascii="宋体" w:hAnsi="宋体"/>
          <w:sz w:val="21"/>
        </w:rPr>
        <w:t>网络入侵防御系统</w:t>
      </w:r>
      <w:r>
        <w:rPr>
          <w:rFonts w:ascii="宋体" w:hAnsi="宋体"/>
          <w:sz w:val="21"/>
        </w:rPr>
        <w:t>的预警，使得管理员能及时采取行动，从而极大地避免了网络崩溃导致的危害。</w:t>
      </w:r>
    </w:p>
    <w:p>
      <w:pPr>
        <w:pStyle w:val="57"/>
        <w:rPr>
          <w:rFonts w:ascii="宋体" w:hAnsi="宋体"/>
          <w:sz w:val="21"/>
        </w:rPr>
      </w:pPr>
      <w:r>
        <w:rPr>
          <w:rFonts w:hint="eastAsia" w:ascii="宋体" w:hAnsi="宋体"/>
          <w:sz w:val="21"/>
        </w:rPr>
        <w:t>网络入侵防御系统</w:t>
      </w:r>
      <w:r>
        <w:rPr>
          <w:rFonts w:ascii="宋体" w:hAnsi="宋体"/>
          <w:sz w:val="21"/>
        </w:rPr>
        <w:t>作为对网络攻击检测的产品，检测的全面性毫无疑问是其重要指标。而特征库是</w:t>
      </w:r>
      <w:r>
        <w:rPr>
          <w:rFonts w:hint="eastAsia" w:ascii="宋体" w:hAnsi="宋体"/>
          <w:sz w:val="21"/>
        </w:rPr>
        <w:t>网络入侵防御系统</w:t>
      </w:r>
      <w:r>
        <w:rPr>
          <w:rFonts w:ascii="宋体" w:hAnsi="宋体"/>
          <w:sz w:val="21"/>
        </w:rPr>
        <w:t>的检测核心部分，因而很多时候检测的全面性被简化为特征库的数量，出现在招标要求或者产品的指标中。而另一个方面，同一个网络数据包，在有的网络环境下是威胁，而在有的网络环境下则是完全正常的行为，这样就只有将这样的行为都定义在默认的特征库中，因此通常情况下特征库中会出现“Ping”、“HTTP连接”甚至“TCP连接”这样的事件。 </w:t>
      </w:r>
    </w:p>
    <w:p>
      <w:pPr>
        <w:pStyle w:val="57"/>
        <w:rPr>
          <w:rFonts w:ascii="宋体" w:hAnsi="宋体"/>
          <w:sz w:val="21"/>
        </w:rPr>
      </w:pPr>
      <w:r>
        <w:rPr>
          <w:rFonts w:ascii="宋体" w:hAnsi="宋体"/>
          <w:sz w:val="21"/>
        </w:rPr>
        <w:t>当前各种入侵检测产品产生的报警，往往都需要经过人工分析，才能筛选掉出重点关注事件。分析步骤一般如下：</w:t>
      </w:r>
    </w:p>
    <w:p>
      <w:pPr>
        <w:pStyle w:val="57"/>
        <w:rPr>
          <w:rFonts w:ascii="宋体" w:hAnsi="宋体"/>
          <w:sz w:val="21"/>
        </w:rPr>
      </w:pPr>
      <w:r>
        <w:rPr>
          <w:rFonts w:ascii="宋体" w:hAnsi="宋体"/>
          <w:sz w:val="21"/>
        </w:rPr>
        <w:t>对事件本身的性质进行判断。大多数</w:t>
      </w:r>
      <w:r>
        <w:rPr>
          <w:rFonts w:hint="eastAsia" w:ascii="宋体" w:hAnsi="宋体"/>
          <w:sz w:val="21"/>
        </w:rPr>
        <w:t>网络入侵防御系统</w:t>
      </w:r>
      <w:r>
        <w:rPr>
          <w:rFonts w:ascii="宋体" w:hAnsi="宋体"/>
          <w:sz w:val="21"/>
        </w:rPr>
        <w:t>产品都能对ping、tcp连接等事件进行报警，一般情况下安全级别较低的报警不需要关注，如果有大量报警产生的话，确认一下是否是正常业务产生即可。</w:t>
      </w:r>
    </w:p>
    <w:p>
      <w:pPr>
        <w:pStyle w:val="57"/>
        <w:rPr>
          <w:rFonts w:ascii="宋体" w:hAnsi="宋体"/>
          <w:sz w:val="21"/>
        </w:rPr>
      </w:pPr>
      <w:r>
        <w:rPr>
          <w:rFonts w:ascii="宋体" w:hAnsi="宋体"/>
          <w:sz w:val="21"/>
        </w:rPr>
        <w:t>通过结合网络环境来判断。首先需要</w:t>
      </w:r>
      <w:r>
        <w:rPr>
          <w:rFonts w:hint="eastAsia" w:ascii="宋体" w:hAnsi="宋体"/>
          <w:sz w:val="21"/>
        </w:rPr>
        <w:t>2</w:t>
      </w:r>
      <w:r>
        <w:rPr>
          <w:rFonts w:ascii="宋体" w:hAnsi="宋体"/>
          <w:sz w:val="21"/>
        </w:rPr>
        <w:t>确定攻击对象和攻击者的性质、在网络中的位置。比如SNMP查询这样的事件，需要确认源地址是否正常的网管软件，如果就是合法的网管软件在工作，这样的事件就不需要继续关注了，如果不是则需要确认是错误地配置了网管软件还是被控制来扫描了。而对于攻击对象需要确认漏洞是否真实存在。</w:t>
      </w:r>
    </w:p>
    <w:p>
      <w:pPr>
        <w:pStyle w:val="57"/>
        <w:rPr>
          <w:rFonts w:ascii="宋体" w:hAnsi="宋体"/>
          <w:sz w:val="21"/>
        </w:rPr>
      </w:pPr>
      <w:r>
        <w:rPr>
          <w:rFonts w:ascii="宋体" w:hAnsi="宋体"/>
          <w:sz w:val="21"/>
        </w:rPr>
        <w:t>这个攻击是否流行。如果攻击针对的漏洞是几年前出现的，这样攻击的威胁成都就比较低。</w:t>
      </w:r>
    </w:p>
    <w:p>
      <w:pPr>
        <w:pStyle w:val="57"/>
        <w:rPr>
          <w:rFonts w:ascii="宋体" w:hAnsi="宋体"/>
          <w:sz w:val="21"/>
        </w:rPr>
      </w:pPr>
      <w:r>
        <w:rPr>
          <w:rFonts w:ascii="宋体" w:hAnsi="宋体"/>
          <w:sz w:val="21"/>
        </w:rPr>
        <w:t>是否是特定关注，比如有些网络中不允许出现网络共享，因此如果出现针对网络共享的攻击必定需要仔细核实。</w:t>
      </w:r>
    </w:p>
    <w:p>
      <w:pPr>
        <w:pStyle w:val="57"/>
        <w:rPr>
          <w:rFonts w:ascii="宋体" w:hAnsi="宋体"/>
          <w:sz w:val="21"/>
        </w:rPr>
      </w:pPr>
      <w:r>
        <w:rPr>
          <w:rFonts w:ascii="宋体" w:hAnsi="宋体"/>
          <w:sz w:val="21"/>
        </w:rPr>
        <w:t>从以上步骤可以看出人工分析事件的时候，需要结合多个维度的信息进行分析。</w:t>
      </w:r>
      <w:r>
        <w:rPr>
          <w:rFonts w:hint="eastAsia" w:ascii="宋体" w:hAnsi="宋体"/>
          <w:sz w:val="21"/>
        </w:rPr>
        <w:t>3</w:t>
      </w:r>
      <w:r>
        <w:rPr>
          <w:rFonts w:ascii="宋体" w:hAnsi="宋体"/>
          <w:sz w:val="21"/>
        </w:rPr>
        <w:t>60结合其多年产品研发经验和对大量客户使用过程的研究，将实现对报警的智能分析系统，抑制海量事件，突出展现重点关注事件，必将推动行业向智能化方法发展。</w:t>
      </w:r>
    </w:p>
    <w:p>
      <w:pPr>
        <w:pStyle w:val="3"/>
        <w:rPr>
          <w:rFonts w:ascii="宋体" w:hAnsi="宋体"/>
        </w:rPr>
      </w:pPr>
      <w:bookmarkStart w:id="26" w:name="_Toc162616370"/>
      <w:bookmarkStart w:id="27" w:name="_Toc492395373"/>
      <w:r>
        <w:rPr>
          <w:rFonts w:hint="eastAsia" w:ascii="宋体" w:hAnsi="宋体"/>
        </w:rPr>
        <w:t>高性能多业务并行架构</w:t>
      </w:r>
      <w:bookmarkEnd w:id="26"/>
      <w:bookmarkEnd w:id="27"/>
    </w:p>
    <w:p>
      <w:pPr>
        <w:pStyle w:val="57"/>
        <w:rPr>
          <w:rFonts w:ascii="宋体" w:hAnsi="宋体"/>
          <w:sz w:val="21"/>
        </w:rPr>
      </w:pPr>
      <w:r>
        <w:rPr>
          <w:rFonts w:hint="eastAsia" w:ascii="宋体" w:hAnsi="宋体"/>
          <w:sz w:val="21"/>
        </w:rPr>
        <w:t>360网络入侵防御系统采用最新最先进的多核硬件</w:t>
      </w:r>
      <w:r>
        <w:rPr>
          <w:rFonts w:ascii="宋体" w:hAnsi="宋体"/>
          <w:sz w:val="21"/>
        </w:rPr>
        <w:t>架构</w:t>
      </w:r>
      <w:r>
        <w:rPr>
          <w:rFonts w:hint="eastAsia" w:ascii="宋体" w:hAnsi="宋体"/>
          <w:sz w:val="21"/>
        </w:rPr>
        <w:t>，在硬件架构上运行自主知识产权的安全OS，高效的并行调度算法和内存管理机制提高了流量转发报文的性能。另外，将CPU处理的数据根据其特性分为Data Plane（数据面）和Control Plane（控制面）两类，简称DP和CP。在多核系统一部分CPU专职CP工作，大部分CPU专职DP工作。这样就避免了因系统调度，导致设备转发性能降级或者无法响应管理操作等现象。具体DP和CP的CPU分布根据用户场景定义。</w:t>
      </w:r>
      <w:r>
        <w:rPr>
          <w:rFonts w:ascii="宋体" w:hAnsi="宋体"/>
          <w:sz w:val="21"/>
        </w:rPr>
        <w:t>在应用层安全</w:t>
      </w:r>
      <w:r>
        <w:rPr>
          <w:rFonts w:hint="eastAsia" w:ascii="宋体" w:hAnsi="宋体"/>
          <w:sz w:val="21"/>
        </w:rPr>
        <w:t>方面通过数据</w:t>
      </w:r>
      <w:r>
        <w:rPr>
          <w:rFonts w:ascii="宋体" w:hAnsi="宋体"/>
          <w:sz w:val="21"/>
        </w:rPr>
        <w:t>”零拷贝“、多核</w:t>
      </w:r>
      <w:r>
        <w:rPr>
          <w:rFonts w:hint="eastAsia" w:ascii="宋体" w:hAnsi="宋体"/>
          <w:sz w:val="21"/>
        </w:rPr>
        <w:t>并</w:t>
      </w:r>
      <w:r>
        <w:rPr>
          <w:rFonts w:ascii="宋体" w:hAnsi="宋体"/>
          <w:sz w:val="21"/>
        </w:rPr>
        <w:t>行控制</w:t>
      </w:r>
      <w:r>
        <w:rPr>
          <w:rFonts w:hint="eastAsia" w:ascii="宋体" w:hAnsi="宋体"/>
          <w:sz w:val="21"/>
        </w:rPr>
        <w:t>、多</w:t>
      </w:r>
      <w:r>
        <w:rPr>
          <w:rFonts w:ascii="宋体" w:hAnsi="宋体"/>
          <w:sz w:val="21"/>
        </w:rPr>
        <w:t>线程应用代理</w:t>
      </w:r>
      <w:r>
        <w:rPr>
          <w:rFonts w:hint="eastAsia" w:ascii="宋体" w:hAnsi="宋体"/>
          <w:sz w:val="21"/>
        </w:rPr>
        <w:t>等多</w:t>
      </w:r>
      <w:r>
        <w:rPr>
          <w:rFonts w:ascii="宋体" w:hAnsi="宋体"/>
          <w:sz w:val="21"/>
        </w:rPr>
        <w:t>项</w:t>
      </w:r>
      <w:r>
        <w:rPr>
          <w:rFonts w:hint="eastAsia" w:ascii="宋体" w:hAnsi="宋体"/>
          <w:sz w:val="21"/>
        </w:rPr>
        <w:t>关键</w:t>
      </w:r>
      <w:r>
        <w:rPr>
          <w:rFonts w:ascii="宋体" w:hAnsi="宋体"/>
          <w:sz w:val="21"/>
        </w:rPr>
        <w:t>核心技术，</w:t>
      </w:r>
      <w:r>
        <w:rPr>
          <w:rFonts w:hint="eastAsia" w:ascii="宋体" w:hAnsi="宋体"/>
          <w:sz w:val="21"/>
        </w:rPr>
        <w:t>使360网络入侵防御系统</w:t>
      </w:r>
      <w:r>
        <w:rPr>
          <w:rFonts w:ascii="宋体" w:hAnsi="宋体"/>
          <w:sz w:val="21"/>
        </w:rPr>
        <w:t>产品的性能</w:t>
      </w:r>
      <w:r>
        <w:rPr>
          <w:rFonts w:hint="eastAsia" w:ascii="宋体" w:hAnsi="宋体"/>
          <w:sz w:val="21"/>
        </w:rPr>
        <w:t>得</w:t>
      </w:r>
      <w:r>
        <w:rPr>
          <w:rFonts w:ascii="宋体" w:hAnsi="宋体"/>
          <w:sz w:val="21"/>
        </w:rPr>
        <w:t>到大幅度的提</w:t>
      </w:r>
      <w:r>
        <w:rPr>
          <w:rFonts w:hint="eastAsia" w:ascii="宋体" w:hAnsi="宋体"/>
          <w:sz w:val="21"/>
        </w:rPr>
        <w:t>升。</w:t>
      </w:r>
    </w:p>
    <w:p>
      <w:pPr>
        <w:rPr>
          <w:rFonts w:ascii="宋体" w:hAnsi="宋体"/>
          <w:szCs w:val="21"/>
        </w:rPr>
      </w:pPr>
      <w:r>
        <w:rPr>
          <w:rFonts w:ascii="宋体" w:hAnsi="宋体"/>
        </w:rPr>
        <w:object>
          <v:shape id="_x0000_i1026" o:spt="75" type="#_x0000_t75" style="height:268.8pt;width:348.6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pPr>
        <w:widowControl/>
        <w:spacing w:line="240" w:lineRule="auto"/>
        <w:ind w:firstLine="0"/>
        <w:jc w:val="left"/>
        <w:rPr>
          <w:rFonts w:ascii="宋体" w:hAnsi="宋体"/>
          <w:i/>
          <w:color w:val="7F7F7F" w:themeColor="background1" w:themeShade="80"/>
        </w:rPr>
      </w:pPr>
    </w:p>
    <w:p>
      <w:pPr>
        <w:widowControl/>
        <w:spacing w:line="240" w:lineRule="auto"/>
        <w:ind w:firstLine="0"/>
        <w:jc w:val="left"/>
        <w:rPr>
          <w:rFonts w:ascii="宋体" w:hAnsi="宋体"/>
          <w:i/>
          <w:color w:val="7F7F7F" w:themeColor="background1" w:themeShade="80"/>
        </w:rPr>
      </w:pPr>
      <w:r>
        <w:rPr>
          <w:rFonts w:ascii="宋体" w:hAnsi="宋体"/>
          <w:i/>
          <w:color w:val="7F7F7F" w:themeColor="background1" w:themeShade="80"/>
        </w:rPr>
        <w:br w:type="page"/>
      </w:r>
    </w:p>
    <w:p>
      <w:pPr>
        <w:pStyle w:val="2"/>
        <w:rPr>
          <w:rFonts w:ascii="宋体" w:hAnsi="宋体"/>
        </w:rPr>
      </w:pPr>
      <w:bookmarkStart w:id="28" w:name="_Toc162616371"/>
      <w:bookmarkStart w:id="29" w:name="_Toc492395374"/>
      <w:r>
        <w:rPr>
          <w:rFonts w:hint="eastAsia" w:ascii="宋体" w:hAnsi="宋体"/>
        </w:rPr>
        <w:t>技术实现</w:t>
      </w:r>
      <w:bookmarkEnd w:id="28"/>
      <w:bookmarkEnd w:id="29"/>
    </w:p>
    <w:p>
      <w:pPr>
        <w:pStyle w:val="57"/>
        <w:rPr>
          <w:rFonts w:ascii="宋体" w:hAnsi="宋体"/>
          <w:sz w:val="21"/>
        </w:rPr>
      </w:pPr>
      <w:r>
        <w:rPr>
          <w:rFonts w:hint="eastAsia" w:ascii="宋体" w:hAnsi="宋体"/>
          <w:sz w:val="21"/>
        </w:rPr>
        <w:t>数据面传统的网关设备为了降低设计和开发难度，会将各个模块以进程的方式存在，数据包每通过一个模块都要重复对数据的解析。增加了数据包在系统停留的时间，从而造成了网络延迟大的问题。</w:t>
      </w:r>
    </w:p>
    <w:p>
      <w:pPr>
        <w:pStyle w:val="57"/>
        <w:rPr>
          <w:rFonts w:ascii="宋体" w:hAnsi="宋体"/>
          <w:sz w:val="21"/>
        </w:rPr>
      </w:pPr>
      <w:r>
        <w:rPr>
          <w:rFonts w:ascii="宋体" w:hAnsi="宋体"/>
          <w:sz w:val="21"/>
        </w:rPr>
        <w:drawing>
          <wp:inline distT="0" distB="0" distL="0" distR="0">
            <wp:extent cx="5166995" cy="1949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66995" cy="1949450"/>
                    </a:xfrm>
                    <a:prstGeom prst="rect">
                      <a:avLst/>
                    </a:prstGeom>
                    <a:noFill/>
                    <a:ln>
                      <a:noFill/>
                    </a:ln>
                  </pic:spPr>
                </pic:pic>
              </a:graphicData>
            </a:graphic>
          </wp:inline>
        </w:drawing>
      </w:r>
    </w:p>
    <w:p>
      <w:pPr>
        <w:pStyle w:val="57"/>
        <w:rPr>
          <w:rFonts w:ascii="宋体" w:hAnsi="宋体"/>
          <w:sz w:val="21"/>
        </w:rPr>
      </w:pPr>
      <w:r>
        <w:rPr>
          <w:rFonts w:hint="eastAsia" w:ascii="宋体" w:hAnsi="宋体"/>
          <w:sz w:val="21"/>
        </w:rPr>
        <w:t>有的设备则将网络层处理与应用处理分别在两个进程上实现，这样就出现了数据包多次拷贝的情况，增加了内存访问次数，降低了系统性能。</w:t>
      </w:r>
    </w:p>
    <w:p>
      <w:pPr>
        <w:pStyle w:val="57"/>
        <w:jc w:val="center"/>
        <w:rPr>
          <w:rFonts w:ascii="宋体" w:hAnsi="宋体"/>
          <w:sz w:val="21"/>
        </w:rPr>
      </w:pPr>
      <w:r>
        <w:rPr>
          <w:rFonts w:ascii="宋体" w:hAnsi="宋体"/>
          <w:sz w:val="21"/>
        </w:rPr>
        <w:drawing>
          <wp:inline distT="0" distB="0" distL="0" distR="0">
            <wp:extent cx="2918460" cy="19386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30845" cy="1946948"/>
                    </a:xfrm>
                    <a:prstGeom prst="rect">
                      <a:avLst/>
                    </a:prstGeom>
                    <a:noFill/>
                    <a:ln>
                      <a:noFill/>
                    </a:ln>
                  </pic:spPr>
                </pic:pic>
              </a:graphicData>
            </a:graphic>
          </wp:inline>
        </w:drawing>
      </w:r>
    </w:p>
    <w:p>
      <w:pPr>
        <w:pStyle w:val="57"/>
        <w:rPr>
          <w:rFonts w:ascii="宋体" w:hAnsi="宋体"/>
          <w:sz w:val="21"/>
        </w:rPr>
      </w:pPr>
      <w:r>
        <w:rPr>
          <w:rFonts w:hint="eastAsia" w:ascii="宋体" w:hAnsi="宋体"/>
          <w:sz w:val="21"/>
        </w:rPr>
        <w:t>360网络入侵防御系统系列的DP主要处理转发相关的工作，通过对数据包一次解析，按层次由对应模块处理，可以节省不同模块间重启解析数据包所消耗的资源，从而降低网络延迟。</w:t>
      </w:r>
    </w:p>
    <w:p>
      <w:pPr>
        <w:jc w:val="center"/>
        <w:rPr>
          <w:rFonts w:ascii="宋体" w:hAnsi="宋体"/>
        </w:rPr>
      </w:pPr>
      <w:r>
        <w:rPr>
          <w:rFonts w:ascii="宋体" w:hAnsi="宋体"/>
        </w:rPr>
        <w:drawing>
          <wp:inline distT="0" distB="0" distL="0" distR="0">
            <wp:extent cx="2987040" cy="2015490"/>
            <wp:effectExtent l="0" t="0" r="381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01321" cy="2025551"/>
                    </a:xfrm>
                    <a:prstGeom prst="rect">
                      <a:avLst/>
                    </a:prstGeom>
                    <a:noFill/>
                    <a:ln>
                      <a:noFill/>
                    </a:ln>
                  </pic:spPr>
                </pic:pic>
              </a:graphicData>
            </a:graphic>
          </wp:inline>
        </w:drawing>
      </w:r>
    </w:p>
    <w:p>
      <w:pPr>
        <w:pStyle w:val="3"/>
        <w:rPr>
          <w:rFonts w:hint="eastAsia" w:ascii="宋体" w:hAnsi="宋体"/>
        </w:rPr>
      </w:pPr>
      <w:bookmarkStart w:id="30" w:name="_Toc491180156"/>
      <w:bookmarkEnd w:id="30"/>
      <w:bookmarkStart w:id="31" w:name="_Toc491187738"/>
      <w:bookmarkEnd w:id="31"/>
      <w:bookmarkStart w:id="32" w:name="_Toc491190842"/>
      <w:bookmarkEnd w:id="32"/>
      <w:bookmarkStart w:id="33" w:name="_Toc491191046"/>
      <w:bookmarkEnd w:id="33"/>
      <w:bookmarkStart w:id="34" w:name="_Toc491191248"/>
      <w:bookmarkEnd w:id="34"/>
      <w:bookmarkStart w:id="35" w:name="_Toc492395375"/>
      <w:bookmarkEnd w:id="35"/>
      <w:bookmarkStart w:id="36" w:name="_Toc162616372"/>
      <w:bookmarkStart w:id="37" w:name="_Toc375224884"/>
      <w:bookmarkStart w:id="38" w:name="_Toc492395376"/>
      <w:r>
        <w:rPr>
          <w:rFonts w:hint="eastAsia" w:ascii="宋体" w:hAnsi="宋体"/>
        </w:rPr>
        <w:t>全新IPS引擎</w:t>
      </w:r>
      <w:bookmarkEnd w:id="36"/>
    </w:p>
    <w:p>
      <w:pPr>
        <w:pStyle w:val="57"/>
        <w:rPr>
          <w:rFonts w:ascii="宋体" w:hAnsi="宋体"/>
          <w:sz w:val="21"/>
        </w:rPr>
      </w:pPr>
      <w:r>
        <w:rPr>
          <w:rFonts w:hint="eastAsia" w:ascii="宋体" w:hAnsi="宋体"/>
          <w:sz w:val="21"/>
        </w:rPr>
        <w:t>Gartner报告指出企业面临的网络攻击中7</w:t>
      </w:r>
      <w:r>
        <w:rPr>
          <w:rFonts w:ascii="宋体" w:hAnsi="宋体"/>
          <w:sz w:val="21"/>
        </w:rPr>
        <w:t>0%来自应用层，传统防火墙以及应用层安全设备功能单一，面对复杂的应用层攻击捉襟见肘。</w:t>
      </w:r>
      <w:r>
        <w:rPr>
          <w:rFonts w:hint="eastAsia" w:ascii="宋体" w:hAnsi="宋体"/>
          <w:sz w:val="21"/>
        </w:rPr>
        <w:t>360网络入侵防御系统经过多年网络安全领域的沉淀和积累，打造了一支资深的攻击特征库团队和安全服务团队，在蠕虫、后门、木马、间谍软件、Web攻击、拒绝服务等攻击的防御方面具备了完善的检测、阻断、限流、审计报警等防御手段，并随时关注业界最新发现的安全漏洞和接收全球用户反馈的攻击特征，并在第一时间做出响应和提供更新，实时完善攻击特征库，提供最及时、最全面的入侵防御。</w:t>
      </w:r>
    </w:p>
    <w:p>
      <w:pPr>
        <w:pStyle w:val="57"/>
        <w:rPr>
          <w:rFonts w:ascii="宋体" w:hAnsi="宋体"/>
          <w:sz w:val="21"/>
        </w:rPr>
      </w:pPr>
      <w:r>
        <w:rPr>
          <w:rFonts w:ascii="宋体" w:hAnsi="宋体"/>
          <w:sz w:val="21"/>
        </w:rPr>
        <w:t>入侵防御安全引擎的功能原理是</w:t>
      </w:r>
      <w:r>
        <w:rPr>
          <w:rFonts w:hint="eastAsia" w:ascii="宋体" w:hAnsi="宋体"/>
          <w:sz w:val="21"/>
        </w:rPr>
        <w:t>检测数据包有效载荷，提取特征（如下图），然后与设备加载的攻击特征码进行比对，设备加载的特征码都是从已知通用应用协议或应用系统漏洞中提取出来的，专门针对这类通用漏洞的攻击防护，大部分能通过打补丁的方式解决。然而，经业界众多专业厂商研究分析，目前攻击者大多采用的是针对网站代码内容的攻击手段，而不是采用传统特征库中已有的通用攻击手段。IPS具备了针对已知通用应用协议或应用系统漏洞的防护，但对于目前普遍定制开发的Web站点系统，由于网站应用代码中的漏洞而带来的应用攻击，不能提供有效的防御，尤其是对一些逻辑关系复杂的应用攻击。</w:t>
      </w:r>
    </w:p>
    <w:p>
      <w:pPr>
        <w:pStyle w:val="57"/>
        <w:rPr>
          <w:rFonts w:ascii="宋体" w:hAnsi="宋体"/>
          <w:sz w:val="21"/>
        </w:rPr>
      </w:pPr>
      <w:r>
        <w:rPr>
          <w:rFonts w:hint="eastAsia" w:ascii="宋体" w:hAnsi="宋体"/>
          <w:sz w:val="21"/>
        </w:rPr>
        <w:t>如果代码编写者对用户提交的数据未做适当的检查及验证，恶意攻击者可以利用Web页面中提交数据的表单构造访问后台数据库的SQL指令，从而能够非授权操作后台数据库，达到获取敏感信息、破坏数据库内容和结构、甚至利用数据库本身的扩展功能控制Web服务器操作系统，如此不仅能够达到网页挂马，还可以构成对Web服务器的其他攻击，篡改网页内容更是轻而易举。</w:t>
      </w:r>
    </w:p>
    <w:p>
      <w:pPr>
        <w:pStyle w:val="57"/>
        <w:ind w:firstLine="0"/>
        <w:jc w:val="center"/>
        <w:rPr>
          <w:rFonts w:hint="eastAsia" w:ascii="宋体" w:hAnsi="宋体"/>
          <w:sz w:val="21"/>
        </w:rPr>
      </w:pPr>
      <w:r>
        <w:rPr>
          <w:rFonts w:ascii="宋体" w:hAnsi="宋体"/>
          <w:sz w:val="21"/>
        </w:rPr>
        <w:drawing>
          <wp:inline distT="0" distB="0" distL="0" distR="0">
            <wp:extent cx="3604260" cy="1756410"/>
            <wp:effectExtent l="0" t="0" r="0" b="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15066" cy="1762073"/>
                    </a:xfrm>
                    <a:prstGeom prst="rect">
                      <a:avLst/>
                    </a:prstGeom>
                    <a:noFill/>
                  </pic:spPr>
                </pic:pic>
              </a:graphicData>
            </a:graphic>
          </wp:inline>
        </w:drawing>
      </w:r>
    </w:p>
    <w:p>
      <w:pPr>
        <w:pStyle w:val="57"/>
        <w:rPr>
          <w:rFonts w:ascii="宋体" w:hAnsi="宋体"/>
          <w:sz w:val="21"/>
        </w:rPr>
      </w:pPr>
      <w:r>
        <w:rPr>
          <w:rFonts w:hint="eastAsia" w:ascii="宋体" w:hAnsi="宋体"/>
          <w:sz w:val="21"/>
        </w:rPr>
        <w:t>入侵防御安全引擎通过多个流程将报文逐步分解，主要包括：协议解码、自定义规则匹配、签名防护等等</w:t>
      </w:r>
    </w:p>
    <w:p>
      <w:pPr>
        <w:jc w:val="center"/>
        <w:rPr>
          <w:rFonts w:ascii="宋体" w:hAnsi="宋体"/>
        </w:rPr>
      </w:pPr>
      <w:r>
        <w:rPr>
          <w:rFonts w:ascii="宋体" w:hAnsi="宋体"/>
        </w:rPr>
        <w:drawing>
          <wp:inline distT="0" distB="0" distL="0" distR="0">
            <wp:extent cx="4130040" cy="2136775"/>
            <wp:effectExtent l="0" t="0" r="0" b="0"/>
            <wp:docPr id="42" name="图片 42" descr="3.系统流程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系统流程图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43373" cy="2144099"/>
                    </a:xfrm>
                    <a:prstGeom prst="rect">
                      <a:avLst/>
                    </a:prstGeom>
                    <a:noFill/>
                    <a:ln>
                      <a:noFill/>
                    </a:ln>
                  </pic:spPr>
                </pic:pic>
              </a:graphicData>
            </a:graphic>
          </wp:inline>
        </w:drawing>
      </w:r>
    </w:p>
    <w:p>
      <w:pPr>
        <w:pStyle w:val="57"/>
        <w:rPr>
          <w:rFonts w:ascii="宋体" w:hAnsi="宋体"/>
          <w:sz w:val="21"/>
        </w:rPr>
      </w:pPr>
      <w:r>
        <w:rPr>
          <w:rFonts w:ascii="宋体" w:hAnsi="宋体"/>
          <w:sz w:val="21"/>
        </w:rPr>
        <w:t>8600</w:t>
      </w:r>
      <w:r>
        <w:rPr>
          <w:rFonts w:hint="eastAsia" w:ascii="宋体" w:hAnsi="宋体"/>
          <w:sz w:val="21"/>
        </w:rPr>
        <w:t>种预定义攻击特征</w:t>
      </w:r>
    </w:p>
    <w:p>
      <w:pPr>
        <w:pStyle w:val="57"/>
        <w:rPr>
          <w:rFonts w:ascii="宋体" w:hAnsi="宋体"/>
          <w:sz w:val="21"/>
        </w:rPr>
      </w:pPr>
      <w:r>
        <w:rPr>
          <w:rFonts w:hint="eastAsia" w:ascii="宋体" w:hAnsi="宋体"/>
          <w:sz w:val="21"/>
        </w:rPr>
        <w:t>实时在线更新</w:t>
      </w:r>
    </w:p>
    <w:p>
      <w:pPr>
        <w:pStyle w:val="57"/>
        <w:rPr>
          <w:rFonts w:ascii="宋体" w:hAnsi="宋体"/>
          <w:sz w:val="21"/>
        </w:rPr>
      </w:pPr>
      <w:r>
        <w:rPr>
          <w:rFonts w:hint="eastAsia" w:ascii="宋体" w:hAnsi="宋体"/>
          <w:sz w:val="21"/>
        </w:rPr>
        <w:t>提供WAF级别的安全防护，有效的防御和预警Web服务器的攻击，包括网页防爬虫、网页防篡改、HTTPS防护、DDoS攻击防护、Web攻击过滤、漏洞防护自学习等</w:t>
      </w:r>
    </w:p>
    <w:p>
      <w:pPr>
        <w:pStyle w:val="57"/>
        <w:rPr>
          <w:rFonts w:ascii="宋体" w:hAnsi="宋体"/>
          <w:sz w:val="21"/>
        </w:rPr>
      </w:pPr>
      <w:r>
        <w:rPr>
          <w:rFonts w:hint="eastAsia" w:ascii="宋体" w:hAnsi="宋体"/>
          <w:sz w:val="21"/>
        </w:rPr>
        <w:t>处理网络类威胁，包括安全漏洞、木马后门、可以行为、CGI访问、CGI攻击、缓存溢出、拒绝服务、蠕虫病毒、网络数据库攻击、间谍软件、安全扫描、网络设备攻击、欺骗劫持</w:t>
      </w:r>
    </w:p>
    <w:p>
      <w:pPr>
        <w:pStyle w:val="57"/>
        <w:rPr>
          <w:rFonts w:ascii="宋体" w:hAnsi="宋体"/>
          <w:sz w:val="21"/>
        </w:rPr>
      </w:pPr>
      <w:r>
        <w:rPr>
          <w:rFonts w:hint="eastAsia" w:ascii="宋体" w:hAnsi="宋体"/>
          <w:sz w:val="21"/>
        </w:rPr>
        <w:t>保证基础网络安全</w:t>
      </w:r>
    </w:p>
    <w:p>
      <w:pPr>
        <w:pStyle w:val="57"/>
        <w:rPr>
          <w:rFonts w:ascii="宋体" w:hAnsi="宋体"/>
          <w:sz w:val="21"/>
        </w:rPr>
      </w:pPr>
      <w:r>
        <w:rPr>
          <w:rFonts w:hint="eastAsia" w:ascii="宋体" w:hAnsi="宋体"/>
          <w:sz w:val="21"/>
        </w:rPr>
        <w:t>分级事件及操作配置</w:t>
      </w:r>
    </w:p>
    <w:p>
      <w:pPr>
        <w:pStyle w:val="57"/>
        <w:rPr>
          <w:rFonts w:ascii="宋体" w:hAnsi="宋体"/>
          <w:sz w:val="21"/>
        </w:rPr>
      </w:pPr>
      <w:r>
        <w:rPr>
          <w:rFonts w:hint="eastAsia" w:ascii="宋体" w:hAnsi="宋体"/>
          <w:sz w:val="21"/>
        </w:rPr>
        <w:t>虚拟补丁管理</w:t>
      </w:r>
    </w:p>
    <w:p>
      <w:pPr>
        <w:pStyle w:val="57"/>
        <w:rPr>
          <w:rFonts w:ascii="宋体" w:hAnsi="宋体"/>
          <w:sz w:val="21"/>
        </w:rPr>
      </w:pPr>
      <w:r>
        <w:rPr>
          <w:rFonts w:hint="eastAsia" w:ascii="宋体" w:hAnsi="宋体"/>
          <w:sz w:val="21"/>
        </w:rPr>
        <w:t>全新</w:t>
      </w:r>
      <w:r>
        <w:rPr>
          <w:rFonts w:ascii="宋体" w:hAnsi="宋体"/>
          <w:sz w:val="21"/>
        </w:rPr>
        <w:t>IPS引擎规则</w:t>
      </w:r>
      <w:r>
        <w:rPr>
          <w:rFonts w:hint="eastAsia" w:ascii="宋体" w:hAnsi="宋体"/>
          <w:sz w:val="21"/>
        </w:rPr>
        <w:t>包含</w:t>
      </w:r>
      <w:r>
        <w:rPr>
          <w:rFonts w:ascii="宋体" w:hAnsi="宋体"/>
          <w:sz w:val="21"/>
        </w:rPr>
        <w:t>规则头和规则选项两部分，</w:t>
      </w:r>
      <w:r>
        <w:rPr>
          <w:rFonts w:hint="eastAsia" w:ascii="宋体" w:hAnsi="宋体"/>
          <w:sz w:val="21"/>
        </w:rPr>
        <w:t>匹配</w:t>
      </w:r>
      <w:r>
        <w:rPr>
          <w:rFonts w:ascii="宋体" w:hAnsi="宋体"/>
          <w:sz w:val="21"/>
        </w:rPr>
        <w:t>字段如下</w:t>
      </w:r>
      <w:r>
        <w:rPr>
          <w:rFonts w:hint="eastAsia" w:ascii="宋体" w:hAnsi="宋体"/>
          <w:sz w:val="21"/>
        </w:rPr>
        <w:t>：</w:t>
      </w:r>
    </w:p>
    <w:p>
      <w:pPr>
        <w:pStyle w:val="57"/>
        <w:numPr>
          <w:ilvl w:val="0"/>
          <w:numId w:val="8"/>
        </w:numPr>
        <w:rPr>
          <w:rFonts w:ascii="宋体" w:hAnsi="宋体"/>
          <w:sz w:val="21"/>
        </w:rPr>
      </w:pPr>
      <w:r>
        <w:rPr>
          <w:rFonts w:hint="eastAsia" w:ascii="宋体" w:hAnsi="宋体"/>
          <w:sz w:val="21"/>
        </w:rPr>
        <w:t>动作：</w:t>
      </w:r>
      <w:r>
        <w:rPr>
          <w:rFonts w:ascii="宋体" w:hAnsi="宋体"/>
          <w:sz w:val="21"/>
        </w:rPr>
        <w:t>alert</w:t>
      </w:r>
      <w:r>
        <w:rPr>
          <w:rFonts w:hint="eastAsia" w:ascii="宋体" w:hAnsi="宋体"/>
          <w:sz w:val="21"/>
        </w:rPr>
        <w:t>、</w:t>
      </w:r>
      <w:r>
        <w:rPr>
          <w:rFonts w:ascii="宋体" w:hAnsi="宋体"/>
          <w:sz w:val="21"/>
        </w:rPr>
        <w:t>pass</w:t>
      </w:r>
      <w:r>
        <w:rPr>
          <w:rFonts w:hint="eastAsia" w:ascii="宋体" w:hAnsi="宋体"/>
          <w:sz w:val="21"/>
        </w:rPr>
        <w:t>、</w:t>
      </w:r>
      <w:r>
        <w:rPr>
          <w:rFonts w:ascii="宋体" w:hAnsi="宋体"/>
          <w:sz w:val="21"/>
        </w:rPr>
        <w:t>drop</w:t>
      </w:r>
      <w:r>
        <w:rPr>
          <w:rFonts w:hint="eastAsia" w:ascii="宋体" w:hAnsi="宋体"/>
          <w:sz w:val="21"/>
        </w:rPr>
        <w:t>等，表示匹配规则后的动作。</w:t>
      </w:r>
    </w:p>
    <w:p>
      <w:pPr>
        <w:pStyle w:val="57"/>
        <w:numPr>
          <w:ilvl w:val="0"/>
          <w:numId w:val="8"/>
        </w:numPr>
        <w:rPr>
          <w:rFonts w:ascii="宋体" w:hAnsi="宋体"/>
          <w:sz w:val="21"/>
        </w:rPr>
      </w:pPr>
      <w:r>
        <w:rPr>
          <w:rFonts w:hint="eastAsia" w:ascii="宋体" w:hAnsi="宋体"/>
          <w:sz w:val="21"/>
        </w:rPr>
        <w:t>协议：</w:t>
      </w:r>
      <w:r>
        <w:rPr>
          <w:rFonts w:ascii="宋体" w:hAnsi="宋体"/>
          <w:sz w:val="21"/>
        </w:rPr>
        <w:t>HTTP</w:t>
      </w:r>
      <w:r>
        <w:rPr>
          <w:rFonts w:hint="eastAsia" w:ascii="宋体" w:hAnsi="宋体"/>
          <w:sz w:val="21"/>
        </w:rPr>
        <w:t>、</w:t>
      </w:r>
      <w:r>
        <w:rPr>
          <w:rFonts w:ascii="宋体" w:hAnsi="宋体"/>
          <w:sz w:val="21"/>
        </w:rPr>
        <w:t>TCP</w:t>
      </w:r>
      <w:r>
        <w:rPr>
          <w:rFonts w:hint="eastAsia" w:ascii="宋体" w:hAnsi="宋体"/>
          <w:sz w:val="21"/>
        </w:rPr>
        <w:t>、</w:t>
      </w:r>
      <w:r>
        <w:rPr>
          <w:rFonts w:ascii="宋体" w:hAnsi="宋体"/>
          <w:sz w:val="21"/>
        </w:rPr>
        <w:t>UDP</w:t>
      </w:r>
      <w:r>
        <w:rPr>
          <w:rFonts w:hint="eastAsia" w:ascii="宋体" w:hAnsi="宋体"/>
          <w:sz w:val="21"/>
        </w:rPr>
        <w:t>、</w:t>
      </w:r>
      <w:r>
        <w:rPr>
          <w:rFonts w:ascii="宋体" w:hAnsi="宋体"/>
          <w:sz w:val="21"/>
        </w:rPr>
        <w:t>IP</w:t>
      </w:r>
      <w:r>
        <w:rPr>
          <w:rFonts w:hint="eastAsia" w:ascii="宋体" w:hAnsi="宋体"/>
          <w:sz w:val="21"/>
        </w:rPr>
        <w:t>、</w:t>
      </w:r>
      <w:r>
        <w:rPr>
          <w:rFonts w:ascii="宋体" w:hAnsi="宋体"/>
          <w:sz w:val="21"/>
        </w:rPr>
        <w:t>ICMP</w:t>
      </w:r>
      <w:r>
        <w:rPr>
          <w:rFonts w:hint="eastAsia" w:ascii="宋体" w:hAnsi="宋体"/>
          <w:sz w:val="21"/>
        </w:rPr>
        <w:t>，表示要匹配的协议。</w:t>
      </w:r>
    </w:p>
    <w:p>
      <w:pPr>
        <w:pStyle w:val="57"/>
        <w:numPr>
          <w:ilvl w:val="0"/>
          <w:numId w:val="8"/>
        </w:numPr>
        <w:rPr>
          <w:rFonts w:ascii="宋体" w:hAnsi="宋体"/>
          <w:sz w:val="21"/>
        </w:rPr>
      </w:pPr>
      <w:r>
        <w:rPr>
          <w:rFonts w:hint="eastAsia" w:ascii="宋体" w:hAnsi="宋体"/>
          <w:sz w:val="21"/>
        </w:rPr>
        <w:t>源</w:t>
      </w:r>
      <w:r>
        <w:rPr>
          <w:rFonts w:ascii="宋体" w:hAnsi="宋体"/>
          <w:sz w:val="21"/>
        </w:rPr>
        <w:t>IP</w:t>
      </w:r>
      <w:r>
        <w:rPr>
          <w:rFonts w:hint="eastAsia" w:ascii="宋体" w:hAnsi="宋体"/>
          <w:sz w:val="21"/>
        </w:rPr>
        <w:t>：要匹配的报文源</w:t>
      </w:r>
      <w:r>
        <w:rPr>
          <w:rFonts w:ascii="宋体" w:hAnsi="宋体"/>
          <w:sz w:val="21"/>
        </w:rPr>
        <w:t>IP</w:t>
      </w:r>
      <w:r>
        <w:rPr>
          <w:rFonts w:hint="eastAsia" w:ascii="宋体" w:hAnsi="宋体"/>
          <w:sz w:val="21"/>
        </w:rPr>
        <w:t>。</w:t>
      </w:r>
    </w:p>
    <w:p>
      <w:pPr>
        <w:pStyle w:val="57"/>
        <w:numPr>
          <w:ilvl w:val="0"/>
          <w:numId w:val="8"/>
        </w:numPr>
        <w:rPr>
          <w:rFonts w:ascii="宋体" w:hAnsi="宋体"/>
          <w:sz w:val="21"/>
        </w:rPr>
      </w:pPr>
      <w:r>
        <w:rPr>
          <w:rFonts w:hint="eastAsia" w:ascii="宋体" w:hAnsi="宋体"/>
          <w:sz w:val="21"/>
        </w:rPr>
        <w:t>源端口：要匹配的报文源端口。</w:t>
      </w:r>
    </w:p>
    <w:p>
      <w:pPr>
        <w:pStyle w:val="57"/>
        <w:numPr>
          <w:ilvl w:val="0"/>
          <w:numId w:val="8"/>
        </w:numPr>
        <w:rPr>
          <w:rFonts w:ascii="宋体" w:hAnsi="宋体"/>
          <w:sz w:val="21"/>
        </w:rPr>
      </w:pPr>
      <w:r>
        <w:rPr>
          <w:rFonts w:hint="eastAsia" w:ascii="宋体" w:hAnsi="宋体"/>
          <w:sz w:val="21"/>
        </w:rPr>
        <w:t>方向：</w:t>
      </w:r>
      <w:r>
        <w:rPr>
          <w:rFonts w:ascii="宋体" w:hAnsi="宋体"/>
          <w:sz w:val="21"/>
        </w:rPr>
        <w:t>-&gt;</w:t>
      </w:r>
      <w:r>
        <w:rPr>
          <w:rFonts w:hint="eastAsia" w:ascii="宋体" w:hAnsi="宋体"/>
          <w:sz w:val="21"/>
        </w:rPr>
        <w:t>和</w:t>
      </w:r>
      <w:r>
        <w:rPr>
          <w:rFonts w:ascii="宋体" w:hAnsi="宋体"/>
          <w:sz w:val="21"/>
        </w:rPr>
        <w:t>&lt;&gt;</w:t>
      </w:r>
      <w:r>
        <w:rPr>
          <w:rFonts w:hint="eastAsia" w:ascii="宋体" w:hAnsi="宋体"/>
          <w:sz w:val="21"/>
        </w:rPr>
        <w:t>，表示单向或双向匹配。</w:t>
      </w:r>
    </w:p>
    <w:p>
      <w:pPr>
        <w:pStyle w:val="57"/>
        <w:numPr>
          <w:ilvl w:val="0"/>
          <w:numId w:val="8"/>
        </w:numPr>
        <w:rPr>
          <w:rFonts w:ascii="宋体" w:hAnsi="宋体"/>
          <w:sz w:val="21"/>
        </w:rPr>
      </w:pPr>
      <w:r>
        <w:rPr>
          <w:rFonts w:hint="eastAsia" w:ascii="宋体" w:hAnsi="宋体"/>
          <w:sz w:val="21"/>
        </w:rPr>
        <w:t>目的</w:t>
      </w:r>
      <w:r>
        <w:rPr>
          <w:rFonts w:ascii="宋体" w:hAnsi="宋体"/>
          <w:sz w:val="21"/>
        </w:rPr>
        <w:t>IP</w:t>
      </w:r>
      <w:r>
        <w:rPr>
          <w:rFonts w:hint="eastAsia" w:ascii="宋体" w:hAnsi="宋体"/>
          <w:sz w:val="21"/>
        </w:rPr>
        <w:t>：要匹配的报文目的</w:t>
      </w:r>
      <w:r>
        <w:rPr>
          <w:rFonts w:ascii="宋体" w:hAnsi="宋体"/>
          <w:sz w:val="21"/>
        </w:rPr>
        <w:t>IP</w:t>
      </w:r>
      <w:r>
        <w:rPr>
          <w:rFonts w:hint="eastAsia" w:ascii="宋体" w:hAnsi="宋体"/>
          <w:sz w:val="21"/>
        </w:rPr>
        <w:t>。</w:t>
      </w:r>
    </w:p>
    <w:p>
      <w:pPr>
        <w:pStyle w:val="57"/>
        <w:numPr>
          <w:ilvl w:val="0"/>
          <w:numId w:val="8"/>
        </w:numPr>
        <w:rPr>
          <w:rFonts w:ascii="宋体" w:hAnsi="宋体"/>
          <w:sz w:val="21"/>
        </w:rPr>
      </w:pPr>
      <w:r>
        <w:rPr>
          <w:rFonts w:hint="eastAsia" w:ascii="宋体" w:hAnsi="宋体"/>
          <w:sz w:val="21"/>
        </w:rPr>
        <w:t>目的端口：要匹配的报文目的端口。</w:t>
      </w:r>
    </w:p>
    <w:p>
      <w:pPr>
        <w:pStyle w:val="57"/>
        <w:numPr>
          <w:ilvl w:val="0"/>
          <w:numId w:val="8"/>
        </w:numPr>
        <w:rPr>
          <w:rFonts w:ascii="宋体" w:hAnsi="宋体"/>
          <w:sz w:val="21"/>
        </w:rPr>
      </w:pPr>
      <w:r>
        <w:rPr>
          <w:rFonts w:hint="eastAsia" w:ascii="宋体" w:hAnsi="宋体"/>
          <w:sz w:val="21"/>
        </w:rPr>
        <w:t>用括号括起来的是规则选项部分，包含：</w:t>
      </w:r>
    </w:p>
    <w:p>
      <w:pPr>
        <w:pStyle w:val="57"/>
        <w:numPr>
          <w:ilvl w:val="0"/>
          <w:numId w:val="8"/>
        </w:numPr>
        <w:rPr>
          <w:rFonts w:ascii="宋体" w:hAnsi="宋体"/>
          <w:sz w:val="21"/>
        </w:rPr>
      </w:pPr>
      <w:r>
        <w:rPr>
          <w:rFonts w:hint="eastAsia" w:ascii="宋体" w:hAnsi="宋体"/>
          <w:sz w:val="21"/>
        </w:rPr>
        <w:t>通用规则选项：</w:t>
      </w:r>
      <w:r>
        <w:rPr>
          <w:rFonts w:ascii="宋体" w:hAnsi="宋体"/>
          <w:sz w:val="21"/>
        </w:rPr>
        <w:t>msg</w:t>
      </w:r>
      <w:r>
        <w:rPr>
          <w:rFonts w:hint="eastAsia" w:ascii="宋体" w:hAnsi="宋体"/>
          <w:sz w:val="21"/>
        </w:rPr>
        <w:t>、</w:t>
      </w:r>
      <w:r>
        <w:rPr>
          <w:rFonts w:ascii="宋体" w:hAnsi="宋体"/>
          <w:sz w:val="21"/>
        </w:rPr>
        <w:t>sid</w:t>
      </w:r>
      <w:r>
        <w:rPr>
          <w:rFonts w:hint="eastAsia" w:ascii="宋体" w:hAnsi="宋体"/>
          <w:sz w:val="21"/>
        </w:rPr>
        <w:t>等规则信息。</w:t>
      </w:r>
    </w:p>
    <w:p>
      <w:pPr>
        <w:pStyle w:val="57"/>
        <w:numPr>
          <w:ilvl w:val="0"/>
          <w:numId w:val="8"/>
        </w:numPr>
        <w:rPr>
          <w:rFonts w:ascii="宋体" w:hAnsi="宋体"/>
          <w:sz w:val="21"/>
        </w:rPr>
      </w:pPr>
      <w:r>
        <w:rPr>
          <w:rFonts w:hint="eastAsia" w:ascii="宋体" w:hAnsi="宋体"/>
          <w:sz w:val="21"/>
        </w:rPr>
        <w:t>负载检测选项：</w:t>
      </w:r>
      <w:r>
        <w:rPr>
          <w:rFonts w:ascii="宋体" w:hAnsi="宋体"/>
          <w:sz w:val="21"/>
        </w:rPr>
        <w:t>content</w:t>
      </w:r>
      <w:r>
        <w:rPr>
          <w:rFonts w:hint="eastAsia" w:ascii="宋体" w:hAnsi="宋体"/>
          <w:sz w:val="21"/>
        </w:rPr>
        <w:t>等负载检测内容。</w:t>
      </w:r>
    </w:p>
    <w:p>
      <w:pPr>
        <w:pStyle w:val="57"/>
        <w:numPr>
          <w:ilvl w:val="0"/>
          <w:numId w:val="8"/>
        </w:numPr>
        <w:rPr>
          <w:rFonts w:ascii="宋体" w:hAnsi="宋体"/>
          <w:sz w:val="21"/>
        </w:rPr>
      </w:pPr>
      <w:r>
        <w:rPr>
          <w:rFonts w:hint="eastAsia" w:ascii="宋体" w:hAnsi="宋体"/>
          <w:sz w:val="21"/>
        </w:rPr>
        <w:t>非负载检测选项：</w:t>
      </w:r>
      <w:r>
        <w:rPr>
          <w:rFonts w:ascii="宋体" w:hAnsi="宋体"/>
          <w:sz w:val="21"/>
        </w:rPr>
        <w:t>seq</w:t>
      </w:r>
      <w:r>
        <w:rPr>
          <w:rFonts w:hint="eastAsia" w:ascii="宋体" w:hAnsi="宋体"/>
          <w:sz w:val="21"/>
        </w:rPr>
        <w:t>、</w:t>
      </w:r>
      <w:r>
        <w:rPr>
          <w:rFonts w:ascii="宋体" w:hAnsi="宋体"/>
          <w:sz w:val="21"/>
        </w:rPr>
        <w:t>ack</w:t>
      </w:r>
      <w:r>
        <w:rPr>
          <w:rFonts w:hint="eastAsia" w:ascii="宋体" w:hAnsi="宋体"/>
          <w:sz w:val="21"/>
        </w:rPr>
        <w:t>、</w:t>
      </w:r>
      <w:r>
        <w:rPr>
          <w:rFonts w:ascii="宋体" w:hAnsi="宋体"/>
          <w:sz w:val="21"/>
        </w:rPr>
        <w:t>ttl</w:t>
      </w:r>
      <w:r>
        <w:rPr>
          <w:rFonts w:hint="eastAsia" w:ascii="宋体" w:hAnsi="宋体"/>
          <w:sz w:val="21"/>
        </w:rPr>
        <w:t>等非负载检测内容。</w:t>
      </w:r>
    </w:p>
    <w:p>
      <w:pPr>
        <w:pStyle w:val="57"/>
        <w:numPr>
          <w:ilvl w:val="0"/>
          <w:numId w:val="8"/>
        </w:numPr>
        <w:rPr>
          <w:rFonts w:ascii="宋体" w:hAnsi="宋体"/>
          <w:sz w:val="21"/>
        </w:rPr>
      </w:pPr>
      <w:r>
        <w:rPr>
          <w:rFonts w:hint="eastAsia" w:ascii="宋体" w:hAnsi="宋体"/>
          <w:sz w:val="21"/>
        </w:rPr>
        <w:t>后检测选项：</w:t>
      </w:r>
      <w:r>
        <w:rPr>
          <w:rFonts w:ascii="宋体" w:hAnsi="宋体"/>
          <w:sz w:val="21"/>
        </w:rPr>
        <w:t>logto</w:t>
      </w:r>
      <w:r>
        <w:rPr>
          <w:rFonts w:hint="eastAsia" w:ascii="宋体" w:hAnsi="宋体"/>
          <w:sz w:val="21"/>
        </w:rPr>
        <w:t>等检测后的处理选项。</w:t>
      </w:r>
    </w:p>
    <w:p>
      <w:pPr>
        <w:pStyle w:val="57"/>
        <w:rPr>
          <w:rFonts w:ascii="宋体" w:hAnsi="宋体"/>
          <w:sz w:val="21"/>
        </w:rPr>
      </w:pPr>
      <w:r>
        <w:rPr>
          <w:rFonts w:ascii="宋体" w:hAnsi="宋体"/>
          <w:sz w:val="21"/>
        </w:rPr>
        <w:drawing>
          <wp:inline distT="0" distB="0" distL="0" distR="0">
            <wp:extent cx="4792980" cy="1535430"/>
            <wp:effectExtent l="0" t="0" r="0" b="0"/>
            <wp:docPr id="41" name="图片 41" descr="4.精确访问控制流程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精确访问控制流程图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18780" cy="1544044"/>
                    </a:xfrm>
                    <a:prstGeom prst="rect">
                      <a:avLst/>
                    </a:prstGeom>
                    <a:noFill/>
                    <a:ln>
                      <a:noFill/>
                    </a:ln>
                  </pic:spPr>
                </pic:pic>
              </a:graphicData>
            </a:graphic>
          </wp:inline>
        </w:drawing>
      </w:r>
    </w:p>
    <w:p>
      <w:pPr>
        <w:pStyle w:val="57"/>
        <w:rPr>
          <w:rFonts w:hint="eastAsia" w:ascii="宋体" w:hAnsi="宋体"/>
          <w:sz w:val="21"/>
        </w:rPr>
      </w:pPr>
      <w:r>
        <w:rPr>
          <w:rFonts w:ascii="宋体" w:hAnsi="宋体"/>
          <w:sz w:val="21"/>
        </w:rPr>
        <w:t>部分攻击者具有网络中特有的攻击方式或者尚未出现过的漏洞，此时特征库尚未覆盖到。入侵防御安全引擎提供自定义规则功能，</w:t>
      </w:r>
      <w:r>
        <w:rPr>
          <w:rFonts w:hint="eastAsia" w:ascii="宋体" w:hAnsi="宋体"/>
          <w:sz w:val="21"/>
        </w:rPr>
        <w:t>通过对进入设备报文的协议类型，协议字段，字段内容形成匹配条件，并通过逻辑与、逻辑或形成多条件匹配的方式实现入侵防御。安全管理员可以使用自定义规则功能，自己写签名进行防护。自定义规则检测是基于流检测的，支持多种协议字段，其中包括IP、UDP、TCP、FTP、HTTP、ICMP、POP3、SMTP协议。对于字符串字段，可支持正则和非正则匹配的方式。灵活多样，防御力强。</w:t>
      </w:r>
    </w:p>
    <w:p>
      <w:pPr>
        <w:pStyle w:val="3"/>
        <w:rPr>
          <w:rFonts w:ascii="宋体" w:hAnsi="宋体"/>
        </w:rPr>
      </w:pPr>
      <w:bookmarkStart w:id="39" w:name="_Toc162616373"/>
      <w:r>
        <w:rPr>
          <w:rFonts w:ascii="宋体" w:hAnsi="宋体"/>
        </w:rPr>
        <w:t>Web安全防护</w:t>
      </w:r>
      <w:bookmarkEnd w:id="37"/>
      <w:bookmarkEnd w:id="38"/>
      <w:bookmarkEnd w:id="39"/>
    </w:p>
    <w:p>
      <w:pPr>
        <w:pStyle w:val="57"/>
        <w:rPr>
          <w:rFonts w:ascii="宋体" w:hAnsi="宋体"/>
          <w:sz w:val="21"/>
        </w:rPr>
      </w:pPr>
      <w:bookmarkStart w:id="40" w:name="_Toc492395378"/>
      <w:bookmarkStart w:id="41" w:name="_Toc375224886"/>
      <w:r>
        <w:rPr>
          <w:rFonts w:hint="eastAsia" w:ascii="宋体" w:hAnsi="宋体"/>
          <w:sz w:val="21"/>
        </w:rPr>
        <w:t>360网络入侵防御系统</w:t>
      </w:r>
      <w:r>
        <w:rPr>
          <w:rFonts w:ascii="宋体" w:hAnsi="宋体"/>
          <w:sz w:val="21"/>
        </w:rPr>
        <w:t>的</w:t>
      </w:r>
      <w:r>
        <w:rPr>
          <w:rFonts w:hint="eastAsia" w:ascii="宋体" w:hAnsi="宋体"/>
          <w:sz w:val="21"/>
        </w:rPr>
        <w:t>Web</w:t>
      </w:r>
      <w:r>
        <w:rPr>
          <w:rFonts w:ascii="宋体" w:hAnsi="宋体"/>
          <w:sz w:val="21"/>
        </w:rPr>
        <w:t>防护功能</w:t>
      </w:r>
      <w:r>
        <w:rPr>
          <w:rFonts w:hint="eastAsia" w:ascii="宋体" w:hAnsi="宋体"/>
          <w:sz w:val="21"/>
        </w:rPr>
        <w:t>不</w:t>
      </w:r>
      <w:r>
        <w:rPr>
          <w:rFonts w:ascii="宋体" w:hAnsi="宋体"/>
          <w:sz w:val="21"/>
        </w:rPr>
        <w:t>但可以帮助</w:t>
      </w:r>
      <w:r>
        <w:rPr>
          <w:rFonts w:hint="eastAsia" w:ascii="宋体" w:hAnsi="宋体"/>
          <w:sz w:val="21"/>
        </w:rPr>
        <w:t>用户</w:t>
      </w:r>
      <w:r>
        <w:rPr>
          <w:rFonts w:ascii="宋体" w:hAnsi="宋体"/>
          <w:sz w:val="21"/>
        </w:rPr>
        <w:t>进行Web安全防御，提</w:t>
      </w:r>
      <w:r>
        <w:rPr>
          <w:rFonts w:hint="eastAsia" w:ascii="宋体" w:hAnsi="宋体"/>
          <w:sz w:val="21"/>
        </w:rPr>
        <w:t>高</w:t>
      </w:r>
      <w:r>
        <w:rPr>
          <w:rFonts w:ascii="宋体" w:hAnsi="宋体"/>
          <w:sz w:val="21"/>
        </w:rPr>
        <w:t>网站</w:t>
      </w:r>
      <w:r>
        <w:rPr>
          <w:rFonts w:hint="eastAsia" w:ascii="宋体" w:hAnsi="宋体"/>
          <w:sz w:val="21"/>
        </w:rPr>
        <w:t>安</w:t>
      </w:r>
      <w:r>
        <w:rPr>
          <w:rFonts w:ascii="宋体" w:hAnsi="宋体"/>
          <w:sz w:val="21"/>
        </w:rPr>
        <w:t>全</w:t>
      </w:r>
      <w:r>
        <w:rPr>
          <w:rFonts w:hint="eastAsia" w:ascii="宋体" w:hAnsi="宋体"/>
          <w:sz w:val="21"/>
        </w:rPr>
        <w:t>性</w:t>
      </w:r>
      <w:r>
        <w:rPr>
          <w:rFonts w:ascii="宋体" w:hAnsi="宋体"/>
          <w:sz w:val="21"/>
        </w:rPr>
        <w:t>，而</w:t>
      </w:r>
      <w:r>
        <w:rPr>
          <w:rFonts w:hint="eastAsia" w:ascii="宋体" w:hAnsi="宋体"/>
          <w:sz w:val="21"/>
        </w:rPr>
        <w:t>且集</w:t>
      </w:r>
      <w:r>
        <w:rPr>
          <w:rFonts w:ascii="宋体" w:hAnsi="宋体"/>
          <w:sz w:val="21"/>
        </w:rPr>
        <w:t>成了网络爬虫识别和过滤、网站资源盗链防护、</w:t>
      </w:r>
      <w:r>
        <w:rPr>
          <w:rFonts w:hint="eastAsia" w:ascii="宋体" w:hAnsi="宋体"/>
          <w:sz w:val="21"/>
        </w:rPr>
        <w:t>内容</w:t>
      </w:r>
      <w:r>
        <w:rPr>
          <w:rFonts w:ascii="宋体" w:hAnsi="宋体"/>
          <w:sz w:val="21"/>
        </w:rPr>
        <w:t>关键字过滤、</w:t>
      </w:r>
      <w:r>
        <w:rPr>
          <w:rFonts w:hint="eastAsia" w:ascii="宋体" w:hAnsi="宋体"/>
          <w:sz w:val="21"/>
        </w:rPr>
        <w:t>HTTP协议</w:t>
      </w:r>
      <w:r>
        <w:rPr>
          <w:rFonts w:ascii="宋体" w:hAnsi="宋体"/>
          <w:sz w:val="21"/>
        </w:rPr>
        <w:t>合规性和</w:t>
      </w:r>
      <w:r>
        <w:rPr>
          <w:rFonts w:hint="eastAsia" w:ascii="宋体" w:hAnsi="宋体"/>
          <w:sz w:val="21"/>
        </w:rPr>
        <w:t>URL参数合</w:t>
      </w:r>
      <w:r>
        <w:rPr>
          <w:rFonts w:ascii="宋体" w:hAnsi="宋体"/>
          <w:sz w:val="21"/>
        </w:rPr>
        <w:t>规性检查等</w:t>
      </w:r>
      <w:r>
        <w:rPr>
          <w:rFonts w:hint="eastAsia" w:ascii="宋体" w:hAnsi="宋体"/>
          <w:sz w:val="21"/>
        </w:rPr>
        <w:t>功能</w:t>
      </w:r>
      <w:r>
        <w:rPr>
          <w:rFonts w:ascii="宋体" w:hAnsi="宋体"/>
          <w:sz w:val="21"/>
        </w:rPr>
        <w:t>，可以帮助用户</w:t>
      </w:r>
      <w:r>
        <w:rPr>
          <w:rFonts w:hint="eastAsia" w:ascii="宋体" w:hAnsi="宋体"/>
          <w:sz w:val="21"/>
        </w:rPr>
        <w:t>对</w:t>
      </w:r>
      <w:r>
        <w:rPr>
          <w:rFonts w:ascii="宋体" w:hAnsi="宋体"/>
          <w:sz w:val="21"/>
        </w:rPr>
        <w:t>网站的访问进行过滤和优化，</w:t>
      </w:r>
      <w:r>
        <w:rPr>
          <w:rFonts w:hint="eastAsia" w:ascii="宋体" w:hAnsi="宋体"/>
          <w:sz w:val="21"/>
        </w:rPr>
        <w:t>提高</w:t>
      </w:r>
      <w:r>
        <w:rPr>
          <w:rFonts w:ascii="宋体" w:hAnsi="宋体"/>
          <w:sz w:val="21"/>
        </w:rPr>
        <w:t>网站运营的稳定性和</w:t>
      </w:r>
      <w:r>
        <w:rPr>
          <w:rFonts w:hint="eastAsia" w:ascii="宋体" w:hAnsi="宋体"/>
          <w:sz w:val="21"/>
        </w:rPr>
        <w:t>服务</w:t>
      </w:r>
      <w:r>
        <w:rPr>
          <w:rFonts w:ascii="宋体" w:hAnsi="宋体"/>
          <w:sz w:val="21"/>
        </w:rPr>
        <w:t>质量。</w:t>
      </w:r>
    </w:p>
    <w:p>
      <w:pPr>
        <w:pStyle w:val="57"/>
        <w:rPr>
          <w:rFonts w:ascii="宋体" w:hAnsi="宋体"/>
          <w:sz w:val="21"/>
        </w:rPr>
      </w:pPr>
      <w:r>
        <w:rPr>
          <w:rFonts w:hint="eastAsia" w:ascii="宋体" w:hAnsi="宋体"/>
          <w:sz w:val="21"/>
        </w:rPr>
        <w:t>WEB防护引擎能有效抵御各种注入式攻击，包括SQL注入、系统命令注入、LDAP注入、SSI注入、邮件注入、请求体PHP注入等攻击；对于常见的XSS攻击的防护结合基于语义分析和攻击指纹两种方式，相比传统只基于攻击指纹的检测方法，检测准确率更高，误报率更低，防逃避能力更强；为了检测出恶意攻击者对WEB站点的扫描行为，WEB防护引擎支持多种检测方式，多种扫描方式，同时也具备检测恶意爬虫的能力，其中包括Acunetix、Appscan、Nessus、Sqlmap、Arachni、Netsparke、Webinspect、绿盟极光等。其它的防护还包括会话劫持检测、木马检测等。</w:t>
      </w:r>
    </w:p>
    <w:p>
      <w:pPr>
        <w:pStyle w:val="57"/>
        <w:rPr>
          <w:rFonts w:ascii="宋体" w:hAnsi="宋体"/>
          <w:sz w:val="21"/>
        </w:rPr>
      </w:pPr>
      <w:r>
        <w:rPr>
          <w:rFonts w:ascii="宋体" w:hAnsi="宋体"/>
          <w:sz w:val="21"/>
        </w:rPr>
        <w:t>W</w:t>
      </w:r>
      <w:r>
        <w:rPr>
          <w:rFonts w:hint="eastAsia" w:ascii="宋体" w:hAnsi="宋体"/>
          <w:sz w:val="21"/>
        </w:rPr>
        <w:t>EB防护引擎里面还集成了一些高级防护功能，精确访问控制的自定义规则功能、防盗链、CSRF攻击检测、CC攻击防护、应用隐藏、防篡改。这些高级防护能够对WEB站点资源进行保护、防止HTTP FLOOD攻击、内容防泄漏等。</w:t>
      </w:r>
    </w:p>
    <w:p>
      <w:pPr>
        <w:pStyle w:val="3"/>
        <w:rPr>
          <w:rFonts w:ascii="宋体" w:hAnsi="宋体"/>
        </w:rPr>
      </w:pPr>
      <w:bookmarkStart w:id="42" w:name="_Toc162616374"/>
      <w:r>
        <w:rPr>
          <w:rFonts w:hint="eastAsia" w:ascii="宋体" w:hAnsi="宋体"/>
        </w:rPr>
        <w:t>病毒上传过滤</w:t>
      </w:r>
      <w:bookmarkEnd w:id="40"/>
      <w:bookmarkEnd w:id="41"/>
      <w:bookmarkEnd w:id="42"/>
    </w:p>
    <w:p>
      <w:pPr>
        <w:pStyle w:val="57"/>
        <w:rPr>
          <w:rFonts w:ascii="宋体" w:hAnsi="宋体"/>
          <w:sz w:val="21"/>
        </w:rPr>
      </w:pPr>
      <w:bookmarkStart w:id="43" w:name="_Toc492395379"/>
      <w:bookmarkStart w:id="44" w:name="_Toc375224890"/>
      <w:r>
        <w:rPr>
          <w:rFonts w:hint="eastAsia" w:ascii="宋体" w:hAnsi="宋体"/>
          <w:sz w:val="21"/>
        </w:rPr>
        <w:t>360网络入侵防御系统内置</w:t>
      </w:r>
      <w:r>
        <w:rPr>
          <w:rFonts w:ascii="宋体" w:hAnsi="宋体"/>
          <w:sz w:val="21"/>
        </w:rPr>
        <w:t>海量病毒特征，配合先进的</w:t>
      </w:r>
      <w:r>
        <w:rPr>
          <w:rFonts w:hint="eastAsia" w:ascii="宋体" w:hAnsi="宋体"/>
          <w:sz w:val="21"/>
        </w:rPr>
        <w:t>防</w:t>
      </w:r>
      <w:r>
        <w:rPr>
          <w:rFonts w:ascii="宋体" w:hAnsi="宋体"/>
          <w:sz w:val="21"/>
        </w:rPr>
        <w:t>病毒引擎，能够精准识别并清除流行木马和顽固病毒。</w:t>
      </w:r>
      <w:r>
        <w:rPr>
          <w:rFonts w:hint="eastAsia" w:ascii="宋体" w:hAnsi="宋体"/>
          <w:sz w:val="21"/>
        </w:rPr>
        <w:t>病毒检测引擎针对非缓存流检测模式进行了全面结构调整和优化，使360网络入侵防御系统的病毒检测率和处理性能获得质的突破：在保持高病毒检测率的同时，系统性能下降不超过20%。</w:t>
      </w:r>
    </w:p>
    <w:p>
      <w:pPr>
        <w:pStyle w:val="57"/>
        <w:numPr>
          <w:ilvl w:val="0"/>
          <w:numId w:val="9"/>
        </w:numPr>
        <w:rPr>
          <w:rFonts w:ascii="宋体" w:hAnsi="宋体"/>
          <w:sz w:val="21"/>
        </w:rPr>
      </w:pPr>
      <w:r>
        <w:rPr>
          <w:rFonts w:hint="eastAsia" w:ascii="宋体" w:hAnsi="宋体"/>
          <w:sz w:val="21"/>
        </w:rPr>
        <w:t>可以在HTTP,SMTP,FTP,POP3,IMAP等多种协议下病毒防御，支持非标准端口的HTTP,SMTP,FTP,POP3,IMAP协议中的病毒检测。</w:t>
      </w:r>
    </w:p>
    <w:p>
      <w:pPr>
        <w:pStyle w:val="57"/>
        <w:numPr>
          <w:ilvl w:val="0"/>
          <w:numId w:val="9"/>
        </w:numPr>
        <w:rPr>
          <w:rFonts w:ascii="宋体" w:hAnsi="宋体"/>
          <w:sz w:val="21"/>
        </w:rPr>
      </w:pPr>
      <w:r>
        <w:rPr>
          <w:rFonts w:hint="eastAsia" w:ascii="宋体" w:hAnsi="宋体"/>
          <w:sz w:val="21"/>
        </w:rPr>
        <w:t>支持路由、透明、混合等各种工作模式下的网络病毒检测，支持无IP地址的透明桥下的网络病毒检测模式，支持VPN 模式下的病毒扫描。</w:t>
      </w:r>
    </w:p>
    <w:p>
      <w:pPr>
        <w:pStyle w:val="57"/>
        <w:numPr>
          <w:ilvl w:val="0"/>
          <w:numId w:val="9"/>
        </w:numPr>
        <w:rPr>
          <w:rFonts w:ascii="宋体" w:hAnsi="宋体"/>
          <w:sz w:val="21"/>
        </w:rPr>
      </w:pPr>
      <w:r>
        <w:rPr>
          <w:rFonts w:hint="eastAsia" w:ascii="宋体" w:hAnsi="宋体"/>
          <w:sz w:val="21"/>
        </w:rPr>
        <w:t>采用高效的病毒防御引擎和国内知名病毒厂商特征库，可检测不少于</w:t>
      </w:r>
      <w:r>
        <w:rPr>
          <w:rFonts w:ascii="宋体" w:hAnsi="宋体"/>
          <w:sz w:val="21"/>
        </w:rPr>
        <w:t>4</w:t>
      </w:r>
      <w:r>
        <w:rPr>
          <w:rFonts w:hint="eastAsia" w:ascii="宋体" w:hAnsi="宋体"/>
          <w:sz w:val="21"/>
        </w:rPr>
        <w:t>00万以上种病毒。</w:t>
      </w:r>
    </w:p>
    <w:p>
      <w:pPr>
        <w:pStyle w:val="57"/>
        <w:numPr>
          <w:ilvl w:val="0"/>
          <w:numId w:val="9"/>
        </w:numPr>
        <w:rPr>
          <w:rFonts w:ascii="宋体" w:hAnsi="宋体"/>
          <w:sz w:val="21"/>
        </w:rPr>
      </w:pPr>
      <w:r>
        <w:rPr>
          <w:rFonts w:hint="eastAsia" w:ascii="宋体" w:hAnsi="宋体"/>
          <w:sz w:val="21"/>
        </w:rPr>
        <w:t>可以根据不同的源IP地址、目的IP地址、服务、时间、接口、用户等，采用不同的病毒防御策略。</w:t>
      </w:r>
    </w:p>
    <w:p>
      <w:pPr>
        <w:pStyle w:val="57"/>
        <w:numPr>
          <w:ilvl w:val="0"/>
          <w:numId w:val="9"/>
        </w:numPr>
        <w:rPr>
          <w:rFonts w:ascii="宋体" w:hAnsi="宋体"/>
          <w:sz w:val="21"/>
        </w:rPr>
      </w:pPr>
      <w:r>
        <w:rPr>
          <w:rFonts w:hint="eastAsia" w:ascii="宋体" w:hAnsi="宋体"/>
          <w:sz w:val="21"/>
        </w:rPr>
        <w:t>可以过滤邮件病毒、文件病毒、恶意网页代码、木马后门、蠕虫等多种类型的病毒</w:t>
      </w:r>
    </w:p>
    <w:p>
      <w:pPr>
        <w:pStyle w:val="57"/>
        <w:numPr>
          <w:ilvl w:val="0"/>
          <w:numId w:val="9"/>
        </w:numPr>
        <w:rPr>
          <w:rFonts w:ascii="宋体" w:hAnsi="宋体"/>
          <w:sz w:val="21"/>
        </w:rPr>
      </w:pPr>
      <w:r>
        <w:rPr>
          <w:rFonts w:hint="eastAsia" w:ascii="宋体" w:hAnsi="宋体"/>
          <w:sz w:val="21"/>
        </w:rPr>
        <w:t>特征库定时更新，支持病毒库本地升级，病毒库可实时在线升级。</w:t>
      </w:r>
    </w:p>
    <w:p>
      <w:pPr>
        <w:pStyle w:val="57"/>
        <w:numPr>
          <w:ilvl w:val="0"/>
          <w:numId w:val="9"/>
        </w:numPr>
        <w:rPr>
          <w:rFonts w:ascii="宋体" w:hAnsi="宋体"/>
          <w:sz w:val="21"/>
        </w:rPr>
      </w:pPr>
      <w:r>
        <w:rPr>
          <w:rFonts w:hint="eastAsia" w:ascii="宋体" w:hAnsi="宋体"/>
          <w:sz w:val="21"/>
        </w:rPr>
        <w:t>支持基于病毒防护策略设置阻断、清除、记录日志。</w:t>
      </w:r>
    </w:p>
    <w:p>
      <w:pPr>
        <w:pStyle w:val="3"/>
        <w:rPr>
          <w:rFonts w:ascii="宋体" w:hAnsi="宋体"/>
        </w:rPr>
      </w:pPr>
      <w:bookmarkStart w:id="45" w:name="_Toc162616375"/>
      <w:r>
        <w:rPr>
          <w:rFonts w:ascii="宋体" w:hAnsi="宋体"/>
        </w:rPr>
        <w:t>攻击链可视化分析</w:t>
      </w:r>
      <w:bookmarkEnd w:id="45"/>
    </w:p>
    <w:p>
      <w:pPr>
        <w:pStyle w:val="57"/>
        <w:rPr>
          <w:rFonts w:ascii="宋体" w:hAnsi="宋体"/>
          <w:sz w:val="21"/>
        </w:rPr>
      </w:pPr>
      <w:r>
        <w:rPr>
          <w:rFonts w:hint="eastAsia" w:ascii="宋体" w:hAnsi="宋体"/>
          <w:sz w:val="21"/>
        </w:rPr>
        <w:t>当前网络安全设备有一个很重要的问题就是日志量太多，且没有关联分析。造成攻击发生了却不能及时在日志中发现；大量无效的日志淹没了关键日志，对攻击的取证和溯源也造成很大的困扰；各类攻击的日志分别呈现，管理员在分析时也无法关联；</w:t>
      </w:r>
    </w:p>
    <w:p>
      <w:pPr>
        <w:pStyle w:val="57"/>
        <w:rPr>
          <w:rFonts w:ascii="宋体" w:hAnsi="宋体"/>
          <w:sz w:val="21"/>
        </w:rPr>
      </w:pPr>
      <w:r>
        <w:rPr>
          <w:rFonts w:ascii="宋体" w:hAnsi="宋体"/>
          <w:sz w:val="21"/>
        </w:rPr>
        <w:t>而攻击链就是为了解决这一类问题，通过对检测出的威胁时间日志进行汇总分析整理，实现以攻击链的形式可视化展示攻击者的入侵路径，入侵程度，影响登录等等。</w:t>
      </w:r>
      <w:r>
        <w:rPr>
          <w:rFonts w:hint="eastAsia" w:ascii="宋体" w:hAnsi="宋体"/>
          <w:sz w:val="21"/>
        </w:rPr>
        <w:t>一次完整的攻击往往过程复杂，手段多样，当前的安全产品无法检测出所有过程和手段，更无法对所有的过程和手段进行关联，所以以攻击链的形式可视化展示，就可以对攻击者的入侵路径进行完整的呈现。精确、简单、统一、有效，便于管理员对内部网络进行分析，对攻击者进行取证溯源。</w:t>
      </w:r>
    </w:p>
    <w:p>
      <w:pPr>
        <w:pStyle w:val="57"/>
        <w:rPr>
          <w:rFonts w:ascii="宋体" w:hAnsi="宋体"/>
          <w:sz w:val="21"/>
        </w:rPr>
      </w:pPr>
      <w:r>
        <w:rPr>
          <w:rFonts w:hint="eastAsia" w:ascii="宋体" w:hAnsi="宋体"/>
          <w:sz w:val="21"/>
        </w:rPr>
        <w:t>攻击链实现所有安全日志按照攻防逻辑进行编排，一目了然的进行安全事件回顾和溯源分析，把攻击者入侵分为前期阶段、入侵阶段、控制阶段、外传阶段形成针对资产维度和针对攻击者维度两条链。资产维度的攻击链可以对内网某资产进行针对性分析，准确把握其安全威胁情况，让普通网络管理员也能进行安全分析，明确感知到安全事件的严重性。攻击者维度的攻击链可针对某攻击者进行分析，帮助管理员修复内部安全漏洞。</w:t>
      </w:r>
    </w:p>
    <w:p>
      <w:pPr>
        <w:ind w:firstLine="0"/>
        <w:rPr>
          <w:rFonts w:hint="eastAsia" w:ascii="宋体" w:hAnsi="宋体"/>
        </w:rPr>
      </w:pPr>
      <w:r>
        <w:rPr>
          <w:rFonts w:ascii="宋体" w:hAnsi="宋体"/>
        </w:rPr>
        <w:drawing>
          <wp:inline distT="0" distB="0" distL="0" distR="0">
            <wp:extent cx="5349875" cy="39433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616197" cy="414474"/>
                    </a:xfrm>
                    <a:prstGeom prst="rect">
                      <a:avLst/>
                    </a:prstGeom>
                  </pic:spPr>
                </pic:pic>
              </a:graphicData>
            </a:graphic>
          </wp:inline>
        </w:drawing>
      </w:r>
    </w:p>
    <w:p>
      <w:pPr>
        <w:pStyle w:val="3"/>
        <w:rPr>
          <w:rFonts w:ascii="宋体" w:hAnsi="宋体"/>
        </w:rPr>
      </w:pPr>
      <w:bookmarkStart w:id="46" w:name="_Toc162616376"/>
      <w:r>
        <w:rPr>
          <w:rFonts w:hint="eastAsia" w:ascii="宋体" w:hAnsi="宋体"/>
        </w:rPr>
        <w:t>多</w:t>
      </w:r>
      <w:r>
        <w:rPr>
          <w:rFonts w:ascii="宋体" w:hAnsi="宋体"/>
        </w:rPr>
        <w:t>种部署模式</w:t>
      </w:r>
      <w:bookmarkEnd w:id="43"/>
      <w:bookmarkEnd w:id="44"/>
      <w:bookmarkEnd w:id="46"/>
    </w:p>
    <w:p>
      <w:pPr>
        <w:pStyle w:val="57"/>
        <w:rPr>
          <w:rFonts w:ascii="宋体" w:hAnsi="宋体"/>
          <w:sz w:val="21"/>
        </w:rPr>
      </w:pPr>
      <w:r>
        <w:rPr>
          <w:rFonts w:hint="eastAsia" w:ascii="宋体" w:hAnsi="宋体"/>
          <w:sz w:val="21"/>
        </w:rPr>
        <w:t>360网络入侵防御系统</w:t>
      </w:r>
      <w:r>
        <w:rPr>
          <w:rFonts w:ascii="宋体" w:hAnsi="宋体"/>
          <w:sz w:val="21"/>
        </w:rPr>
        <w:t>支持透明、旁路、</w:t>
      </w:r>
      <w:r>
        <w:rPr>
          <w:rFonts w:hint="eastAsia" w:ascii="宋体" w:hAnsi="宋体"/>
          <w:sz w:val="21"/>
        </w:rPr>
        <w:t>桥模式</w:t>
      </w:r>
      <w:r>
        <w:rPr>
          <w:rFonts w:ascii="宋体" w:hAnsi="宋体"/>
          <w:sz w:val="21"/>
        </w:rPr>
        <w:t>、混合</w:t>
      </w:r>
      <w:r>
        <w:rPr>
          <w:rFonts w:hint="eastAsia" w:ascii="宋体" w:hAnsi="宋体"/>
          <w:sz w:val="21"/>
        </w:rPr>
        <w:t>、</w:t>
      </w:r>
      <w:r>
        <w:rPr>
          <w:rFonts w:ascii="宋体" w:hAnsi="宋体"/>
          <w:sz w:val="21"/>
        </w:rPr>
        <w:t>双机冗余模式</w:t>
      </w:r>
      <w:r>
        <w:rPr>
          <w:rFonts w:hint="eastAsia" w:ascii="宋体" w:hAnsi="宋体"/>
          <w:sz w:val="21"/>
        </w:rPr>
        <w:t>五</w:t>
      </w:r>
      <w:r>
        <w:rPr>
          <w:rFonts w:ascii="宋体" w:hAnsi="宋体"/>
          <w:sz w:val="21"/>
        </w:rPr>
        <w:t>种不同的部署方式</w:t>
      </w:r>
      <w:r>
        <w:rPr>
          <w:rFonts w:hint="eastAsia" w:ascii="宋体" w:hAnsi="宋体"/>
          <w:sz w:val="21"/>
        </w:rPr>
        <w:t>，</w:t>
      </w:r>
      <w:r>
        <w:rPr>
          <w:rFonts w:ascii="宋体" w:hAnsi="宋体"/>
          <w:sz w:val="21"/>
        </w:rPr>
        <w:t>可以根据</w:t>
      </w:r>
      <w:r>
        <w:rPr>
          <w:rFonts w:hint="eastAsia" w:ascii="宋体" w:hAnsi="宋体"/>
          <w:sz w:val="21"/>
        </w:rPr>
        <w:t>网</w:t>
      </w:r>
      <w:r>
        <w:rPr>
          <w:rFonts w:ascii="宋体" w:hAnsi="宋体"/>
          <w:sz w:val="21"/>
        </w:rPr>
        <w:t>站的实际情况</w:t>
      </w:r>
      <w:r>
        <w:rPr>
          <w:rFonts w:hint="eastAsia" w:ascii="宋体" w:hAnsi="宋体"/>
          <w:sz w:val="21"/>
        </w:rPr>
        <w:t>进行</w:t>
      </w:r>
      <w:r>
        <w:rPr>
          <w:rFonts w:ascii="宋体" w:hAnsi="宋体"/>
          <w:sz w:val="21"/>
        </w:rPr>
        <w:t>灵活的组合和搭配</w:t>
      </w:r>
      <w:r>
        <w:rPr>
          <w:rFonts w:hint="eastAsia" w:ascii="宋体" w:hAnsi="宋体"/>
          <w:sz w:val="21"/>
        </w:rPr>
        <w:t>。</w:t>
      </w:r>
      <w:r>
        <w:rPr>
          <w:rFonts w:ascii="宋体" w:hAnsi="宋体"/>
          <w:sz w:val="21"/>
        </w:rPr>
        <w:t>既</w:t>
      </w:r>
      <w:r>
        <w:rPr>
          <w:rFonts w:hint="eastAsia" w:ascii="宋体" w:hAnsi="宋体"/>
          <w:sz w:val="21"/>
        </w:rPr>
        <w:t>适合</w:t>
      </w:r>
      <w:r>
        <w:rPr>
          <w:rFonts w:ascii="宋体" w:hAnsi="宋体"/>
          <w:sz w:val="21"/>
        </w:rPr>
        <w:t>单一网站的</w:t>
      </w:r>
      <w:r>
        <w:rPr>
          <w:rFonts w:hint="eastAsia" w:ascii="宋体" w:hAnsi="宋体"/>
          <w:sz w:val="21"/>
        </w:rPr>
        <w:t>保护</w:t>
      </w:r>
      <w:r>
        <w:rPr>
          <w:rFonts w:ascii="宋体" w:hAnsi="宋体"/>
          <w:sz w:val="21"/>
        </w:rPr>
        <w:t>，也可以作为</w:t>
      </w:r>
      <w:r>
        <w:rPr>
          <w:rFonts w:hint="eastAsia" w:ascii="宋体" w:hAnsi="宋体"/>
          <w:sz w:val="21"/>
        </w:rPr>
        <w:t>旁</w:t>
      </w:r>
      <w:r>
        <w:rPr>
          <w:rFonts w:ascii="宋体" w:hAnsi="宋体"/>
          <w:sz w:val="21"/>
        </w:rPr>
        <w:t>观者，进行</w:t>
      </w:r>
      <w:r>
        <w:rPr>
          <w:rFonts w:hint="eastAsia" w:ascii="宋体" w:hAnsi="宋体"/>
          <w:sz w:val="21"/>
        </w:rPr>
        <w:t>网</w:t>
      </w:r>
      <w:r>
        <w:rPr>
          <w:rFonts w:ascii="宋体" w:hAnsi="宋体"/>
          <w:sz w:val="21"/>
        </w:rPr>
        <w:t>站风险检测</w:t>
      </w:r>
      <w:r>
        <w:rPr>
          <w:rFonts w:hint="eastAsia" w:ascii="宋体" w:hAnsi="宋体"/>
          <w:sz w:val="21"/>
        </w:rPr>
        <w:t>和</w:t>
      </w:r>
      <w:r>
        <w:rPr>
          <w:rFonts w:ascii="宋体" w:hAnsi="宋体"/>
          <w:sz w:val="21"/>
        </w:rPr>
        <w:t>评估，还可以将</w:t>
      </w:r>
      <w:r>
        <w:rPr>
          <w:rFonts w:hint="eastAsia" w:ascii="宋体" w:hAnsi="宋体"/>
          <w:sz w:val="21"/>
        </w:rPr>
        <w:t>分</w:t>
      </w:r>
      <w:r>
        <w:rPr>
          <w:rFonts w:ascii="宋体" w:hAnsi="宋体"/>
          <w:sz w:val="21"/>
        </w:rPr>
        <w:t>布于不同地理</w:t>
      </w:r>
      <w:r>
        <w:rPr>
          <w:rFonts w:hint="eastAsia" w:ascii="宋体" w:hAnsi="宋体"/>
          <w:sz w:val="21"/>
        </w:rPr>
        <w:t>位置</w:t>
      </w:r>
      <w:r>
        <w:rPr>
          <w:rFonts w:ascii="宋体" w:hAnsi="宋体"/>
          <w:sz w:val="21"/>
        </w:rPr>
        <w:t>的多个网站进行聚合性的统一</w:t>
      </w:r>
      <w:r>
        <w:rPr>
          <w:rFonts w:hint="eastAsia" w:ascii="宋体" w:hAnsi="宋体"/>
          <w:sz w:val="21"/>
        </w:rPr>
        <w:t>安</w:t>
      </w:r>
      <w:r>
        <w:rPr>
          <w:rFonts w:ascii="宋体" w:hAnsi="宋体"/>
          <w:sz w:val="21"/>
        </w:rPr>
        <w:t>全防护。</w:t>
      </w:r>
    </w:p>
    <w:p>
      <w:pPr>
        <w:pStyle w:val="3"/>
        <w:rPr>
          <w:rFonts w:ascii="宋体" w:hAnsi="宋体"/>
        </w:rPr>
      </w:pPr>
      <w:bookmarkStart w:id="47" w:name="_Toc162616377"/>
      <w:bookmarkStart w:id="48" w:name="_Toc492395380"/>
      <w:bookmarkStart w:id="49" w:name="_Toc375224891"/>
      <w:r>
        <w:rPr>
          <w:rFonts w:hint="eastAsia" w:ascii="宋体" w:hAnsi="宋体"/>
        </w:rPr>
        <w:t>精细化</w:t>
      </w:r>
      <w:r>
        <w:rPr>
          <w:rFonts w:ascii="宋体" w:hAnsi="宋体"/>
        </w:rPr>
        <w:t>的</w:t>
      </w:r>
      <w:r>
        <w:rPr>
          <w:rFonts w:hint="eastAsia" w:ascii="宋体" w:hAnsi="宋体"/>
        </w:rPr>
        <w:t>防护</w:t>
      </w:r>
      <w:r>
        <w:rPr>
          <w:rFonts w:ascii="宋体" w:hAnsi="宋体"/>
        </w:rPr>
        <w:t>策略配置</w:t>
      </w:r>
      <w:bookmarkEnd w:id="47"/>
      <w:bookmarkEnd w:id="48"/>
      <w:bookmarkEnd w:id="49"/>
    </w:p>
    <w:p>
      <w:pPr>
        <w:pStyle w:val="57"/>
        <w:rPr>
          <w:rFonts w:ascii="宋体" w:hAnsi="宋体"/>
          <w:sz w:val="21"/>
        </w:rPr>
      </w:pPr>
      <w:r>
        <w:rPr>
          <w:rFonts w:hint="eastAsia" w:ascii="宋体" w:hAnsi="宋体"/>
          <w:sz w:val="21"/>
        </w:rPr>
        <w:t>为了能够给不同的</w:t>
      </w:r>
      <w:r>
        <w:rPr>
          <w:rFonts w:ascii="宋体" w:hAnsi="宋体"/>
          <w:sz w:val="21"/>
        </w:rPr>
        <w:t>网站</w:t>
      </w:r>
      <w:r>
        <w:rPr>
          <w:rFonts w:hint="eastAsia" w:ascii="宋体" w:hAnsi="宋体"/>
          <w:sz w:val="21"/>
        </w:rPr>
        <w:t>提供专业有针对性地安全防护，360网络入侵防御系统提供</w:t>
      </w:r>
      <w:r>
        <w:rPr>
          <w:rFonts w:ascii="宋体" w:hAnsi="宋体"/>
          <w:sz w:val="21"/>
        </w:rPr>
        <w:t>了针对不同网站，</w:t>
      </w:r>
      <w:r>
        <w:rPr>
          <w:rFonts w:hint="eastAsia" w:ascii="宋体" w:hAnsi="宋体"/>
          <w:sz w:val="21"/>
        </w:rPr>
        <w:t>甚至是不同URL、</w:t>
      </w:r>
      <w:r>
        <w:rPr>
          <w:rFonts w:ascii="宋体" w:hAnsi="宋体"/>
          <w:sz w:val="21"/>
        </w:rPr>
        <w:t>W</w:t>
      </w:r>
      <w:r>
        <w:rPr>
          <w:rFonts w:hint="eastAsia" w:ascii="宋体" w:hAnsi="宋体"/>
          <w:sz w:val="21"/>
        </w:rPr>
        <w:t>eb目录分别设置防护策略的</w:t>
      </w:r>
      <w:r>
        <w:rPr>
          <w:rFonts w:ascii="宋体" w:hAnsi="宋体"/>
          <w:sz w:val="21"/>
        </w:rPr>
        <w:t>功能</w:t>
      </w:r>
      <w:r>
        <w:rPr>
          <w:rFonts w:hint="eastAsia" w:ascii="宋体" w:hAnsi="宋体"/>
          <w:sz w:val="21"/>
        </w:rPr>
        <w:t>。同时</w:t>
      </w:r>
      <w:r>
        <w:rPr>
          <w:rFonts w:ascii="宋体" w:hAnsi="宋体"/>
          <w:sz w:val="21"/>
        </w:rPr>
        <w:t>每一套防护策略都自成体系，可以进行菜单式的防护项目的组合和配置，形成针对</w:t>
      </w:r>
      <w:r>
        <w:rPr>
          <w:rFonts w:hint="eastAsia" w:ascii="宋体" w:hAnsi="宋体"/>
          <w:sz w:val="21"/>
        </w:rPr>
        <w:t>每</w:t>
      </w:r>
      <w:r>
        <w:rPr>
          <w:rFonts w:ascii="宋体" w:hAnsi="宋体"/>
          <w:sz w:val="21"/>
        </w:rPr>
        <w:t>一个</w:t>
      </w:r>
      <w:r>
        <w:rPr>
          <w:rFonts w:hint="eastAsia" w:ascii="宋体" w:hAnsi="宋体"/>
          <w:sz w:val="21"/>
        </w:rPr>
        <w:t>防护</w:t>
      </w:r>
      <w:r>
        <w:rPr>
          <w:rFonts w:ascii="宋体" w:hAnsi="宋体"/>
          <w:sz w:val="21"/>
        </w:rPr>
        <w:t>对象的</w:t>
      </w:r>
      <w:r>
        <w:rPr>
          <w:rFonts w:hint="eastAsia" w:ascii="宋体" w:hAnsi="宋体"/>
          <w:sz w:val="21"/>
        </w:rPr>
        <w:t>独特策略</w:t>
      </w:r>
      <w:r>
        <w:rPr>
          <w:rFonts w:ascii="宋体" w:hAnsi="宋体"/>
          <w:sz w:val="21"/>
        </w:rPr>
        <w:t>模板</w:t>
      </w:r>
      <w:r>
        <w:rPr>
          <w:rFonts w:hint="eastAsia" w:ascii="宋体" w:hAnsi="宋体"/>
          <w:sz w:val="21"/>
        </w:rPr>
        <w:t>。</w:t>
      </w:r>
      <w:r>
        <w:rPr>
          <w:rFonts w:ascii="宋体" w:hAnsi="宋体"/>
          <w:sz w:val="21"/>
        </w:rPr>
        <w:t>通过</w:t>
      </w:r>
      <w:r>
        <w:rPr>
          <w:rFonts w:hint="eastAsia" w:ascii="宋体" w:hAnsi="宋体"/>
          <w:sz w:val="21"/>
        </w:rPr>
        <w:t>防护</w:t>
      </w:r>
      <w:r>
        <w:rPr>
          <w:rFonts w:ascii="宋体" w:hAnsi="宋体"/>
          <w:sz w:val="21"/>
        </w:rPr>
        <w:t>对象</w:t>
      </w:r>
      <w:r>
        <w:rPr>
          <w:rFonts w:hint="eastAsia" w:ascii="宋体" w:hAnsi="宋体"/>
          <w:sz w:val="21"/>
        </w:rPr>
        <w:t>精</w:t>
      </w:r>
      <w:r>
        <w:rPr>
          <w:rFonts w:ascii="宋体" w:hAnsi="宋体"/>
          <w:sz w:val="21"/>
        </w:rPr>
        <w:t>细化和防护策略模板化的处理，</w:t>
      </w:r>
      <w:r>
        <w:rPr>
          <w:rFonts w:hint="eastAsia" w:ascii="宋体" w:hAnsi="宋体"/>
          <w:sz w:val="21"/>
        </w:rPr>
        <w:t>用户</w:t>
      </w:r>
      <w:r>
        <w:rPr>
          <w:rFonts w:ascii="宋体" w:hAnsi="宋体"/>
          <w:sz w:val="21"/>
        </w:rPr>
        <w:t>可以方便、快捷的实现不同网站、不同</w:t>
      </w:r>
      <w:r>
        <w:rPr>
          <w:rFonts w:hint="eastAsia" w:ascii="宋体" w:hAnsi="宋体"/>
          <w:sz w:val="21"/>
        </w:rPr>
        <w:t>UR</w:t>
      </w:r>
      <w:r>
        <w:rPr>
          <w:rFonts w:ascii="宋体" w:hAnsi="宋体"/>
          <w:sz w:val="21"/>
        </w:rPr>
        <w:t>L</w:t>
      </w:r>
      <w:r>
        <w:rPr>
          <w:rFonts w:hint="eastAsia" w:ascii="宋体" w:hAnsi="宋体"/>
          <w:sz w:val="21"/>
        </w:rPr>
        <w:t>的</w:t>
      </w:r>
      <w:r>
        <w:rPr>
          <w:rFonts w:ascii="宋体" w:hAnsi="宋体"/>
          <w:sz w:val="21"/>
        </w:rPr>
        <w:t>精</w:t>
      </w:r>
      <w:r>
        <w:rPr>
          <w:rFonts w:hint="eastAsia" w:ascii="宋体" w:hAnsi="宋体"/>
          <w:sz w:val="21"/>
        </w:rPr>
        <w:t>准安</w:t>
      </w:r>
      <w:r>
        <w:rPr>
          <w:rFonts w:ascii="宋体" w:hAnsi="宋体"/>
          <w:sz w:val="21"/>
        </w:rPr>
        <w:t>全防护。</w:t>
      </w:r>
    </w:p>
    <w:p>
      <w:pPr>
        <w:pStyle w:val="3"/>
        <w:rPr>
          <w:rFonts w:ascii="宋体" w:hAnsi="宋体"/>
        </w:rPr>
      </w:pPr>
      <w:bookmarkStart w:id="50" w:name="_Toc162616378"/>
      <w:r>
        <w:rPr>
          <w:rFonts w:hint="eastAsia" w:ascii="宋体" w:hAnsi="宋体"/>
        </w:rPr>
        <w:t>工业控制系统安全</w:t>
      </w:r>
      <w:bookmarkEnd w:id="50"/>
    </w:p>
    <w:p>
      <w:pPr>
        <w:pStyle w:val="57"/>
        <w:rPr>
          <w:rFonts w:ascii="宋体" w:hAnsi="宋体"/>
          <w:sz w:val="21"/>
        </w:rPr>
      </w:pPr>
      <w:r>
        <w:rPr>
          <w:rFonts w:hint="eastAsia" w:ascii="宋体" w:hAnsi="宋体"/>
          <w:sz w:val="21"/>
        </w:rPr>
        <w:t>随着工业控制系统逐步接入网络，工业互联网产业发展迅猛，同时也有越来越多的攻击者将攻击目标转移到工业控制网络上，例如“震网(stuxnet)”病毒事件、“乌克兰停电”事件等。360网络入侵防御系统支持主流工控网络协议解析，能全面细致配置指令级访问控制策略。支持智能化机器学习能力，生成策略白名单，实现快速一键式部署。</w:t>
      </w:r>
    </w:p>
    <w:p>
      <w:pPr>
        <w:pStyle w:val="57"/>
        <w:rPr>
          <w:rFonts w:ascii="宋体" w:hAnsi="宋体"/>
          <w:sz w:val="21"/>
        </w:rPr>
      </w:pPr>
      <w:r>
        <w:rPr>
          <w:rFonts w:hint="eastAsia" w:ascii="宋体" w:hAnsi="宋体"/>
          <w:sz w:val="21"/>
        </w:rPr>
        <w:t>360网络入侵防御系统支持</w:t>
      </w:r>
      <w:r>
        <w:rPr>
          <w:rFonts w:ascii="宋体" w:hAnsi="宋体"/>
          <w:sz w:val="21"/>
        </w:rPr>
        <w:t>资产</w:t>
      </w:r>
      <w:r>
        <w:rPr>
          <w:rFonts w:hint="eastAsia" w:ascii="宋体" w:hAnsi="宋体"/>
          <w:sz w:val="21"/>
        </w:rPr>
        <w:t>清点</w:t>
      </w:r>
      <w:r>
        <w:rPr>
          <w:rFonts w:ascii="宋体" w:hAnsi="宋体"/>
          <w:sz w:val="21"/>
        </w:rPr>
        <w:t>、资产发现、</w:t>
      </w:r>
      <w:r>
        <w:rPr>
          <w:rFonts w:hint="eastAsia" w:ascii="宋体" w:hAnsi="宋体"/>
          <w:sz w:val="21"/>
        </w:rPr>
        <w:t>资产</w:t>
      </w:r>
      <w:r>
        <w:rPr>
          <w:rFonts w:ascii="宋体" w:hAnsi="宋体"/>
          <w:sz w:val="21"/>
        </w:rPr>
        <w:t>脆弱性分析</w:t>
      </w:r>
      <w:r>
        <w:rPr>
          <w:rFonts w:hint="eastAsia" w:ascii="宋体" w:hAnsi="宋体"/>
          <w:sz w:val="21"/>
        </w:rPr>
        <w:t>，使用网络流量识别发现+主动扫描的方式发现内网资产，获取资产基本信息。通过关联分析安全威胁事件和日志，实现全网/单资产的威胁分析和事件检索</w:t>
      </w:r>
    </w:p>
    <w:p>
      <w:pPr>
        <w:pStyle w:val="57"/>
        <w:rPr>
          <w:rFonts w:ascii="宋体" w:hAnsi="宋体"/>
          <w:sz w:val="21"/>
        </w:rPr>
      </w:pPr>
      <w:r>
        <w:rPr>
          <w:rFonts w:hint="eastAsia" w:ascii="宋体" w:hAnsi="宋体"/>
          <w:sz w:val="21"/>
        </w:rPr>
        <w:t>360网络入侵防御系统</w:t>
      </w:r>
      <w:r>
        <w:rPr>
          <w:rFonts w:ascii="宋体" w:hAnsi="宋体"/>
          <w:sz w:val="21"/>
        </w:rPr>
        <w:t>支持工控协议识别、控制</w:t>
      </w:r>
      <w:r>
        <w:rPr>
          <w:rFonts w:hint="eastAsia" w:ascii="宋体" w:hAnsi="宋体"/>
          <w:sz w:val="21"/>
        </w:rPr>
        <w:t>。</w:t>
      </w:r>
      <w:r>
        <w:rPr>
          <w:rFonts w:ascii="宋体" w:hAnsi="宋体"/>
          <w:sz w:val="21"/>
        </w:rPr>
        <w:t>支持</w:t>
      </w:r>
      <w:r>
        <w:rPr>
          <w:rFonts w:hint="eastAsia" w:ascii="宋体" w:hAnsi="宋体"/>
          <w:sz w:val="21"/>
        </w:rPr>
        <w:t>识别</w:t>
      </w:r>
      <w:r>
        <w:rPr>
          <w:rFonts w:ascii="宋体" w:hAnsi="宋体"/>
          <w:sz w:val="21"/>
        </w:rPr>
        <w:t>主流工业控制系统协议，并对</w:t>
      </w:r>
      <w:r>
        <w:rPr>
          <w:rFonts w:hint="eastAsia" w:ascii="宋体" w:hAnsi="宋体"/>
          <w:sz w:val="21"/>
        </w:rPr>
        <w:t>相应</w:t>
      </w:r>
      <w:r>
        <w:rPr>
          <w:rFonts w:ascii="宋体" w:hAnsi="宋体"/>
          <w:sz w:val="21"/>
        </w:rPr>
        <w:t>协议进行控制和日志呈现。</w:t>
      </w:r>
      <w:r>
        <w:rPr>
          <w:rFonts w:hint="eastAsia" w:ascii="宋体" w:hAnsi="宋体"/>
          <w:sz w:val="21"/>
        </w:rPr>
        <w:t>可识别主流工控协议，包括：Modbus/TCP，OPC，IEC104，DNP3，Profinet，MMS，GOOSE，SV, Ethernet/IP等。</w:t>
      </w:r>
      <w:r>
        <w:rPr>
          <w:rFonts w:ascii="宋体" w:hAnsi="宋体"/>
          <w:sz w:val="21"/>
        </w:rPr>
        <w:t>功能</w:t>
      </w:r>
      <w:r>
        <w:rPr>
          <w:rFonts w:hint="eastAsia" w:ascii="宋体" w:hAnsi="宋体"/>
          <w:sz w:val="21"/>
        </w:rPr>
        <w:t>方面</w:t>
      </w:r>
      <w:r>
        <w:rPr>
          <w:rFonts w:ascii="宋体" w:hAnsi="宋体"/>
          <w:sz w:val="21"/>
        </w:rPr>
        <w:t>支持OPC动态端口识别和控制，支持Modbus TCP</w:t>
      </w:r>
      <w:r>
        <w:rPr>
          <w:rFonts w:hint="eastAsia" w:ascii="宋体" w:hAnsi="宋体"/>
          <w:sz w:val="21"/>
        </w:rPr>
        <w:t>、S7、</w:t>
      </w:r>
      <w:r>
        <w:rPr>
          <w:rFonts w:ascii="宋体" w:hAnsi="宋体"/>
          <w:sz w:val="21"/>
        </w:rPr>
        <w:t>CIP</w:t>
      </w:r>
      <w:r>
        <w:rPr>
          <w:rFonts w:hint="eastAsia" w:ascii="宋体" w:hAnsi="宋体"/>
          <w:sz w:val="21"/>
        </w:rPr>
        <w:t>协议</w:t>
      </w:r>
      <w:r>
        <w:rPr>
          <w:rFonts w:ascii="宋体" w:hAnsi="宋体"/>
          <w:sz w:val="21"/>
        </w:rPr>
        <w:t>的深度解析和控制</w:t>
      </w:r>
      <w:r>
        <w:rPr>
          <w:rFonts w:hint="eastAsia" w:ascii="宋体" w:hAnsi="宋体"/>
          <w:sz w:val="21"/>
        </w:rPr>
        <w:t>。</w:t>
      </w:r>
    </w:p>
    <w:p>
      <w:pPr>
        <w:pStyle w:val="57"/>
        <w:rPr>
          <w:rFonts w:ascii="宋体" w:hAnsi="宋体"/>
        </w:rPr>
      </w:pPr>
      <w:r>
        <w:rPr>
          <w:rFonts w:ascii="宋体" w:hAnsi="宋体"/>
        </w:rPr>
        <w:drawing>
          <wp:inline distT="0" distB="0" distL="0" distR="0">
            <wp:extent cx="4846955" cy="2895600"/>
            <wp:effectExtent l="0" t="0" r="0" b="0"/>
            <wp:docPr id="1026" name="Picture 2" descr="C:\Users\Vito\AppData\Roaming\Foxmail7\Temp-12976-20200330142859\Attach\Catch8F59(07-11-(03-31-14-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Vito\AppData\Roaming\Foxmail7\Temp-12976-20200330142859\Attach\Catch8F59(07-11-(03-31-14-40-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900840" cy="2927414"/>
                    </a:xfrm>
                    <a:prstGeom prst="rect">
                      <a:avLst/>
                    </a:prstGeom>
                    <a:noFill/>
                  </pic:spPr>
                </pic:pic>
              </a:graphicData>
            </a:graphic>
          </wp:inline>
        </w:drawing>
      </w:r>
    </w:p>
    <w:p>
      <w:pPr>
        <w:pStyle w:val="57"/>
        <w:rPr>
          <w:rFonts w:hint="eastAsia" w:ascii="宋体" w:hAnsi="宋体"/>
          <w:sz w:val="21"/>
        </w:rPr>
      </w:pPr>
      <w:r>
        <w:rPr>
          <w:rFonts w:hint="eastAsia" w:ascii="宋体" w:hAnsi="宋体"/>
          <w:sz w:val="21"/>
        </w:rPr>
        <w:t>360网络入侵防御系统适配电力行业日志格式，满足国网、南网电力监控系统网络安全态势感知系统对接日志格式通过命令行灵活调整对接日志格式，在项目中快速响应。</w:t>
      </w:r>
    </w:p>
    <w:p>
      <w:pPr>
        <w:pStyle w:val="3"/>
        <w:rPr>
          <w:rFonts w:ascii="宋体" w:hAnsi="宋体"/>
        </w:rPr>
      </w:pPr>
      <w:bookmarkStart w:id="51" w:name="_Toc162616379"/>
      <w:bookmarkStart w:id="52" w:name="_Toc492395382"/>
      <w:r>
        <w:rPr>
          <w:rFonts w:hint="eastAsia" w:ascii="宋体" w:hAnsi="宋体"/>
        </w:rPr>
        <w:t>应用识别</w:t>
      </w:r>
      <w:bookmarkEnd w:id="51"/>
      <w:bookmarkEnd w:id="52"/>
    </w:p>
    <w:p>
      <w:pPr>
        <w:pStyle w:val="4"/>
      </w:pPr>
      <w:bookmarkStart w:id="53" w:name="_Toc491190869"/>
      <w:bookmarkEnd w:id="53"/>
      <w:bookmarkStart w:id="54" w:name="_Toc491191054"/>
      <w:bookmarkEnd w:id="54"/>
      <w:bookmarkStart w:id="55" w:name="_Toc491191073"/>
      <w:bookmarkEnd w:id="55"/>
      <w:bookmarkStart w:id="56" w:name="_Toc492395402"/>
      <w:bookmarkEnd w:id="56"/>
      <w:bookmarkStart w:id="57" w:name="_Toc491187765"/>
      <w:bookmarkEnd w:id="57"/>
      <w:bookmarkStart w:id="58" w:name="_Toc491187746"/>
      <w:bookmarkEnd w:id="58"/>
      <w:bookmarkStart w:id="59" w:name="_Toc491180183"/>
      <w:bookmarkEnd w:id="59"/>
      <w:bookmarkStart w:id="60" w:name="_Toc491191256"/>
      <w:bookmarkEnd w:id="60"/>
      <w:bookmarkStart w:id="61" w:name="_Toc491190850"/>
      <w:bookmarkEnd w:id="61"/>
      <w:bookmarkStart w:id="62" w:name="_Toc492395383"/>
      <w:bookmarkEnd w:id="62"/>
      <w:bookmarkStart w:id="63" w:name="_Toc491191275"/>
      <w:bookmarkEnd w:id="63"/>
      <w:bookmarkStart w:id="64" w:name="_Toc491180164"/>
      <w:bookmarkEnd w:id="64"/>
      <w:bookmarkStart w:id="65" w:name="_Toc492395403"/>
      <w:bookmarkStart w:id="66" w:name="_Toc162616380"/>
      <w:r>
        <w:t>应用识别概述</w:t>
      </w:r>
      <w:bookmarkEnd w:id="65"/>
      <w:bookmarkEnd w:id="66"/>
      <w:r>
        <w:rPr>
          <w:rFonts w:hint="eastAsia"/>
        </w:rPr>
        <w:t xml:space="preserve"> </w:t>
      </w:r>
      <w:r>
        <w:t xml:space="preserve"> </w:t>
      </w:r>
    </w:p>
    <w:p>
      <w:pPr>
        <w:pStyle w:val="57"/>
        <w:rPr>
          <w:rFonts w:ascii="宋体" w:hAnsi="宋体"/>
          <w:sz w:val="21"/>
        </w:rPr>
      </w:pPr>
      <w:r>
        <w:rPr>
          <w:rFonts w:hint="eastAsia" w:ascii="宋体" w:hAnsi="宋体"/>
          <w:sz w:val="21"/>
        </w:rPr>
        <w:t>应用识别（Application identify)是360网络入侵防御系统</w:t>
      </w:r>
      <w:r>
        <w:rPr>
          <w:rFonts w:ascii="宋体" w:hAnsi="宋体"/>
          <w:sz w:val="21"/>
        </w:rPr>
        <w:t>系列</w:t>
      </w:r>
      <w:r>
        <w:rPr>
          <w:rFonts w:hint="eastAsia" w:ascii="宋体" w:hAnsi="宋体"/>
          <w:sz w:val="21"/>
        </w:rPr>
        <w:t>的重要功能。借助于应用识别功能，可以准确识别网络上正在运行的应用，应用流量的准确识别不但可洞悉整个网络的运行情况，而且可针对具体需求做用户行为的准确管控，这在一定程度上既可保证业务流的高效运行也可预防由于内网机器受到攻击而生产的威胁，同时识别应用类型也是应用审计与应用流量控制的基础。</w:t>
      </w:r>
    </w:p>
    <w:p>
      <w:pPr>
        <w:pStyle w:val="57"/>
        <w:rPr>
          <w:rFonts w:ascii="宋体" w:hAnsi="宋体"/>
          <w:sz w:val="21"/>
        </w:rPr>
      </w:pPr>
      <w:r>
        <w:rPr>
          <w:rFonts w:hint="eastAsia" w:ascii="宋体" w:hAnsi="宋体"/>
          <w:sz w:val="21"/>
        </w:rPr>
        <w:t>随着P2P应用的广泛流行和基于Web的应用的兴起，令传统的利用固定端口来区分应用类型的设备无能无力。应用识别功能把对报文的协议解析、深度内容检测以及关联分析结合起来，通过对大量实际环境中的流量的分析，总结出每种应用的流量模型，把对数据包的协议解析、深度内容检测和关系分析的结果综合起来，由决策引擎通过与流量模拟的匹配程度，智能的判定应用类型，相比传统的应用识别技术，还具有以下特点：</w:t>
      </w:r>
    </w:p>
    <w:p>
      <w:pPr>
        <w:pStyle w:val="57"/>
        <w:rPr>
          <w:rFonts w:ascii="宋体" w:hAnsi="宋体"/>
          <w:sz w:val="21"/>
        </w:rPr>
      </w:pPr>
      <w:r>
        <w:rPr>
          <w:rFonts w:hint="eastAsia" w:ascii="宋体" w:hAnsi="宋体"/>
          <w:sz w:val="21"/>
        </w:rPr>
        <w:t>基于协议状态分析，360网络入侵防御系统</w:t>
      </w:r>
      <w:r>
        <w:rPr>
          <w:rFonts w:ascii="宋体" w:hAnsi="宋体"/>
          <w:sz w:val="21"/>
        </w:rPr>
        <w:t>系列</w:t>
      </w:r>
      <w:r>
        <w:rPr>
          <w:rFonts w:hint="eastAsia" w:ascii="宋体" w:hAnsi="宋体"/>
          <w:sz w:val="21"/>
        </w:rPr>
        <w:t>对已知协议和RFC规范的深入理解，可准确、高效的对各种协议进行解析。例如，对于一次HTTP访问，先由协议解析出访问的URL、Host、User-</w:t>
      </w:r>
      <w:r>
        <w:rPr>
          <w:rFonts w:ascii="宋体" w:hAnsi="宋体"/>
          <w:sz w:val="21"/>
        </w:rPr>
        <w:t>A</w:t>
      </w:r>
      <w:r>
        <w:rPr>
          <w:rFonts w:hint="eastAsia" w:ascii="宋体" w:hAnsi="宋体"/>
          <w:sz w:val="21"/>
        </w:rPr>
        <w:t>gent等信息，再将解析出来的信息进行特征匹配，这样可以带来以下优点：</w:t>
      </w:r>
    </w:p>
    <w:p>
      <w:pPr>
        <w:pStyle w:val="57"/>
        <w:numPr>
          <w:ilvl w:val="0"/>
          <w:numId w:val="10"/>
        </w:numPr>
        <w:rPr>
          <w:rFonts w:ascii="宋体" w:hAnsi="宋体"/>
          <w:sz w:val="21"/>
        </w:rPr>
      </w:pPr>
      <w:r>
        <w:rPr>
          <w:rFonts w:hint="eastAsia" w:ascii="宋体" w:hAnsi="宋体"/>
          <w:sz w:val="21"/>
        </w:rPr>
        <w:t>提高性能，不需要对整个报文进行模板匹配，可以提高应用识别的性能。</w:t>
      </w:r>
    </w:p>
    <w:p>
      <w:pPr>
        <w:pStyle w:val="57"/>
        <w:numPr>
          <w:ilvl w:val="0"/>
          <w:numId w:val="10"/>
        </w:numPr>
        <w:rPr>
          <w:rFonts w:ascii="宋体" w:hAnsi="宋体"/>
          <w:sz w:val="21"/>
        </w:rPr>
      </w:pPr>
      <w:r>
        <w:rPr>
          <w:rFonts w:hint="eastAsia" w:ascii="宋体" w:hAnsi="宋体"/>
          <w:sz w:val="21"/>
        </w:rPr>
        <w:t>降低误识别率，因为进行模式匹配的字段由整个报文缩小为特定的协议参数，可使特征写的更加精确，减少误识别率。</w:t>
      </w:r>
    </w:p>
    <w:p>
      <w:pPr>
        <w:pStyle w:val="79"/>
        <w:rPr>
          <w:rFonts w:ascii="宋体" w:hAnsi="宋体"/>
          <w:szCs w:val="21"/>
        </w:rPr>
      </w:pPr>
      <w:r>
        <w:rPr>
          <w:rFonts w:ascii="宋体" w:hAnsi="宋体"/>
          <w:szCs w:val="21"/>
        </w:rPr>
        <w:drawing>
          <wp:inline distT="0" distB="0" distL="0" distR="0">
            <wp:extent cx="4099560" cy="15570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33570" cy="1570357"/>
                    </a:xfrm>
                    <a:prstGeom prst="rect">
                      <a:avLst/>
                    </a:prstGeom>
                    <a:noFill/>
                    <a:ln>
                      <a:noFill/>
                    </a:ln>
                  </pic:spPr>
                </pic:pic>
              </a:graphicData>
            </a:graphic>
          </wp:inline>
        </w:drawing>
      </w:r>
    </w:p>
    <w:p>
      <w:pPr>
        <w:pStyle w:val="57"/>
        <w:rPr>
          <w:rFonts w:ascii="宋体" w:hAnsi="宋体"/>
          <w:sz w:val="21"/>
        </w:rPr>
      </w:pPr>
      <w:r>
        <w:rPr>
          <w:rFonts w:hint="eastAsia" w:ascii="宋体" w:hAnsi="宋体"/>
          <w:sz w:val="21"/>
        </w:rPr>
        <w:t>行为检测，不同的应用类型体现在会话连接或数据流上的状态各有不同；基于这一系列流量的行为特征，通过分析会话连接流的包长、连接速率、发送/接收的流量比例、包与包之间的间隔等信息来识别应用类型。</w:t>
      </w:r>
    </w:p>
    <w:p>
      <w:pPr>
        <w:pStyle w:val="57"/>
        <w:rPr>
          <w:rFonts w:ascii="宋体" w:hAnsi="宋体"/>
          <w:sz w:val="21"/>
        </w:rPr>
      </w:pPr>
      <w:r>
        <w:rPr>
          <w:rFonts w:hint="eastAsia" w:ascii="宋体" w:hAnsi="宋体"/>
          <w:sz w:val="21"/>
        </w:rPr>
        <w:t>只有在准确识别应用协议的基础上，才能对应用做到深入、全面和准确地控制。不但可以准确、高效的识别出网络流量的应用类型，而且可以精准的识别出应用的行为。随着特征库的不断更新，支持的应用和行为在不断增加。网络中的应用日新月益，拥有强大的安全服务团队的支持，可以随时对网络中的新应用进行跟踪分析，持续的更新应用特征库。</w:t>
      </w:r>
    </w:p>
    <w:p>
      <w:pPr>
        <w:pStyle w:val="4"/>
      </w:pPr>
      <w:bookmarkStart w:id="67" w:name="_Toc162616381"/>
      <w:bookmarkStart w:id="68" w:name="_Toc492395404"/>
      <w:r>
        <w:t>应用流量统计</w:t>
      </w:r>
      <w:bookmarkEnd w:id="67"/>
      <w:bookmarkEnd w:id="68"/>
    </w:p>
    <w:p>
      <w:pPr>
        <w:pStyle w:val="57"/>
        <w:rPr>
          <w:rFonts w:ascii="宋体" w:hAnsi="宋体"/>
          <w:sz w:val="21"/>
        </w:rPr>
      </w:pPr>
      <w:r>
        <w:rPr>
          <w:rFonts w:hint="eastAsia" w:ascii="宋体" w:hAnsi="宋体"/>
          <w:sz w:val="21"/>
        </w:rPr>
        <w:t>借助于强大的应用识别，用户可以通过应用流量统计查看到网络中的应用流量组成，准确了解网络的使用情况。</w:t>
      </w:r>
    </w:p>
    <w:p>
      <w:pPr>
        <w:ind w:firstLine="0"/>
        <w:jc w:val="center"/>
        <w:rPr>
          <w:rFonts w:ascii="宋体" w:hAnsi="宋体"/>
        </w:rPr>
      </w:pPr>
      <w:r>
        <w:rPr>
          <w:rFonts w:ascii="宋体" w:hAnsi="宋体"/>
        </w:rPr>
        <w:drawing>
          <wp:inline distT="0" distB="0" distL="0" distR="0">
            <wp:extent cx="4259580" cy="260794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65329" cy="2611633"/>
                    </a:xfrm>
                    <a:prstGeom prst="rect">
                      <a:avLst/>
                    </a:prstGeom>
                    <a:noFill/>
                    <a:ln>
                      <a:noFill/>
                    </a:ln>
                  </pic:spPr>
                </pic:pic>
              </a:graphicData>
            </a:graphic>
          </wp:inline>
        </w:drawing>
      </w:r>
    </w:p>
    <w:p>
      <w:pPr>
        <w:ind w:firstLine="0"/>
        <w:jc w:val="center"/>
        <w:rPr>
          <w:rFonts w:ascii="宋体" w:hAnsi="宋体"/>
          <w:b/>
          <w:sz w:val="27"/>
          <w:szCs w:val="27"/>
        </w:rPr>
      </w:pPr>
      <w:r>
        <w:rPr>
          <w:rFonts w:ascii="宋体" w:hAnsi="宋体"/>
        </w:rPr>
        <w:drawing>
          <wp:inline distT="0" distB="0" distL="0" distR="0">
            <wp:extent cx="3992880" cy="213868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22285" cy="2154557"/>
                    </a:xfrm>
                    <a:prstGeom prst="rect">
                      <a:avLst/>
                    </a:prstGeom>
                    <a:noFill/>
                    <a:ln>
                      <a:noFill/>
                    </a:ln>
                  </pic:spPr>
                </pic:pic>
              </a:graphicData>
            </a:graphic>
          </wp:inline>
        </w:drawing>
      </w:r>
    </w:p>
    <w:p>
      <w:pPr>
        <w:pStyle w:val="4"/>
      </w:pPr>
      <w:bookmarkStart w:id="69" w:name="_Toc492395405"/>
      <w:bookmarkStart w:id="70" w:name="_Toc162616382"/>
      <w:r>
        <w:t>应用路由</w:t>
      </w:r>
      <w:bookmarkEnd w:id="69"/>
      <w:bookmarkEnd w:id="70"/>
    </w:p>
    <w:p>
      <w:pPr>
        <w:pStyle w:val="57"/>
        <w:rPr>
          <w:rFonts w:ascii="宋体" w:hAnsi="宋体"/>
          <w:sz w:val="21"/>
        </w:rPr>
      </w:pPr>
      <w:r>
        <w:rPr>
          <w:rFonts w:hint="eastAsia" w:ascii="宋体" w:hAnsi="宋体"/>
          <w:sz w:val="21"/>
        </w:rPr>
        <w:t>360网络入侵防御系统</w:t>
      </w:r>
      <w:r>
        <w:rPr>
          <w:rFonts w:ascii="宋体" w:hAnsi="宋体"/>
          <w:sz w:val="21"/>
        </w:rPr>
        <w:t>系列</w:t>
      </w:r>
      <w:r>
        <w:rPr>
          <w:rFonts w:hint="eastAsia" w:ascii="宋体" w:hAnsi="宋体"/>
          <w:sz w:val="21"/>
        </w:rPr>
        <w:t>通过配置策略路由，可以实现基于应用的路由选择。在用户有多条链路的情况下，不同的应用分别使用不同的线路，使办公、游戏等重要应用的流量使用链路状态较好的线路，使P2P、视频等流量走链路状态较差的线路，帮助用户合理的分配链路资源，即保证重要业务的使用，也不影响P2P、视频等的使用。</w:t>
      </w:r>
    </w:p>
    <w:p>
      <w:pPr>
        <w:pStyle w:val="57"/>
        <w:ind w:firstLine="0"/>
        <w:jc w:val="center"/>
        <w:rPr>
          <w:rFonts w:ascii="宋体" w:hAnsi="宋体"/>
          <w:sz w:val="21"/>
        </w:rPr>
      </w:pPr>
      <w:r>
        <w:rPr>
          <w:rFonts w:ascii="宋体" w:hAnsi="宋体"/>
          <w:sz w:val="21"/>
        </w:rPr>
        <w:drawing>
          <wp:inline distT="0" distB="0" distL="0" distR="0">
            <wp:extent cx="2837815" cy="174244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37815" cy="1742440"/>
                    </a:xfrm>
                    <a:prstGeom prst="rect">
                      <a:avLst/>
                    </a:prstGeom>
                    <a:noFill/>
                    <a:ln>
                      <a:noFill/>
                    </a:ln>
                  </pic:spPr>
                </pic:pic>
              </a:graphicData>
            </a:graphic>
          </wp:inline>
        </w:drawing>
      </w:r>
    </w:p>
    <w:p>
      <w:pPr>
        <w:pStyle w:val="57"/>
        <w:rPr>
          <w:rFonts w:ascii="宋体" w:hAnsi="宋体"/>
          <w:sz w:val="21"/>
        </w:rPr>
      </w:pPr>
      <w:r>
        <w:rPr>
          <w:rFonts w:hint="eastAsia" w:ascii="宋体" w:hAnsi="宋体"/>
          <w:sz w:val="21"/>
        </w:rPr>
        <w:t>360网络入侵防御系统</w:t>
      </w:r>
      <w:r>
        <w:rPr>
          <w:rFonts w:ascii="宋体" w:hAnsi="宋体"/>
          <w:sz w:val="21"/>
        </w:rPr>
        <w:t>系列</w:t>
      </w:r>
      <w:r>
        <w:rPr>
          <w:rFonts w:hint="eastAsia" w:ascii="宋体" w:hAnsi="宋体"/>
          <w:sz w:val="21"/>
        </w:rPr>
        <w:t>的应用路由功能是不是基于端口，而基于应用来实现的，当发现某种应用的流量的时候，会把对应的IP + 端口信息缓存在系统中，相同的IP + 端口再次新建会话的会话，会命中相应的缓存，从而实现应用路由的功能。</w:t>
      </w:r>
    </w:p>
    <w:p>
      <w:pPr>
        <w:pStyle w:val="4"/>
      </w:pPr>
      <w:bookmarkStart w:id="71" w:name="_Toc162616383"/>
      <w:bookmarkStart w:id="72" w:name="_Toc492395406"/>
      <w:r>
        <w:rPr>
          <w:rFonts w:hint="eastAsia"/>
        </w:rPr>
        <w:t>基于应用的流量管理</w:t>
      </w:r>
      <w:bookmarkEnd w:id="71"/>
      <w:bookmarkEnd w:id="72"/>
    </w:p>
    <w:p>
      <w:pPr>
        <w:pStyle w:val="57"/>
        <w:rPr>
          <w:rFonts w:ascii="宋体" w:hAnsi="宋体"/>
          <w:sz w:val="21"/>
        </w:rPr>
      </w:pPr>
      <w:r>
        <w:rPr>
          <w:rFonts w:ascii="宋体" w:hAnsi="宋体"/>
          <w:sz w:val="21"/>
        </w:rPr>
        <w:t>360网络入侵防御系统系列</w:t>
      </w:r>
      <w:r>
        <w:rPr>
          <w:rFonts w:hint="eastAsia" w:ascii="宋体" w:hAnsi="宋体"/>
          <w:sz w:val="21"/>
        </w:rPr>
        <w:t>可以实现基于应用的带宽分配，帮忙用户更好的限制P2P、视频等占用带宽比较高的业务，保障重要业务的运行。</w:t>
      </w:r>
    </w:p>
    <w:p>
      <w:pPr>
        <w:pStyle w:val="3"/>
        <w:rPr>
          <w:rFonts w:ascii="宋体" w:hAnsi="宋体"/>
        </w:rPr>
      </w:pPr>
      <w:bookmarkStart w:id="73" w:name="_Toc162616384"/>
      <w:bookmarkStart w:id="74" w:name="_Toc492395407"/>
      <w:r>
        <w:rPr>
          <w:rFonts w:ascii="宋体" w:hAnsi="宋体"/>
        </w:rPr>
        <w:t>应用策略</w:t>
      </w:r>
      <w:bookmarkEnd w:id="73"/>
      <w:bookmarkEnd w:id="74"/>
    </w:p>
    <w:p>
      <w:pPr>
        <w:pStyle w:val="57"/>
        <w:rPr>
          <w:rFonts w:ascii="宋体" w:hAnsi="宋体"/>
          <w:sz w:val="21"/>
        </w:rPr>
      </w:pPr>
      <w:r>
        <w:rPr>
          <w:rFonts w:hint="eastAsia" w:ascii="宋体" w:hAnsi="宋体"/>
          <w:sz w:val="21"/>
        </w:rPr>
        <w:t>应用策略分为应用审计和URL审计两部分。</w:t>
      </w:r>
    </w:p>
    <w:p>
      <w:pPr>
        <w:pStyle w:val="4"/>
      </w:pPr>
      <w:bookmarkStart w:id="75" w:name="_Toc491191281"/>
      <w:bookmarkEnd w:id="75"/>
      <w:bookmarkStart w:id="76" w:name="_Toc129793453"/>
      <w:bookmarkEnd w:id="76"/>
      <w:bookmarkStart w:id="77" w:name="_Toc491190875"/>
      <w:bookmarkEnd w:id="77"/>
      <w:bookmarkStart w:id="78" w:name="_Toc491187771"/>
      <w:bookmarkEnd w:id="78"/>
      <w:bookmarkStart w:id="79" w:name="_Toc492395408"/>
      <w:bookmarkEnd w:id="79"/>
      <w:bookmarkStart w:id="80" w:name="_Toc491191079"/>
      <w:bookmarkEnd w:id="80"/>
      <w:bookmarkStart w:id="81" w:name="_Toc162616385"/>
      <w:bookmarkStart w:id="82" w:name="_Toc492395409"/>
      <w:r>
        <w:t>应用审计</w:t>
      </w:r>
      <w:bookmarkEnd w:id="81"/>
      <w:bookmarkEnd w:id="82"/>
    </w:p>
    <w:p>
      <w:pPr>
        <w:pStyle w:val="57"/>
        <w:rPr>
          <w:rFonts w:ascii="宋体" w:hAnsi="宋体"/>
          <w:sz w:val="21"/>
        </w:rPr>
      </w:pPr>
      <w:r>
        <w:rPr>
          <w:rFonts w:hint="eastAsia" w:ascii="宋体" w:hAnsi="宋体"/>
          <w:sz w:val="21"/>
        </w:rPr>
        <w:t>应用审计，是通过对数据包的深入解析，获取应用的行为及操作内容。通过用户配置的关键字进行匹配。达到对互联网访问的行为控制和内容控制的目的。其依附于安全策略，减少了数据包的过滤范围，并有针对性（针对用户、应用）的进行审计和记录。</w:t>
      </w:r>
    </w:p>
    <w:p>
      <w:pPr>
        <w:pStyle w:val="57"/>
        <w:rPr>
          <w:rFonts w:ascii="宋体" w:hAnsi="宋体"/>
          <w:sz w:val="21"/>
        </w:rPr>
      </w:pPr>
      <w:r>
        <w:rPr>
          <w:rFonts w:hint="eastAsia" w:ascii="宋体" w:hAnsi="宋体"/>
          <w:sz w:val="21"/>
        </w:rPr>
        <w:t>应用审计是基于应用+行为+动作+关键字的四维匹配条件，可以实现精细化的控制。可以实现允许查看微博，但是不允许发微博的精细化控制。</w:t>
      </w:r>
    </w:p>
    <w:p>
      <w:pPr>
        <w:ind w:firstLine="0"/>
        <w:jc w:val="center"/>
        <w:rPr>
          <w:rFonts w:ascii="宋体" w:hAnsi="宋体"/>
          <w:lang w:val="zh-CN" w:eastAsia="zh-CN"/>
        </w:rPr>
      </w:pPr>
      <w:r>
        <w:rPr>
          <w:rFonts w:ascii="宋体" w:hAnsi="宋体"/>
        </w:rPr>
        <w:drawing>
          <wp:inline distT="0" distB="0" distL="0" distR="0">
            <wp:extent cx="4343400" cy="23590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50540" cy="2363022"/>
                    </a:xfrm>
                    <a:prstGeom prst="rect">
                      <a:avLst/>
                    </a:prstGeom>
                    <a:noFill/>
                    <a:ln>
                      <a:noFill/>
                    </a:ln>
                  </pic:spPr>
                </pic:pic>
              </a:graphicData>
            </a:graphic>
          </wp:inline>
        </w:drawing>
      </w:r>
    </w:p>
    <w:p>
      <w:pPr>
        <w:pStyle w:val="4"/>
      </w:pPr>
      <w:bookmarkStart w:id="83" w:name="_Toc492395410"/>
      <w:bookmarkStart w:id="84" w:name="_Toc162616386"/>
      <w:r>
        <w:t>URL审计</w:t>
      </w:r>
      <w:bookmarkEnd w:id="83"/>
      <w:bookmarkEnd w:id="84"/>
    </w:p>
    <w:p>
      <w:pPr>
        <w:pStyle w:val="57"/>
        <w:rPr>
          <w:rFonts w:ascii="宋体" w:hAnsi="宋体"/>
          <w:sz w:val="21"/>
        </w:rPr>
      </w:pPr>
      <w:r>
        <w:rPr>
          <w:rFonts w:hint="eastAsia" w:ascii="宋体" w:hAnsi="宋体"/>
          <w:sz w:val="21"/>
        </w:rPr>
        <w:t>URL策略，是通过URL分类库，对网站访问进行过滤。让用户通过网站分类的选择，轻松控制网站访问。同样，URL过滤也依附于安全策略。可以减少了数据包的过滤范围，并记录访问网站及URL。</w:t>
      </w:r>
    </w:p>
    <w:p>
      <w:pPr>
        <w:jc w:val="center"/>
        <w:rPr>
          <w:rFonts w:ascii="宋体" w:hAnsi="宋体"/>
          <w:lang w:val="zh-CN" w:eastAsia="zh-CN"/>
        </w:rPr>
      </w:pPr>
      <w:r>
        <w:rPr>
          <w:rFonts w:ascii="宋体" w:hAnsi="宋体"/>
        </w:rPr>
        <w:drawing>
          <wp:inline distT="0" distB="0" distL="0" distR="0">
            <wp:extent cx="3787140" cy="236918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16831" cy="2387961"/>
                    </a:xfrm>
                    <a:prstGeom prst="rect">
                      <a:avLst/>
                    </a:prstGeom>
                    <a:noFill/>
                    <a:ln>
                      <a:noFill/>
                    </a:ln>
                  </pic:spPr>
                </pic:pic>
              </a:graphicData>
            </a:graphic>
          </wp:inline>
        </w:drawing>
      </w:r>
    </w:p>
    <w:p>
      <w:pPr>
        <w:pStyle w:val="3"/>
        <w:rPr>
          <w:rFonts w:ascii="宋体" w:hAnsi="宋体"/>
        </w:rPr>
      </w:pPr>
      <w:bookmarkStart w:id="85" w:name="_Toc162616387"/>
      <w:bookmarkStart w:id="86" w:name="_Toc492395411"/>
      <w:r>
        <w:rPr>
          <w:rFonts w:hint="eastAsia" w:ascii="宋体" w:hAnsi="宋体"/>
        </w:rPr>
        <w:t>访问控制和审计</w:t>
      </w:r>
      <w:bookmarkEnd w:id="85"/>
      <w:bookmarkEnd w:id="86"/>
    </w:p>
    <w:p>
      <w:pPr>
        <w:pStyle w:val="57"/>
        <w:rPr>
          <w:rFonts w:ascii="宋体" w:hAnsi="宋体"/>
          <w:sz w:val="21"/>
        </w:rPr>
      </w:pPr>
      <w:r>
        <w:rPr>
          <w:rFonts w:hint="eastAsia" w:ascii="宋体" w:hAnsi="宋体"/>
          <w:sz w:val="21"/>
        </w:rPr>
        <w:t>现代的网络应用发展已经从以前单一的功能，向着多功能的方向发展。比如QQ，以前只是作为一种通信工具，传输消息，现在QQ可以传文件、发微博、购物、发邮件等等；丰富的应用功能让企业管理者对内部资料泄密和员工工作效率下降大伤脑筋。360网络入侵防御系统</w:t>
      </w:r>
      <w:r>
        <w:rPr>
          <w:rFonts w:ascii="宋体" w:hAnsi="宋体"/>
          <w:sz w:val="21"/>
        </w:rPr>
        <w:t>系列</w:t>
      </w:r>
      <w:r>
        <w:rPr>
          <w:rFonts w:hint="eastAsia" w:ascii="宋体" w:hAnsi="宋体"/>
          <w:sz w:val="21"/>
        </w:rPr>
        <w:t>提供以访问控制、事后审计、用户轨迹三大功能。核心思想是帮助IT管理员使整个网络易用、安全。IT管理员可以从用户、设备、应用、行为等多个视角来管理分析网络。</w:t>
      </w:r>
      <w:bookmarkStart w:id="87" w:name="_Toc491180191"/>
      <w:bookmarkEnd w:id="87"/>
      <w:bookmarkStart w:id="88" w:name="_Toc491190879"/>
      <w:bookmarkEnd w:id="88"/>
      <w:bookmarkStart w:id="89" w:name="_Toc491187775"/>
      <w:bookmarkEnd w:id="89"/>
      <w:bookmarkStart w:id="90" w:name="_Toc491191083"/>
      <w:bookmarkEnd w:id="90"/>
      <w:bookmarkStart w:id="91" w:name="_Toc492395412"/>
      <w:bookmarkEnd w:id="91"/>
      <w:bookmarkStart w:id="92" w:name="_Toc491191285"/>
      <w:bookmarkEnd w:id="92"/>
    </w:p>
    <w:p>
      <w:pPr>
        <w:pStyle w:val="3"/>
        <w:rPr>
          <w:rFonts w:ascii="宋体" w:hAnsi="宋体"/>
        </w:rPr>
      </w:pPr>
      <w:bookmarkStart w:id="93" w:name="_Toc492395413"/>
      <w:bookmarkStart w:id="94" w:name="_Toc162616388"/>
      <w:r>
        <w:rPr>
          <w:rFonts w:ascii="宋体" w:hAnsi="宋体"/>
        </w:rPr>
        <w:t>精细化访问控制</w:t>
      </w:r>
      <w:bookmarkEnd w:id="93"/>
      <w:bookmarkEnd w:id="94"/>
    </w:p>
    <w:p>
      <w:pPr>
        <w:pStyle w:val="57"/>
        <w:rPr>
          <w:rFonts w:ascii="宋体" w:hAnsi="宋体"/>
          <w:sz w:val="21"/>
        </w:rPr>
      </w:pPr>
      <w:r>
        <w:rPr>
          <w:rFonts w:hint="eastAsia" w:ascii="宋体" w:hAnsi="宋体"/>
          <w:sz w:val="21"/>
        </w:rPr>
        <w:t>随着WEB2.0技术的蓬勃发展和动态端口的新应用层次不穷，使得传统网关产品采用五元组的访问控制方式早已变得力不从心，而360网络入侵防御系统的出现让访问控制变得简单，基于</w:t>
      </w:r>
      <w:r>
        <w:rPr>
          <w:rFonts w:ascii="宋体" w:hAnsi="宋体"/>
          <w:sz w:val="21"/>
        </w:rPr>
        <w:t>7</w:t>
      </w:r>
      <w:r>
        <w:rPr>
          <w:rFonts w:hint="eastAsia" w:ascii="宋体" w:hAnsi="宋体"/>
          <w:sz w:val="21"/>
        </w:rPr>
        <w:t>元组以及时间的访问控制策略，能有效的控制自然人、应用的访问控制。在该访问策略中，还可以对应用行为和内容进行控制，比如控制</w:t>
      </w:r>
      <w:r>
        <w:rPr>
          <w:rFonts w:ascii="宋体" w:hAnsi="宋体"/>
          <w:sz w:val="21"/>
        </w:rPr>
        <w:t>QQ</w:t>
      </w:r>
      <w:r>
        <w:rPr>
          <w:rFonts w:hint="eastAsia" w:ascii="宋体" w:hAnsi="宋体"/>
          <w:sz w:val="21"/>
        </w:rPr>
        <w:t>传文件但不控制</w:t>
      </w:r>
      <w:r>
        <w:rPr>
          <w:rFonts w:ascii="宋体" w:hAnsi="宋体"/>
          <w:sz w:val="21"/>
        </w:rPr>
        <w:t>QQ</w:t>
      </w:r>
      <w:r>
        <w:rPr>
          <w:rFonts w:hint="eastAsia" w:ascii="宋体" w:hAnsi="宋体"/>
          <w:sz w:val="21"/>
        </w:rPr>
        <w:t>收发消息；过滤关键字，防止涉密信息通过邮件泄密等等。</w:t>
      </w:r>
    </w:p>
    <w:p>
      <w:pPr>
        <w:pStyle w:val="3"/>
        <w:rPr>
          <w:rFonts w:ascii="宋体" w:hAnsi="宋体"/>
        </w:rPr>
      </w:pPr>
      <w:bookmarkStart w:id="95" w:name="_Toc492395414"/>
      <w:bookmarkStart w:id="96" w:name="_Toc162616389"/>
      <w:r>
        <w:rPr>
          <w:rFonts w:ascii="宋体" w:hAnsi="宋体"/>
        </w:rPr>
        <w:t>链路负载均衡</w:t>
      </w:r>
      <w:bookmarkEnd w:id="95"/>
      <w:bookmarkEnd w:id="96"/>
    </w:p>
    <w:p>
      <w:pPr>
        <w:pStyle w:val="57"/>
        <w:rPr>
          <w:rFonts w:ascii="宋体" w:hAnsi="宋体"/>
          <w:sz w:val="21"/>
          <w:szCs w:val="21"/>
        </w:rPr>
      </w:pPr>
      <w:r>
        <w:rPr>
          <w:rFonts w:hint="eastAsia" w:ascii="宋体" w:hAnsi="宋体"/>
          <w:sz w:val="21"/>
        </w:rPr>
        <w:t>随着带宽</w:t>
      </w:r>
      <w:r>
        <w:rPr>
          <w:rFonts w:ascii="宋体" w:hAnsi="宋体"/>
          <w:sz w:val="21"/>
        </w:rPr>
        <w:t>成本</w:t>
      </w:r>
      <w:r>
        <w:rPr>
          <w:rFonts w:hint="eastAsia" w:ascii="宋体" w:hAnsi="宋体"/>
          <w:sz w:val="21"/>
        </w:rPr>
        <w:t>的</w:t>
      </w:r>
      <w:r>
        <w:rPr>
          <w:rFonts w:ascii="宋体" w:hAnsi="宋体"/>
          <w:sz w:val="21"/>
        </w:rPr>
        <w:t>下降</w:t>
      </w:r>
      <w:r>
        <w:rPr>
          <w:rFonts w:hint="eastAsia" w:ascii="宋体" w:hAnsi="宋体"/>
          <w:sz w:val="21"/>
        </w:rPr>
        <w:t>及</w:t>
      </w:r>
      <w:r>
        <w:rPr>
          <w:rFonts w:ascii="宋体" w:hAnsi="宋体"/>
          <w:sz w:val="21"/>
        </w:rPr>
        <w:t>业务需求，</w:t>
      </w:r>
      <w:r>
        <w:rPr>
          <w:rFonts w:hint="eastAsia" w:ascii="宋体" w:hAnsi="宋体"/>
          <w:sz w:val="21"/>
        </w:rPr>
        <w:t>企业</w:t>
      </w:r>
      <w:r>
        <w:rPr>
          <w:rFonts w:ascii="宋体" w:hAnsi="宋体"/>
          <w:sz w:val="21"/>
        </w:rPr>
        <w:t>通常存在</w:t>
      </w:r>
      <w:r>
        <w:rPr>
          <w:rFonts w:hint="eastAsia" w:ascii="宋体" w:hAnsi="宋体"/>
          <w:sz w:val="21"/>
        </w:rPr>
        <w:t>两</w:t>
      </w:r>
      <w:r>
        <w:rPr>
          <w:rFonts w:ascii="宋体" w:hAnsi="宋体"/>
          <w:sz w:val="21"/>
        </w:rPr>
        <w:t>个或两个以上的网络出口</w:t>
      </w:r>
      <w:r>
        <w:rPr>
          <w:rFonts w:hint="eastAsia" w:ascii="宋体" w:hAnsi="宋体"/>
          <w:sz w:val="21"/>
        </w:rPr>
        <w:t>，多出口提升了网络出口稳定性同时又带来了多链路带宽利用率低、多链路带宽差异大、各运营商网络质量差</w:t>
      </w:r>
      <w:r>
        <w:rPr>
          <w:rFonts w:hint="eastAsia" w:ascii="宋体" w:hAnsi="宋体"/>
          <w:sz w:val="21"/>
          <w:szCs w:val="21"/>
        </w:rPr>
        <w:t>异、内网应用对带宽需求差异等问题；以上诸多问题只需通过360网络入侵防御系统</w:t>
      </w:r>
      <w:r>
        <w:rPr>
          <w:rFonts w:ascii="宋体" w:hAnsi="宋体"/>
          <w:sz w:val="21"/>
          <w:szCs w:val="21"/>
        </w:rPr>
        <w:t>提供的链路负载均衡即可迎刃而解</w:t>
      </w:r>
      <w:r>
        <w:rPr>
          <w:rFonts w:hint="eastAsia" w:ascii="宋体" w:hAnsi="宋体"/>
          <w:sz w:val="21"/>
          <w:szCs w:val="21"/>
        </w:rPr>
        <w:t>。具体实现主要基于以下几点：</w:t>
      </w:r>
    </w:p>
    <w:p>
      <w:pPr>
        <w:pStyle w:val="71"/>
        <w:rPr>
          <w:rFonts w:ascii="宋体" w:hAnsi="宋体"/>
          <w:sz w:val="21"/>
          <w:szCs w:val="21"/>
        </w:rPr>
      </w:pPr>
      <w:r>
        <w:rPr>
          <w:rFonts w:hint="eastAsia" w:ascii="宋体" w:hAnsi="宋体"/>
          <w:sz w:val="21"/>
          <w:szCs w:val="21"/>
        </w:rPr>
        <w:t>实时多链路监测：</w:t>
      </w:r>
    </w:p>
    <w:p>
      <w:pPr>
        <w:pStyle w:val="57"/>
        <w:rPr>
          <w:rFonts w:ascii="宋体" w:hAnsi="宋体"/>
          <w:sz w:val="21"/>
          <w:szCs w:val="21"/>
        </w:rPr>
      </w:pPr>
      <w:r>
        <w:rPr>
          <w:rFonts w:hint="eastAsia" w:ascii="宋体" w:hAnsi="宋体"/>
          <w:sz w:val="21"/>
          <w:szCs w:val="21"/>
        </w:rPr>
        <w:t>实时监测每条出口链路的逻辑连通性，即使端口处于UP状态，但可能由于远端故障导致的检测报文超时，360网络入侵防御系统同样会执行链路切换的动作，以保证网络连接的可用性，实现多条链路的冗余备份。</w:t>
      </w:r>
    </w:p>
    <w:p>
      <w:pPr>
        <w:pStyle w:val="71"/>
        <w:rPr>
          <w:rFonts w:ascii="宋体" w:hAnsi="宋体"/>
          <w:sz w:val="21"/>
          <w:szCs w:val="21"/>
        </w:rPr>
      </w:pPr>
      <w:r>
        <w:rPr>
          <w:rFonts w:ascii="宋体" w:hAnsi="宋体"/>
          <w:sz w:val="21"/>
          <w:szCs w:val="21"/>
        </w:rPr>
        <w:t>基于权重流量分担</w:t>
      </w:r>
      <w:r>
        <w:rPr>
          <w:rFonts w:hint="eastAsia" w:ascii="宋体" w:hAnsi="宋体"/>
          <w:sz w:val="21"/>
          <w:szCs w:val="21"/>
        </w:rPr>
        <w:t>：</w:t>
      </w:r>
    </w:p>
    <w:p>
      <w:pPr>
        <w:pStyle w:val="57"/>
        <w:rPr>
          <w:rFonts w:ascii="宋体" w:hAnsi="宋体"/>
          <w:sz w:val="21"/>
          <w:szCs w:val="21"/>
        </w:rPr>
      </w:pPr>
      <w:r>
        <w:rPr>
          <w:rFonts w:hint="eastAsia" w:ascii="宋体" w:hAnsi="宋体"/>
          <w:sz w:val="21"/>
          <w:szCs w:val="21"/>
        </w:rPr>
        <w:t>360网络入侵防御系统提供了基于优先级和权重的多链路流量分担算法以满足不同应用场景的需求，从而达到高效的利用出口链路带宽的目的。</w:t>
      </w:r>
    </w:p>
    <w:p>
      <w:pPr>
        <w:pStyle w:val="71"/>
        <w:rPr>
          <w:rFonts w:ascii="宋体" w:hAnsi="宋体"/>
          <w:sz w:val="21"/>
          <w:szCs w:val="21"/>
        </w:rPr>
      </w:pPr>
      <w:r>
        <w:rPr>
          <w:rFonts w:ascii="宋体" w:hAnsi="宋体"/>
          <w:sz w:val="21"/>
          <w:szCs w:val="21"/>
        </w:rPr>
        <w:t>运营商智能选路</w:t>
      </w:r>
      <w:r>
        <w:rPr>
          <w:rFonts w:hint="eastAsia" w:ascii="宋体" w:hAnsi="宋体"/>
          <w:sz w:val="21"/>
          <w:szCs w:val="21"/>
        </w:rPr>
        <w:t>：</w:t>
      </w:r>
    </w:p>
    <w:p>
      <w:pPr>
        <w:pStyle w:val="57"/>
        <w:rPr>
          <w:rFonts w:ascii="宋体" w:hAnsi="宋体"/>
          <w:sz w:val="21"/>
          <w:szCs w:val="21"/>
        </w:rPr>
      </w:pPr>
      <w:r>
        <w:rPr>
          <w:rFonts w:hint="eastAsia" w:ascii="宋体" w:hAnsi="宋体"/>
          <w:sz w:val="21"/>
          <w:szCs w:val="21"/>
        </w:rPr>
        <w:t>内置电信、联通、移动和教育网地址库，可以智能的依据目的IP运营商属性来决定流量走向，将属于该运营商的访问自动的指向该运营商的链路，实现“南北互通”。</w:t>
      </w:r>
    </w:p>
    <w:p>
      <w:pPr>
        <w:pStyle w:val="71"/>
        <w:rPr>
          <w:rFonts w:ascii="宋体" w:hAnsi="宋体"/>
          <w:sz w:val="21"/>
          <w:szCs w:val="21"/>
        </w:rPr>
      </w:pPr>
      <w:r>
        <w:rPr>
          <w:rFonts w:ascii="宋体" w:hAnsi="宋体"/>
          <w:sz w:val="21"/>
          <w:szCs w:val="21"/>
        </w:rPr>
        <w:t>智能应用路由</w:t>
      </w:r>
      <w:r>
        <w:rPr>
          <w:rFonts w:hint="eastAsia" w:ascii="宋体" w:hAnsi="宋体"/>
          <w:sz w:val="21"/>
          <w:szCs w:val="21"/>
        </w:rPr>
        <w:t>：</w:t>
      </w:r>
    </w:p>
    <w:p>
      <w:pPr>
        <w:pStyle w:val="57"/>
        <w:rPr>
          <w:rFonts w:ascii="宋体" w:hAnsi="宋体"/>
          <w:sz w:val="21"/>
          <w:szCs w:val="21"/>
        </w:rPr>
      </w:pPr>
      <w:r>
        <w:rPr>
          <w:rFonts w:hint="eastAsia" w:ascii="宋体" w:hAnsi="宋体"/>
          <w:sz w:val="21"/>
          <w:szCs w:val="21"/>
        </w:rPr>
        <w:t>360网络入侵防御系统内置超过1400种以上的应用识别能力，将网络中各种应用进行准确分类和精细识别，让不同的应用分别使用不同的出口线路，保证重要业务不中断。</w:t>
      </w:r>
    </w:p>
    <w:p>
      <w:pPr>
        <w:pStyle w:val="71"/>
        <w:rPr>
          <w:rFonts w:ascii="宋体" w:hAnsi="宋体"/>
          <w:sz w:val="21"/>
          <w:szCs w:val="21"/>
          <w:lang w:eastAsia="zh-CN"/>
        </w:rPr>
      </w:pPr>
      <w:r>
        <w:rPr>
          <w:rFonts w:ascii="宋体" w:hAnsi="宋体"/>
          <w:sz w:val="21"/>
          <w:szCs w:val="21"/>
        </w:rPr>
        <w:t>DNS透明代理</w:t>
      </w:r>
      <w:r>
        <w:rPr>
          <w:rFonts w:hint="eastAsia" w:ascii="宋体" w:hAnsi="宋体"/>
          <w:sz w:val="21"/>
          <w:szCs w:val="21"/>
        </w:rPr>
        <w:t>：</w:t>
      </w:r>
    </w:p>
    <w:p>
      <w:pPr>
        <w:pStyle w:val="57"/>
        <w:rPr>
          <w:rFonts w:ascii="宋体" w:hAnsi="宋体"/>
          <w:sz w:val="21"/>
        </w:rPr>
      </w:pPr>
      <w:r>
        <w:rPr>
          <w:rFonts w:ascii="宋体" w:hAnsi="宋体"/>
          <w:sz w:val="21"/>
        </w:rPr>
        <w:t>通过透明代理技术，完成对客户dns流量的无感知代理，从而保证客户的dns请求得到最快，最稳定的响应，大幅度提升客户的上网感受</w:t>
      </w:r>
      <w:r>
        <w:rPr>
          <w:rFonts w:hint="eastAsia" w:ascii="宋体" w:hAnsi="宋体"/>
          <w:sz w:val="21"/>
        </w:rPr>
        <w:t xml:space="preserve">。 </w:t>
      </w:r>
    </w:p>
    <w:p>
      <w:pPr>
        <w:pStyle w:val="3"/>
        <w:rPr>
          <w:rFonts w:ascii="宋体" w:hAnsi="宋体"/>
        </w:rPr>
      </w:pPr>
      <w:bookmarkStart w:id="97" w:name="_Toc162616390"/>
      <w:r>
        <w:rPr>
          <w:rFonts w:hint="eastAsia" w:ascii="宋体" w:hAnsi="宋体"/>
        </w:rPr>
        <w:t>威胁情报</w:t>
      </w:r>
      <w:bookmarkEnd w:id="97"/>
    </w:p>
    <w:p>
      <w:pPr>
        <w:pStyle w:val="57"/>
        <w:rPr>
          <w:rFonts w:ascii="宋体" w:hAnsi="宋体"/>
          <w:sz w:val="21"/>
        </w:rPr>
      </w:pPr>
      <w:r>
        <w:rPr>
          <w:rFonts w:hint="eastAsia" w:ascii="宋体" w:hAnsi="宋体"/>
          <w:sz w:val="21"/>
        </w:rPr>
        <w:t>随着攻击的复杂性、多元化不断提升，传统安全设备不断受到挑战；新一代的攻击者常常向企业和组织发起针对性的网络攻击，也就是高级持续攻击（APT）。攻击者不断改变现有的攻击方式，开发新的方法。传统的规则匹配已经无法防御这样的攻击。3</w:t>
      </w:r>
      <w:r>
        <w:rPr>
          <w:rFonts w:ascii="宋体" w:hAnsi="宋体"/>
          <w:sz w:val="21"/>
        </w:rPr>
        <w:t>60</w:t>
      </w:r>
      <w:r>
        <w:rPr>
          <w:rFonts w:hint="eastAsia" w:ascii="宋体" w:hAnsi="宋体"/>
          <w:sz w:val="21"/>
        </w:rPr>
        <w:t>自研威胁情报云平台</w:t>
      </w:r>
      <w:r>
        <w:rPr>
          <w:rFonts w:ascii="宋体" w:hAnsi="宋体"/>
          <w:sz w:val="21"/>
        </w:rPr>
        <w:t>提供全网威胁情报查询功能，</w:t>
      </w:r>
      <w:r>
        <w:rPr>
          <w:rFonts w:hint="eastAsia" w:ascii="宋体" w:hAnsi="宋体"/>
          <w:sz w:val="21"/>
        </w:rPr>
        <w:t xml:space="preserve"> 支持对可疑IP、域名、文件Hash进行搜索，并查看关联分析。</w:t>
      </w:r>
    </w:p>
    <w:p>
      <w:pPr>
        <w:pStyle w:val="57"/>
        <w:ind w:firstLine="0"/>
        <w:jc w:val="center"/>
        <w:rPr>
          <w:rFonts w:ascii="宋体" w:hAnsi="宋体"/>
        </w:rPr>
      </w:pPr>
      <w:r>
        <w:rPr>
          <w:rFonts w:ascii="宋体" w:hAnsi="宋体"/>
        </w:rPr>
        <w:drawing>
          <wp:inline distT="0" distB="0" distL="0" distR="0">
            <wp:extent cx="4777740" cy="2430780"/>
            <wp:effectExtent l="0" t="0" r="3810" b="7620"/>
            <wp:docPr id="2" name="图片 2" descr="C:\share\9999. 临时文档\5.1天津功能截图\Snipaste_2019-02-12_16-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share\9999. 临时文档\5.1天津功能截图\Snipaste_2019-02-12_16-43-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83806" cy="2434067"/>
                    </a:xfrm>
                    <a:prstGeom prst="rect">
                      <a:avLst/>
                    </a:prstGeom>
                    <a:noFill/>
                    <a:ln>
                      <a:noFill/>
                    </a:ln>
                  </pic:spPr>
                </pic:pic>
              </a:graphicData>
            </a:graphic>
          </wp:inline>
        </w:drawing>
      </w:r>
    </w:p>
    <w:p>
      <w:pPr>
        <w:pStyle w:val="57"/>
        <w:rPr>
          <w:rFonts w:ascii="宋体" w:hAnsi="宋体"/>
          <w:sz w:val="21"/>
        </w:rPr>
      </w:pPr>
      <w:r>
        <w:rPr>
          <w:rFonts w:hint="eastAsia" w:ascii="宋体" w:hAnsi="宋体"/>
          <w:sz w:val="21"/>
        </w:rPr>
        <w:t>360网络入侵防御系统</w:t>
      </w:r>
      <w:r>
        <w:rPr>
          <w:rFonts w:ascii="宋体" w:hAnsi="宋体"/>
          <w:sz w:val="21"/>
        </w:rPr>
        <w:t>支持与威胁情报云平台对接，用威胁情报发现内网有威胁的会话、文件传输行为等等。支持对内网产生的威胁进行分类，并对Top威胁进行排序。管理员可以根据实际情况，对内网威胁进行处理。</w:t>
      </w:r>
    </w:p>
    <w:p>
      <w:pPr>
        <w:pStyle w:val="57"/>
        <w:rPr>
          <w:rFonts w:ascii="宋体" w:hAnsi="宋体"/>
          <w:sz w:val="21"/>
        </w:rPr>
      </w:pPr>
      <w:r>
        <w:rPr>
          <w:rFonts w:ascii="宋体" w:hAnsi="宋体"/>
          <w:sz w:val="21"/>
        </w:rPr>
        <w:t>威胁情报支持热点事件实时推送，在网络上刚爆发的蠕虫、勒索病毒等，均可以在第一时间推送到</w:t>
      </w:r>
      <w:r>
        <w:rPr>
          <w:rFonts w:hint="eastAsia" w:ascii="宋体" w:hAnsi="宋体"/>
          <w:sz w:val="21"/>
        </w:rPr>
        <w:t>360网络入侵防御系统</w:t>
      </w:r>
      <w:r>
        <w:rPr>
          <w:rFonts w:ascii="宋体" w:hAnsi="宋体"/>
          <w:sz w:val="21"/>
        </w:rPr>
        <w:t>，入侵防御系统可进行一站式向导配置。提前做好安全防御。</w:t>
      </w:r>
    </w:p>
    <w:p>
      <w:pPr>
        <w:pStyle w:val="57"/>
        <w:rPr>
          <w:rFonts w:hint="eastAsia" w:ascii="宋体" w:hAnsi="宋体"/>
          <w:sz w:val="21"/>
        </w:rPr>
      </w:pPr>
    </w:p>
    <w:p>
      <w:pPr>
        <w:pStyle w:val="2"/>
        <w:rPr>
          <w:rFonts w:ascii="宋体" w:hAnsi="宋体"/>
        </w:rPr>
      </w:pPr>
      <w:bookmarkStart w:id="98" w:name="_Toc492395426"/>
      <w:bookmarkStart w:id="99" w:name="_Toc162616391"/>
      <w:r>
        <w:rPr>
          <w:rFonts w:hint="eastAsia" w:ascii="宋体" w:hAnsi="宋体"/>
        </w:rPr>
        <w:t>典型组网应用</w:t>
      </w:r>
      <w:bookmarkEnd w:id="98"/>
      <w:bookmarkEnd w:id="99"/>
    </w:p>
    <w:p>
      <w:pPr>
        <w:pStyle w:val="3"/>
        <w:rPr>
          <w:rFonts w:ascii="宋体" w:hAnsi="宋体"/>
        </w:rPr>
      </w:pPr>
      <w:bookmarkStart w:id="100" w:name="_Toc491191099"/>
      <w:bookmarkEnd w:id="100"/>
      <w:bookmarkStart w:id="101" w:name="_Toc491190895"/>
      <w:bookmarkEnd w:id="101"/>
      <w:bookmarkStart w:id="102" w:name="_Toc491180207"/>
      <w:bookmarkEnd w:id="102"/>
      <w:bookmarkStart w:id="103" w:name="_Toc492395428"/>
      <w:bookmarkEnd w:id="103"/>
      <w:bookmarkStart w:id="104" w:name="_Toc491180208"/>
      <w:bookmarkEnd w:id="104"/>
      <w:bookmarkStart w:id="105" w:name="_Toc491187792"/>
      <w:bookmarkEnd w:id="105"/>
      <w:bookmarkStart w:id="106" w:name="_Toc491191301"/>
      <w:bookmarkEnd w:id="106"/>
      <w:bookmarkStart w:id="107" w:name="_Toc492395427"/>
      <w:bookmarkEnd w:id="107"/>
      <w:bookmarkStart w:id="108" w:name="_Toc491187791"/>
      <w:bookmarkEnd w:id="108"/>
      <w:bookmarkStart w:id="109" w:name="_Toc491190896"/>
      <w:bookmarkEnd w:id="109"/>
      <w:bookmarkStart w:id="110" w:name="_Toc491191100"/>
      <w:bookmarkEnd w:id="110"/>
      <w:bookmarkStart w:id="111" w:name="_Toc491191300"/>
      <w:bookmarkEnd w:id="111"/>
      <w:bookmarkStart w:id="112" w:name="_Toc162616392"/>
      <w:bookmarkStart w:id="113" w:name="_Toc492395429"/>
      <w:r>
        <w:rPr>
          <w:rFonts w:hint="eastAsia" w:ascii="宋体" w:hAnsi="宋体"/>
        </w:rPr>
        <w:t>在线部署</w:t>
      </w:r>
      <w:bookmarkEnd w:id="112"/>
      <w:bookmarkEnd w:id="113"/>
    </w:p>
    <w:p>
      <w:pPr>
        <w:pStyle w:val="71"/>
        <w:rPr>
          <w:rFonts w:ascii="宋体" w:hAnsi="宋体"/>
          <w:sz w:val="21"/>
          <w:lang w:eastAsia="zh-CN"/>
        </w:rPr>
      </w:pPr>
      <w:r>
        <w:rPr>
          <w:rFonts w:hint="eastAsia" w:ascii="宋体" w:hAnsi="宋体"/>
          <w:sz w:val="21"/>
          <w:lang w:eastAsia="zh-CN"/>
        </w:rPr>
        <w:t>适用于大中型企业用户，以透明方式在线部署于网络出口；无需改变网络拓扑；</w:t>
      </w:r>
    </w:p>
    <w:p>
      <w:pPr>
        <w:pStyle w:val="71"/>
        <w:rPr>
          <w:rFonts w:ascii="宋体" w:hAnsi="宋体"/>
          <w:sz w:val="21"/>
          <w:lang w:eastAsia="zh-CN"/>
        </w:rPr>
      </w:pPr>
      <w:r>
        <w:rPr>
          <w:rFonts w:hint="eastAsia" w:ascii="宋体" w:hAnsi="宋体"/>
          <w:sz w:val="21"/>
          <w:lang w:eastAsia="zh-CN"/>
        </w:rPr>
        <w:t>对网络</w:t>
      </w:r>
      <w:r>
        <w:rPr>
          <w:rFonts w:ascii="宋体" w:hAnsi="宋体"/>
          <w:sz w:val="21"/>
          <w:lang w:eastAsia="zh-CN"/>
        </w:rPr>
        <w:t>社区</w:t>
      </w:r>
      <w:r>
        <w:rPr>
          <w:rFonts w:hint="eastAsia" w:ascii="宋体" w:hAnsi="宋体"/>
          <w:sz w:val="21"/>
          <w:lang w:eastAsia="zh-CN"/>
        </w:rPr>
        <w:t>/P2P/IM/网络游戏/炒股/网络视频/网络多媒体/非法网站访问等各种应用进行监控和管理，保障关键应用和服务的带宽；</w:t>
      </w:r>
    </w:p>
    <w:p>
      <w:pPr>
        <w:pStyle w:val="71"/>
        <w:rPr>
          <w:rFonts w:ascii="宋体" w:hAnsi="宋体"/>
          <w:sz w:val="21"/>
          <w:lang w:eastAsia="zh-CN"/>
        </w:rPr>
      </w:pPr>
      <w:r>
        <w:rPr>
          <w:rFonts w:hint="eastAsia" w:ascii="宋体" w:hAnsi="宋体"/>
          <w:sz w:val="21"/>
          <w:lang w:eastAsia="zh-CN"/>
        </w:rPr>
        <w:t>对用户上网行为进行分析与审计；</w:t>
      </w:r>
    </w:p>
    <w:p>
      <w:pPr>
        <w:pStyle w:val="71"/>
        <w:rPr>
          <w:rFonts w:ascii="宋体" w:hAnsi="宋体"/>
          <w:sz w:val="21"/>
          <w:lang w:eastAsia="zh-CN"/>
        </w:rPr>
      </w:pPr>
      <w:r>
        <w:rPr>
          <w:rFonts w:hint="eastAsia" w:ascii="宋体" w:hAnsi="宋体"/>
          <w:sz w:val="21"/>
          <w:lang w:eastAsia="zh-CN"/>
        </w:rPr>
        <w:t>支持VPN/</w:t>
      </w:r>
      <w:r>
        <w:rPr>
          <w:rFonts w:ascii="宋体" w:hAnsi="宋体"/>
          <w:sz w:val="21"/>
          <w:lang w:eastAsia="zh-CN"/>
        </w:rPr>
        <w:t>MPLS/ VLAN/PPPoE</w:t>
      </w:r>
      <w:r>
        <w:rPr>
          <w:rFonts w:hint="eastAsia" w:ascii="宋体" w:hAnsi="宋体"/>
          <w:sz w:val="21"/>
          <w:lang w:eastAsia="zh-CN"/>
        </w:rPr>
        <w:t>等复杂网络环境；支持设备本地日志记录和集中分析处理，可多台分布式部署统一管理；</w:t>
      </w:r>
    </w:p>
    <w:p>
      <w:pPr>
        <w:spacing w:line="288" w:lineRule="auto"/>
        <w:ind w:firstLine="440"/>
        <w:jc w:val="center"/>
        <w:rPr>
          <w:rFonts w:ascii="宋体" w:hAnsi="宋体"/>
          <w:sz w:val="22"/>
        </w:rPr>
      </w:pPr>
      <w:r>
        <w:rPr>
          <w:rFonts w:ascii="宋体" w:hAnsi="宋体"/>
          <w:sz w:val="22"/>
        </w:rPr>
        <w:drawing>
          <wp:inline distT="0" distB="0" distL="0" distR="0">
            <wp:extent cx="3640455" cy="3424555"/>
            <wp:effectExtent l="0" t="0" r="0" b="4445"/>
            <wp:docPr id="5" name="图片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40455" cy="3424555"/>
                    </a:xfrm>
                    <a:prstGeom prst="rect">
                      <a:avLst/>
                    </a:prstGeom>
                    <a:noFill/>
                    <a:ln>
                      <a:noFill/>
                    </a:ln>
                  </pic:spPr>
                </pic:pic>
              </a:graphicData>
            </a:graphic>
          </wp:inline>
        </w:drawing>
      </w:r>
    </w:p>
    <w:p>
      <w:pPr>
        <w:pStyle w:val="3"/>
        <w:rPr>
          <w:rFonts w:ascii="宋体" w:hAnsi="宋体"/>
        </w:rPr>
      </w:pPr>
      <w:bookmarkStart w:id="114" w:name="_Toc492395430"/>
      <w:bookmarkStart w:id="115" w:name="_Toc162616393"/>
      <w:r>
        <w:rPr>
          <w:rFonts w:hint="eastAsia" w:ascii="宋体" w:hAnsi="宋体"/>
        </w:rPr>
        <w:t>旁挂部署</w:t>
      </w:r>
      <w:bookmarkEnd w:id="114"/>
      <w:bookmarkEnd w:id="115"/>
    </w:p>
    <w:p>
      <w:pPr>
        <w:pStyle w:val="71"/>
        <w:rPr>
          <w:rFonts w:ascii="宋体" w:hAnsi="宋体"/>
          <w:sz w:val="21"/>
          <w:lang w:eastAsia="zh-CN"/>
        </w:rPr>
      </w:pPr>
      <w:r>
        <w:rPr>
          <w:rFonts w:hint="eastAsia" w:ascii="宋体" w:hAnsi="宋体"/>
          <w:sz w:val="21"/>
          <w:lang w:eastAsia="zh-CN"/>
        </w:rPr>
        <w:t>适用于大中型企业用户，以旁挂方式部署于核心设备旁；不影响网络结构，部署简单；</w:t>
      </w:r>
    </w:p>
    <w:p>
      <w:pPr>
        <w:pStyle w:val="71"/>
        <w:rPr>
          <w:rFonts w:ascii="宋体" w:hAnsi="宋体"/>
          <w:sz w:val="21"/>
          <w:lang w:eastAsia="zh-CN"/>
        </w:rPr>
      </w:pPr>
      <w:r>
        <w:rPr>
          <w:rFonts w:hint="eastAsia" w:ascii="宋体" w:hAnsi="宋体"/>
          <w:sz w:val="21"/>
          <w:lang w:eastAsia="zh-CN"/>
        </w:rPr>
        <w:t>对用户网络</w:t>
      </w:r>
      <w:r>
        <w:rPr>
          <w:rFonts w:ascii="宋体" w:hAnsi="宋体"/>
          <w:sz w:val="21"/>
          <w:lang w:eastAsia="zh-CN"/>
        </w:rPr>
        <w:t>社区</w:t>
      </w:r>
      <w:r>
        <w:rPr>
          <w:rFonts w:hint="eastAsia" w:ascii="宋体" w:hAnsi="宋体"/>
          <w:sz w:val="21"/>
          <w:lang w:eastAsia="zh-CN"/>
        </w:rPr>
        <w:t>/P2P/IM/网络游戏/炒股/网络视频/网络多媒体/非法网站访问等的流量、行为进行分析及审计；</w:t>
      </w:r>
    </w:p>
    <w:p>
      <w:pPr>
        <w:pStyle w:val="71"/>
        <w:rPr>
          <w:rFonts w:ascii="宋体" w:hAnsi="宋体"/>
          <w:lang w:eastAsia="zh-CN"/>
        </w:rPr>
      </w:pPr>
      <w:r>
        <w:rPr>
          <w:rFonts w:hint="eastAsia" w:ascii="宋体" w:hAnsi="宋体"/>
          <w:sz w:val="21"/>
          <w:lang w:eastAsia="zh-CN"/>
        </w:rPr>
        <w:t>支持设备本地日志记录和集中分析处理，可多台分布式部署统一管理；</w:t>
      </w:r>
    </w:p>
    <w:p>
      <w:pPr>
        <w:jc w:val="center"/>
        <w:rPr>
          <w:rFonts w:hint="eastAsia" w:ascii="宋体" w:hAnsi="宋体"/>
          <w:color w:val="0000FF"/>
        </w:rPr>
      </w:pPr>
      <w:r>
        <w:rPr>
          <w:rFonts w:ascii="宋体" w:hAnsi="宋体"/>
          <w:i/>
          <w:color w:val="0000FF"/>
        </w:rPr>
        <w:drawing>
          <wp:inline distT="0" distB="0" distL="0" distR="0">
            <wp:extent cx="4184015" cy="3398520"/>
            <wp:effectExtent l="0" t="0" r="6985" b="0"/>
            <wp:docPr id="4" name="图片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184015" cy="3398520"/>
                    </a:xfrm>
                    <a:prstGeom prst="rect">
                      <a:avLst/>
                    </a:prstGeom>
                    <a:noFill/>
                    <a:ln>
                      <a:noFill/>
                    </a:ln>
                  </pic:spPr>
                </pic:pic>
              </a:graphicData>
            </a:graphic>
          </wp:inline>
        </w:drawing>
      </w:r>
    </w:p>
    <w:sectPr>
      <w:footerReference r:id="rId9" w:type="default"/>
      <w:pgSz w:w="11906" w:h="16838"/>
      <w:pgMar w:top="1440" w:right="1644" w:bottom="1440" w:left="1797" w:header="851"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Courier New">
    <w:panose1 w:val="02070409020205090404"/>
    <w:charset w:val="00"/>
    <w:family w:val="modern"/>
    <w:pitch w:val="default"/>
    <w:sig w:usb0="E0000AFF" w:usb1="40007843" w:usb2="00000001" w:usb3="00000000" w:csb0="400001BF" w:csb1="DFF70000"/>
  </w:font>
  <w:font w:name="Arial">
    <w:panose1 w:val="020B0604020202090204"/>
    <w:charset w:val="00"/>
    <w:family w:val="swiss"/>
    <w:pitch w:val="default"/>
    <w:sig w:usb0="E0000AFF" w:usb1="00007843" w:usb2="00000001" w:usb3="00000000" w:csb0="400001BF" w:csb1="DFF70000"/>
  </w:font>
  <w:font w:name="Arial Narrow">
    <w:panose1 w:val="020B0606020202030204"/>
    <w:charset w:val="00"/>
    <w:family w:val="swiss"/>
    <w:pitch w:val="default"/>
    <w:sig w:usb0="00000287" w:usb1="00000800" w:usb2="00000000" w:usb3="00000000" w:csb0="2000009F" w:csb1="DFD70000"/>
  </w:font>
  <w:font w:name="楷体_GB2312">
    <w:altName w:val="汉仪楷体简"/>
    <w:panose1 w:val="00000000000000000000"/>
    <w:charset w:val="86"/>
    <w:family w:val="modern"/>
    <w:pitch w:val="default"/>
    <w:sig w:usb0="00000000" w:usb1="00000000" w:usb2="00000010" w:usb3="00000000" w:csb0="00040000" w:csb1="00000000"/>
  </w:font>
  <w:font w:name="Calibri Light">
    <w:altName w:val="Helvetica Neue"/>
    <w:panose1 w:val="020F0302020204030204"/>
    <w:charset w:val="00"/>
    <w:family w:val="swiss"/>
    <w:pitch w:val="default"/>
    <w:sig w:usb0="00000000" w:usb1="00000000" w:usb2="00000009" w:usb3="00000000" w:csb0="000001FF" w:csb1="00000000"/>
  </w:font>
  <w:font w:name="Cambria Math">
    <w:altName w:val="Kingsoft Math"/>
    <w:panose1 w:val="02040503050406030204"/>
    <w:charset w:val="00"/>
    <w:family w:val="roman"/>
    <w:pitch w:val="default"/>
    <w:sig w:usb0="00000000" w:usb1="00000000" w:usb2="02000000"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jc w:val="right"/>
    </w:pPr>
    <w:sdt>
      <w:sdtPr>
        <w:id w:val="1162359206"/>
      </w:sdtPr>
      <w:sdtContent>
        <w:r>
          <w:fldChar w:fldCharType="begin"/>
        </w:r>
        <w:r>
          <w:instrText xml:space="preserve">PAGE   \* MERGEFORMAT</w:instrText>
        </w:r>
        <w:r>
          <w:fldChar w:fldCharType="separate"/>
        </w:r>
        <w:r>
          <w:rPr>
            <w:lang w:val="zh-CN"/>
          </w:rPr>
          <w:t>iii</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jc w:val="right"/>
    </w:pPr>
    <w:sdt>
      <w:sdtPr>
        <w:id w:val="-1"/>
      </w:sdtPr>
      <w:sdtContent>
        <w:r>
          <w:fldChar w:fldCharType="begin"/>
        </w:r>
        <w:r>
          <w:instrText xml:space="preserve">PAGE   \* MERGEFORMAT</w:instrText>
        </w:r>
        <w:r>
          <w:fldChar w:fldCharType="separate"/>
        </w:r>
        <w:r>
          <w:rPr>
            <w:lang w:val="zh-CN"/>
          </w:rPr>
          <w:t>21</w:t>
        </w:r>
        <w:r>
          <w:fldChar w:fldCharType="end"/>
        </w:r>
      </w:sdtContent>
    </w:sdt>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1102"/>
      </w:tabs>
      <w:jc w:val="left"/>
      <w:rPr>
        <w:rFonts w:ascii="宋体" w:hAnsi="宋体"/>
      </w:rPr>
    </w:pPr>
    <w:r>
      <w:rPr>
        <w:rFonts w:hint="eastAsia" w:ascii="黑体" w:hAnsi="黑体" w:eastAsia="黑体"/>
      </w:rPr>
      <w:drawing>
        <wp:anchor distT="0" distB="0" distL="114300" distR="114300" simplePos="0" relativeHeight="251659264" behindDoc="0" locked="0" layoutInCell="1" allowOverlap="1">
          <wp:simplePos x="0" y="0"/>
          <wp:positionH relativeFrom="margin">
            <wp:posOffset>-15240</wp:posOffset>
          </wp:positionH>
          <wp:positionV relativeFrom="paragraph">
            <wp:posOffset>-51435</wp:posOffset>
          </wp:positionV>
          <wp:extent cx="946150" cy="233045"/>
          <wp:effectExtent l="0" t="0" r="6350" b="0"/>
          <wp:wrapNone/>
          <wp:docPr id="20" name="图片 20"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rPr>
        <w:rFonts w:ascii="宋体" w:hAnsi="宋体"/>
      </w:rPr>
      <w:tab/>
    </w:r>
    <w:r>
      <w:rPr>
        <w:rFonts w:ascii="宋体" w:hAnsi="宋体"/>
      </w:rPr>
      <w:tab/>
    </w:r>
    <w:r>
      <w:rPr>
        <w:rFonts w:ascii="宋体" w:hAnsi="宋体"/>
      </w:rPr>
      <w:tab/>
    </w:r>
    <w:r>
      <w:rPr>
        <w:rFonts w:hint="eastAsia" w:ascii="宋体" w:hAnsi="宋体"/>
      </w:rPr>
      <w:t xml:space="preserve"> </w:t>
    </w:r>
    <w:r>
      <w:rPr>
        <w:rFonts w:ascii="宋体" w:hAnsi="宋体"/>
      </w:rPr>
      <w:t>360网络入侵防御系统</w:t>
    </w:r>
    <w:r>
      <w:rPr>
        <w:rFonts w:hint="eastAsia" w:ascii="宋体" w:hAnsi="宋体"/>
      </w:rPr>
      <w:t>产品白皮书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B3C31"/>
    <w:multiLevelType w:val="multilevel"/>
    <w:tmpl w:val="152B3C31"/>
    <w:lvl w:ilvl="0" w:tentative="0">
      <w:start w:val="1"/>
      <w:numFmt w:val="decimal"/>
      <w:suff w:val="nothing"/>
      <w:lvlText w:val="%1  "/>
      <w:lvlJc w:val="left"/>
      <w:pPr>
        <w:ind w:left="-227" w:firstLine="0"/>
      </w:pPr>
      <w:rPr>
        <w:rFonts w:hint="default" w:ascii="Arial" w:hAnsi="Arial" w:cs="Arial"/>
        <w:b/>
        <w:bCs/>
        <w:i w:val="0"/>
        <w:iCs w:val="0"/>
        <w:caps w:val="0"/>
        <w:strike w:val="0"/>
        <w:dstrike w:val="0"/>
        <w:vanish w:val="0"/>
        <w:color w:val="800000"/>
        <w:sz w:val="72"/>
        <w:szCs w:val="72"/>
        <w:u w:val="none"/>
        <w:vertAlign w:val="baseline"/>
      </w:rPr>
    </w:lvl>
    <w:lvl w:ilvl="1" w:tentative="0">
      <w:start w:val="1"/>
      <w:numFmt w:val="decimal"/>
      <w:suff w:val="nothing"/>
      <w:lvlText w:val="%1.%2  "/>
      <w:lvlJc w:val="left"/>
      <w:pPr>
        <w:ind w:left="-227" w:firstLine="0"/>
      </w:pPr>
      <w:rPr>
        <w:rFonts w:hint="default" w:ascii="Arial" w:hAnsi="Arial" w:cs="Arial"/>
        <w:b/>
        <w:bCs/>
        <w:i w:val="0"/>
        <w:iCs w:val="0"/>
        <w:caps w:val="0"/>
        <w:strike w:val="0"/>
        <w:dstrike w:val="0"/>
        <w:vanish w:val="0"/>
        <w:color w:val="auto"/>
        <w:sz w:val="30"/>
        <w:szCs w:val="30"/>
        <w:vertAlign w:val="baseline"/>
      </w:rPr>
    </w:lvl>
    <w:lvl w:ilvl="2" w:tentative="0">
      <w:start w:val="1"/>
      <w:numFmt w:val="decimal"/>
      <w:suff w:val="nothing"/>
      <w:lvlText w:val="%1.%2.%3  "/>
      <w:lvlJc w:val="left"/>
      <w:pPr>
        <w:ind w:left="-227" w:firstLine="0"/>
      </w:pPr>
      <w:rPr>
        <w:rFonts w:hint="default" w:ascii="Arial" w:hAnsi="Arial" w:cs="Arial"/>
        <w:b/>
        <w:bCs/>
        <w:i w:val="0"/>
        <w:iCs w:val="0"/>
        <w:caps w:val="0"/>
        <w:strike w:val="0"/>
        <w:dstrike w:val="0"/>
        <w:vanish w:val="0"/>
        <w:color w:val="auto"/>
        <w:sz w:val="24"/>
        <w:szCs w:val="24"/>
        <w:vertAlign w:val="baseline"/>
      </w:rPr>
    </w:lvl>
    <w:lvl w:ilvl="3" w:tentative="0">
      <w:start w:val="1"/>
      <w:numFmt w:val="upperRoman"/>
      <w:suff w:val="nothing"/>
      <w:lvlText w:val="%4. "/>
      <w:lvlJc w:val="left"/>
      <w:pPr>
        <w:ind w:left="907" w:hanging="170"/>
      </w:pPr>
      <w:rPr>
        <w:rFonts w:hint="default" w:ascii="Arial" w:hAnsi="Arial" w:cs="Arial"/>
        <w:b/>
        <w:bCs/>
        <w:i w:val="0"/>
        <w:iCs w:val="0"/>
        <w:caps w:val="0"/>
        <w:strike w:val="0"/>
        <w:dstrike w:val="0"/>
        <w:vanish w:val="0"/>
        <w:color w:val="auto"/>
        <w:sz w:val="21"/>
        <w:szCs w:val="21"/>
        <w:vertAlign w:val="baseline"/>
      </w:rPr>
    </w:lvl>
    <w:lvl w:ilvl="4" w:tentative="0">
      <w:start w:val="1"/>
      <w:numFmt w:val="decimal"/>
      <w:lvlText w:val="%5)"/>
      <w:lvlJc w:val="left"/>
      <w:pPr>
        <w:tabs>
          <w:tab w:val="left" w:pos="1021"/>
        </w:tabs>
        <w:ind w:left="1021" w:hanging="397"/>
      </w:pPr>
      <w:rPr>
        <w:rFonts w:hint="default" w:ascii="Arial" w:hAnsi="Arial" w:eastAsia="宋体"/>
        <w:b w:val="0"/>
        <w:bCs w:val="0"/>
        <w:i w:val="0"/>
        <w:iCs w:val="0"/>
        <w:caps w:val="0"/>
        <w:strike w:val="0"/>
        <w:dstrike w:val="0"/>
        <w:snapToGrid/>
        <w:vanish w:val="0"/>
        <w:color w:val="auto"/>
        <w:spacing w:val="0"/>
        <w:w w:val="100"/>
        <w:kern w:val="0"/>
        <w:position w:val="0"/>
        <w:sz w:val="20"/>
        <w:szCs w:val="20"/>
        <w:u w:val="none"/>
        <w:vertAlign w:val="baseline"/>
      </w:rPr>
    </w:lvl>
    <w:lvl w:ilvl="5" w:tentative="0">
      <w:start w:val="1"/>
      <w:numFmt w:val="decimal"/>
      <w:lvlRestart w:val="1"/>
      <w:suff w:val="space"/>
      <w:lvlText w:val="Figure %1-%6"/>
      <w:lvlJc w:val="left"/>
      <w:pPr>
        <w:ind w:left="765" w:firstLine="0"/>
      </w:pPr>
      <w:rPr>
        <w:rFonts w:hint="default" w:ascii="Arial" w:hAnsi="Arial" w:cs="Arial Narrow"/>
        <w:b/>
        <w:bCs/>
        <w:i w:val="0"/>
        <w:iCs w:val="0"/>
        <w:color w:val="auto"/>
        <w:sz w:val="20"/>
        <w:szCs w:val="20"/>
        <w:u w:val="none"/>
      </w:rPr>
    </w:lvl>
    <w:lvl w:ilvl="6" w:tentative="0">
      <w:start w:val="1"/>
      <w:numFmt w:val="decimal"/>
      <w:lvlRestart w:val="1"/>
      <w:suff w:val="space"/>
      <w:lvlText w:val="Table %1-%7"/>
      <w:lvlJc w:val="left"/>
      <w:pPr>
        <w:ind w:left="765" w:hanging="141"/>
      </w:pPr>
      <w:rPr>
        <w:rFonts w:hint="default" w:ascii="Arial" w:hAnsi="Arial" w:eastAsia="宋体"/>
        <w:b/>
        <w:bCs/>
        <w:i w:val="0"/>
        <w:iCs w:val="0"/>
        <w:caps w:val="0"/>
        <w:strike w:val="0"/>
        <w:dstrike w:val="0"/>
        <w:snapToGrid/>
        <w:vanish w:val="0"/>
        <w:color w:val="auto"/>
        <w:spacing w:val="0"/>
        <w:w w:val="100"/>
        <w:kern w:val="0"/>
        <w:position w:val="0"/>
        <w:sz w:val="20"/>
        <w:szCs w:val="20"/>
        <w:vertAlign w:val="baseline"/>
      </w:rPr>
    </w:lvl>
    <w:lvl w:ilvl="7" w:tentative="0">
      <w:start w:val="1"/>
      <w:numFmt w:val="none"/>
      <w:pStyle w:val="63"/>
      <w:suff w:val="nothing"/>
      <w:lvlText w:val=""/>
      <w:lvlJc w:val="left"/>
      <w:pPr>
        <w:ind w:left="-227" w:firstLine="0"/>
      </w:pPr>
      <w:rPr>
        <w:rFonts w:hint="eastAsia"/>
      </w:rPr>
    </w:lvl>
    <w:lvl w:ilvl="8" w:tentative="0">
      <w:start w:val="1"/>
      <w:numFmt w:val="decimal"/>
      <w:lvlText w:val="Step%9"/>
      <w:lvlJc w:val="left"/>
      <w:pPr>
        <w:tabs>
          <w:tab w:val="left" w:pos="907"/>
        </w:tabs>
        <w:ind w:left="907" w:hanging="850"/>
      </w:pPr>
      <w:rPr>
        <w:rFonts w:hint="default" w:ascii="Arial" w:hAnsi="Arial" w:cs="Arial"/>
        <w:b w:val="0"/>
        <w:bCs w:val="0"/>
        <w:i w:val="0"/>
        <w:iCs w:val="0"/>
        <w:caps w:val="0"/>
        <w:strike w:val="0"/>
        <w:dstrike w:val="0"/>
        <w:vanish w:val="0"/>
        <w:color w:val="auto"/>
        <w:sz w:val="20"/>
        <w:szCs w:val="20"/>
        <w:vertAlign w:val="baseline"/>
      </w:rPr>
    </w:lvl>
  </w:abstractNum>
  <w:abstractNum w:abstractNumId="1">
    <w:nsid w:val="3F9E4C1A"/>
    <w:multiLevelType w:val="multilevel"/>
    <w:tmpl w:val="3F9E4C1A"/>
    <w:lvl w:ilvl="0" w:tentative="0">
      <w:start w:val="1"/>
      <w:numFmt w:val="bullet"/>
      <w:pStyle w:val="51"/>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2">
    <w:nsid w:val="442F77BD"/>
    <w:multiLevelType w:val="multilevel"/>
    <w:tmpl w:val="442F77BD"/>
    <w:lvl w:ilvl="0" w:tentative="0">
      <w:start w:val="1"/>
      <w:numFmt w:val="decimal"/>
      <w:lvlText w:val="1.%1"/>
      <w:lvlJc w:val="left"/>
      <w:pPr>
        <w:tabs>
          <w:tab w:val="left" w:pos="644"/>
        </w:tabs>
        <w:ind w:left="644" w:hanging="420"/>
      </w:pPr>
      <w:rPr>
        <w:rFonts w:hint="eastAsia"/>
      </w:rPr>
    </w:lvl>
    <w:lvl w:ilvl="1" w:tentative="0">
      <w:start w:val="1"/>
      <w:numFmt w:val="bullet"/>
      <w:pStyle w:val="78"/>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E37518A"/>
    <w:multiLevelType w:val="multilevel"/>
    <w:tmpl w:val="4E37518A"/>
    <w:lvl w:ilvl="0" w:tentative="0">
      <w:start w:val="1"/>
      <w:numFmt w:val="bullet"/>
      <w:pStyle w:val="71"/>
      <w:lvlText w:val=""/>
      <w:lvlJc w:val="left"/>
      <w:pPr>
        <w:tabs>
          <w:tab w:val="left" w:pos="510"/>
        </w:tabs>
        <w:ind w:left="510" w:hanging="510"/>
      </w:pPr>
      <w:rPr>
        <w:rFonts w:hint="default" w:ascii="Symbol" w:hAnsi="Symbol"/>
        <w:b/>
        <w:bCs w:val="0"/>
        <w:i w:val="0"/>
        <w:iCs w:val="0"/>
        <w:color w:val="auto"/>
        <w:sz w:val="20"/>
        <w:szCs w:val="20"/>
      </w:rPr>
    </w:lvl>
    <w:lvl w:ilvl="1" w:tentative="0">
      <w:start w:val="1"/>
      <w:numFmt w:val="bullet"/>
      <w:pStyle w:val="73"/>
      <w:lvlText w:val=""/>
      <w:lvlJc w:val="left"/>
      <w:pPr>
        <w:tabs>
          <w:tab w:val="left" w:pos="794"/>
        </w:tabs>
        <w:ind w:left="794" w:hanging="284"/>
      </w:pPr>
      <w:rPr>
        <w:rFonts w:hint="default" w:ascii="Wingdings" w:hAnsi="Wingdings"/>
        <w:b w:val="0"/>
        <w:bCs w:val="0"/>
        <w:i w:val="0"/>
        <w:iCs w:val="0"/>
        <w:color w:val="auto"/>
        <w:sz w:val="12"/>
        <w:szCs w:val="20"/>
      </w:rPr>
    </w:lvl>
    <w:lvl w:ilvl="2" w:tentative="0">
      <w:start w:val="1"/>
      <w:numFmt w:val="bullet"/>
      <w:pStyle w:val="74"/>
      <w:lvlText w:val=""/>
      <w:lvlJc w:val="left"/>
      <w:pPr>
        <w:tabs>
          <w:tab w:val="left" w:pos="1077"/>
        </w:tabs>
        <w:ind w:left="1077" w:hanging="283"/>
      </w:pPr>
      <w:rPr>
        <w:rFonts w:hint="default" w:ascii="Symbol" w:hAnsi="Symbol"/>
        <w:b w:val="0"/>
        <w:bCs w:val="0"/>
        <w:i w:val="0"/>
        <w:iCs w:val="0"/>
        <w:color w:val="auto"/>
        <w:sz w:val="20"/>
        <w:szCs w:val="20"/>
      </w:rPr>
    </w:lvl>
    <w:lvl w:ilvl="3" w:tentative="0">
      <w:start w:val="1"/>
      <w:numFmt w:val="bullet"/>
      <w:lvlRestart w:val="0"/>
      <w:pStyle w:val="75"/>
      <w:lvlText w:val=""/>
      <w:lvlJc w:val="left"/>
      <w:pPr>
        <w:tabs>
          <w:tab w:val="left" w:pos="-340"/>
        </w:tabs>
        <w:ind w:left="-340" w:hanging="284"/>
      </w:pPr>
      <w:rPr>
        <w:rFonts w:hint="default" w:ascii="Symbol" w:hAnsi="Symbol"/>
        <w:b w:val="0"/>
        <w:bCs w:val="0"/>
        <w:i w:val="0"/>
        <w:iCs w:val="0"/>
        <w:color w:val="auto"/>
        <w:sz w:val="20"/>
        <w:szCs w:val="20"/>
      </w:rPr>
    </w:lvl>
    <w:lvl w:ilvl="4" w:tentative="0">
      <w:start w:val="1"/>
      <w:numFmt w:val="bullet"/>
      <w:pStyle w:val="70"/>
      <w:lvlText w:val=""/>
      <w:lvlJc w:val="left"/>
      <w:pPr>
        <w:tabs>
          <w:tab w:val="left" w:pos="-114"/>
        </w:tabs>
        <w:ind w:left="-114" w:hanging="226"/>
      </w:pPr>
      <w:rPr>
        <w:rFonts w:hint="default" w:ascii="Wingdings" w:hAnsi="Wingdings"/>
        <w:b w:val="0"/>
        <w:bCs w:val="0"/>
        <w:i w:val="0"/>
        <w:iCs w:val="0"/>
        <w:color w:val="auto"/>
        <w:sz w:val="10"/>
        <w:szCs w:val="20"/>
      </w:rPr>
    </w:lvl>
    <w:lvl w:ilvl="5" w:tentative="0">
      <w:start w:val="1"/>
      <w:numFmt w:val="bullet"/>
      <w:lvlRestart w:val="0"/>
      <w:pStyle w:val="76"/>
      <w:lvlText w:val=""/>
      <w:lvlJc w:val="left"/>
      <w:pPr>
        <w:tabs>
          <w:tab w:val="left" w:pos="-340"/>
        </w:tabs>
        <w:ind w:left="-340" w:hanging="284"/>
      </w:pPr>
      <w:rPr>
        <w:rFonts w:hint="default" w:ascii="Symbol" w:hAnsi="Symbol"/>
        <w:color w:val="auto"/>
        <w:sz w:val="20"/>
        <w:szCs w:val="20"/>
      </w:rPr>
    </w:lvl>
    <w:lvl w:ilvl="6" w:tentative="0">
      <w:start w:val="1"/>
      <w:numFmt w:val="none"/>
      <w:lvlText w:val="%7"/>
      <w:lvlJc w:val="left"/>
      <w:pPr>
        <w:tabs>
          <w:tab w:val="left" w:pos="-301"/>
        </w:tabs>
        <w:ind w:left="-301" w:firstLine="920"/>
      </w:pPr>
      <w:rPr>
        <w:rFonts w:hint="default"/>
        <w:color w:val="auto"/>
      </w:rPr>
    </w:lvl>
    <w:lvl w:ilvl="7" w:tentative="0">
      <w:start w:val="1"/>
      <w:numFmt w:val="none"/>
      <w:lvlText w:val="%8"/>
      <w:lvlJc w:val="left"/>
      <w:pPr>
        <w:tabs>
          <w:tab w:val="left" w:pos="-301"/>
        </w:tabs>
        <w:ind w:left="-301" w:firstLine="920"/>
      </w:pPr>
      <w:rPr>
        <w:rFonts w:hint="default"/>
      </w:rPr>
    </w:lvl>
    <w:lvl w:ilvl="8" w:tentative="0">
      <w:start w:val="1"/>
      <w:numFmt w:val="none"/>
      <w:lvlText w:val="%9"/>
      <w:lvlJc w:val="left"/>
      <w:pPr>
        <w:tabs>
          <w:tab w:val="left" w:pos="-301"/>
        </w:tabs>
        <w:ind w:left="-301" w:firstLine="920"/>
      </w:pPr>
      <w:rPr>
        <w:rFonts w:hint="default"/>
      </w:rPr>
    </w:lvl>
  </w:abstractNum>
  <w:abstractNum w:abstractNumId="4">
    <w:nsid w:val="4F3F6D74"/>
    <w:multiLevelType w:val="multilevel"/>
    <w:tmpl w:val="4F3F6D7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570B7E5F"/>
    <w:multiLevelType w:val="multilevel"/>
    <w:tmpl w:val="570B7E5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57E06AFF"/>
    <w:multiLevelType w:val="multilevel"/>
    <w:tmpl w:val="57E06AFF"/>
    <w:lvl w:ilvl="0" w:tentative="0">
      <w:start w:val="1"/>
      <w:numFmt w:val="decimal"/>
      <w:pStyle w:val="2"/>
      <w:lvlText w:val="%1."/>
      <w:lvlJc w:val="left"/>
      <w:pPr>
        <w:ind w:left="420" w:hanging="420"/>
      </w:pPr>
      <w:rPr>
        <w:rFonts w:hint="default" w:ascii="Times New Roman" w:hAnsi="Times New Roman" w:eastAsia="宋体"/>
        <w:b/>
        <w:i w:val="0"/>
        <w:sz w:val="44"/>
      </w:rPr>
    </w:lvl>
    <w:lvl w:ilvl="1" w:tentative="0">
      <w:start w:val="1"/>
      <w:numFmt w:val="decimal"/>
      <w:pStyle w:val="3"/>
      <w:lvlText w:val="%1.%2."/>
      <w:lvlJc w:val="left"/>
      <w:pPr>
        <w:ind w:left="567" w:hanging="567"/>
      </w:pPr>
      <w:rPr>
        <w:rFonts w:hint="default" w:ascii="Times New Roman" w:hAnsi="Times New Roman" w:eastAsia="宋体"/>
        <w:b/>
        <w:i w:val="0"/>
        <w:sz w:val="32"/>
      </w:rPr>
    </w:lvl>
    <w:lvl w:ilvl="2" w:tentative="0">
      <w:start w:val="1"/>
      <w:numFmt w:val="decimal"/>
      <w:pStyle w:val="4"/>
      <w:lvlText w:val="%1.%2.%3."/>
      <w:lvlJc w:val="left"/>
      <w:pPr>
        <w:ind w:left="709" w:hanging="709"/>
      </w:pPr>
      <w:rPr>
        <w:rFonts w:hint="default" w:ascii="Times New Roman" w:hAnsi="Times New Roman" w:eastAsia="宋体"/>
        <w:b/>
        <w:i w:val="0"/>
        <w:sz w:val="30"/>
      </w:rPr>
    </w:lvl>
    <w:lvl w:ilvl="3" w:tentative="0">
      <w:start w:val="1"/>
      <w:numFmt w:val="decimal"/>
      <w:pStyle w:val="5"/>
      <w:lvlText w:val="%1.%2.%3.%4."/>
      <w:lvlJc w:val="left"/>
      <w:pPr>
        <w:ind w:left="851" w:hanging="851"/>
      </w:pPr>
      <w:rPr>
        <w:rFonts w:hint="default" w:ascii="Times New Roman" w:hAnsi="Times New Roman" w:eastAsia="宋体"/>
        <w:b/>
        <w:i w:val="0"/>
        <w:sz w:val="28"/>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abstractNum w:abstractNumId="7">
    <w:nsid w:val="5A0E06E2"/>
    <w:multiLevelType w:val="multilevel"/>
    <w:tmpl w:val="5A0E06E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02"/>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
    <w:nsid w:val="5F062842"/>
    <w:multiLevelType w:val="multilevel"/>
    <w:tmpl w:val="5F062842"/>
    <w:lvl w:ilvl="0" w:tentative="0">
      <w:start w:val="1"/>
      <w:numFmt w:val="bullet"/>
      <w:pStyle w:val="47"/>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9">
    <w:nsid w:val="71EE172D"/>
    <w:multiLevelType w:val="multilevel"/>
    <w:tmpl w:val="71EE172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6"/>
  </w:num>
  <w:num w:numId="2">
    <w:abstractNumId w:val="8"/>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5D"/>
    <w:rsid w:val="00002925"/>
    <w:rsid w:val="00007345"/>
    <w:rsid w:val="00020C47"/>
    <w:rsid w:val="00026F03"/>
    <w:rsid w:val="000271E1"/>
    <w:rsid w:val="000741A7"/>
    <w:rsid w:val="000757DF"/>
    <w:rsid w:val="00080170"/>
    <w:rsid w:val="00085016"/>
    <w:rsid w:val="00086E86"/>
    <w:rsid w:val="00092073"/>
    <w:rsid w:val="000937CB"/>
    <w:rsid w:val="000B2F55"/>
    <w:rsid w:val="000B377B"/>
    <w:rsid w:val="000B4D0B"/>
    <w:rsid w:val="000B6B0E"/>
    <w:rsid w:val="000C4256"/>
    <w:rsid w:val="000C50AD"/>
    <w:rsid w:val="000D2BA8"/>
    <w:rsid w:val="000E39BC"/>
    <w:rsid w:val="000F1226"/>
    <w:rsid w:val="00102AD6"/>
    <w:rsid w:val="0010642C"/>
    <w:rsid w:val="00112239"/>
    <w:rsid w:val="00113271"/>
    <w:rsid w:val="001220F5"/>
    <w:rsid w:val="00130BFA"/>
    <w:rsid w:val="00137610"/>
    <w:rsid w:val="001520EF"/>
    <w:rsid w:val="00154333"/>
    <w:rsid w:val="00156CEC"/>
    <w:rsid w:val="00160644"/>
    <w:rsid w:val="00162F88"/>
    <w:rsid w:val="001758CF"/>
    <w:rsid w:val="001819C6"/>
    <w:rsid w:val="00182BDF"/>
    <w:rsid w:val="00192D61"/>
    <w:rsid w:val="001976A1"/>
    <w:rsid w:val="001B7A5F"/>
    <w:rsid w:val="001C5F75"/>
    <w:rsid w:val="001D5A30"/>
    <w:rsid w:val="001F1D74"/>
    <w:rsid w:val="00204084"/>
    <w:rsid w:val="00221A6C"/>
    <w:rsid w:val="00246D18"/>
    <w:rsid w:val="00261D31"/>
    <w:rsid w:val="00266453"/>
    <w:rsid w:val="00273E66"/>
    <w:rsid w:val="00282C3F"/>
    <w:rsid w:val="002908A8"/>
    <w:rsid w:val="00297005"/>
    <w:rsid w:val="002A7851"/>
    <w:rsid w:val="002B6723"/>
    <w:rsid w:val="002C3BEB"/>
    <w:rsid w:val="002C5155"/>
    <w:rsid w:val="002C66E7"/>
    <w:rsid w:val="002D102E"/>
    <w:rsid w:val="002D1179"/>
    <w:rsid w:val="002D158E"/>
    <w:rsid w:val="002D3528"/>
    <w:rsid w:val="002E0653"/>
    <w:rsid w:val="002E3E40"/>
    <w:rsid w:val="002E4B67"/>
    <w:rsid w:val="00304457"/>
    <w:rsid w:val="00306DFB"/>
    <w:rsid w:val="003245E7"/>
    <w:rsid w:val="00326E1C"/>
    <w:rsid w:val="00333A82"/>
    <w:rsid w:val="0034066D"/>
    <w:rsid w:val="00341280"/>
    <w:rsid w:val="00343C9B"/>
    <w:rsid w:val="00343FFA"/>
    <w:rsid w:val="003464DE"/>
    <w:rsid w:val="00354BF6"/>
    <w:rsid w:val="0037087D"/>
    <w:rsid w:val="00376E7A"/>
    <w:rsid w:val="00393CFB"/>
    <w:rsid w:val="00393EA6"/>
    <w:rsid w:val="003B5312"/>
    <w:rsid w:val="003C39F9"/>
    <w:rsid w:val="003C5C0F"/>
    <w:rsid w:val="003D3FB6"/>
    <w:rsid w:val="003D7B50"/>
    <w:rsid w:val="003E0D83"/>
    <w:rsid w:val="003E0FBC"/>
    <w:rsid w:val="003F1BCF"/>
    <w:rsid w:val="003F2C1B"/>
    <w:rsid w:val="003F797E"/>
    <w:rsid w:val="003F7B9C"/>
    <w:rsid w:val="00415B8D"/>
    <w:rsid w:val="004372AF"/>
    <w:rsid w:val="004375BE"/>
    <w:rsid w:val="00440F56"/>
    <w:rsid w:val="004429DD"/>
    <w:rsid w:val="00452687"/>
    <w:rsid w:val="00457994"/>
    <w:rsid w:val="004713CD"/>
    <w:rsid w:val="004717CC"/>
    <w:rsid w:val="0047261D"/>
    <w:rsid w:val="00473C78"/>
    <w:rsid w:val="00481158"/>
    <w:rsid w:val="00484A08"/>
    <w:rsid w:val="004904EB"/>
    <w:rsid w:val="004976BB"/>
    <w:rsid w:val="004A4EE5"/>
    <w:rsid w:val="004B1095"/>
    <w:rsid w:val="004C3A7D"/>
    <w:rsid w:val="004C6155"/>
    <w:rsid w:val="004F10C4"/>
    <w:rsid w:val="004F601D"/>
    <w:rsid w:val="004F7417"/>
    <w:rsid w:val="005213FD"/>
    <w:rsid w:val="005235B3"/>
    <w:rsid w:val="005264C8"/>
    <w:rsid w:val="00566FA4"/>
    <w:rsid w:val="005672AC"/>
    <w:rsid w:val="00576E9C"/>
    <w:rsid w:val="00582CDD"/>
    <w:rsid w:val="005A72F4"/>
    <w:rsid w:val="005B0F85"/>
    <w:rsid w:val="005B306B"/>
    <w:rsid w:val="005C4734"/>
    <w:rsid w:val="005C48AA"/>
    <w:rsid w:val="005E1905"/>
    <w:rsid w:val="005E5DC3"/>
    <w:rsid w:val="00601A11"/>
    <w:rsid w:val="00602A90"/>
    <w:rsid w:val="0060646F"/>
    <w:rsid w:val="0062405D"/>
    <w:rsid w:val="00626386"/>
    <w:rsid w:val="00626C6D"/>
    <w:rsid w:val="00627A55"/>
    <w:rsid w:val="00633A41"/>
    <w:rsid w:val="006340E9"/>
    <w:rsid w:val="00635259"/>
    <w:rsid w:val="00652A76"/>
    <w:rsid w:val="00653C9F"/>
    <w:rsid w:val="0067073D"/>
    <w:rsid w:val="006825E5"/>
    <w:rsid w:val="00685243"/>
    <w:rsid w:val="00687A09"/>
    <w:rsid w:val="0069195F"/>
    <w:rsid w:val="00692BAB"/>
    <w:rsid w:val="0069303D"/>
    <w:rsid w:val="006A1739"/>
    <w:rsid w:val="006A3992"/>
    <w:rsid w:val="006D049E"/>
    <w:rsid w:val="006D2481"/>
    <w:rsid w:val="006F5071"/>
    <w:rsid w:val="006F67A8"/>
    <w:rsid w:val="00701354"/>
    <w:rsid w:val="00701EDD"/>
    <w:rsid w:val="007023F9"/>
    <w:rsid w:val="007050F9"/>
    <w:rsid w:val="00707AE6"/>
    <w:rsid w:val="00717FC9"/>
    <w:rsid w:val="00727823"/>
    <w:rsid w:val="00733E89"/>
    <w:rsid w:val="00742A95"/>
    <w:rsid w:val="00750473"/>
    <w:rsid w:val="0075553F"/>
    <w:rsid w:val="00764A60"/>
    <w:rsid w:val="007657B4"/>
    <w:rsid w:val="0077137B"/>
    <w:rsid w:val="0077543F"/>
    <w:rsid w:val="00783765"/>
    <w:rsid w:val="00785248"/>
    <w:rsid w:val="00785F55"/>
    <w:rsid w:val="007B11B5"/>
    <w:rsid w:val="007B2E3C"/>
    <w:rsid w:val="007B6467"/>
    <w:rsid w:val="007C16A5"/>
    <w:rsid w:val="007D69A8"/>
    <w:rsid w:val="007D79DE"/>
    <w:rsid w:val="007E12B3"/>
    <w:rsid w:val="007E2CB0"/>
    <w:rsid w:val="007F1B51"/>
    <w:rsid w:val="008042CA"/>
    <w:rsid w:val="0080796D"/>
    <w:rsid w:val="0081087B"/>
    <w:rsid w:val="00820265"/>
    <w:rsid w:val="00821651"/>
    <w:rsid w:val="00827C30"/>
    <w:rsid w:val="00834B13"/>
    <w:rsid w:val="00845838"/>
    <w:rsid w:val="00845FE6"/>
    <w:rsid w:val="0085614F"/>
    <w:rsid w:val="0086496D"/>
    <w:rsid w:val="008845E2"/>
    <w:rsid w:val="00887792"/>
    <w:rsid w:val="00893B00"/>
    <w:rsid w:val="00895587"/>
    <w:rsid w:val="008A2224"/>
    <w:rsid w:val="008B75BA"/>
    <w:rsid w:val="008D0A5F"/>
    <w:rsid w:val="008D10BE"/>
    <w:rsid w:val="008D38B3"/>
    <w:rsid w:val="008E1692"/>
    <w:rsid w:val="008E6F5B"/>
    <w:rsid w:val="008F3841"/>
    <w:rsid w:val="009000A7"/>
    <w:rsid w:val="00907431"/>
    <w:rsid w:val="00914AC3"/>
    <w:rsid w:val="00920FC5"/>
    <w:rsid w:val="00932376"/>
    <w:rsid w:val="0093742E"/>
    <w:rsid w:val="0094276E"/>
    <w:rsid w:val="00951078"/>
    <w:rsid w:val="00956AB8"/>
    <w:rsid w:val="00956FE8"/>
    <w:rsid w:val="009573A9"/>
    <w:rsid w:val="009604B0"/>
    <w:rsid w:val="00964185"/>
    <w:rsid w:val="00964487"/>
    <w:rsid w:val="00975D66"/>
    <w:rsid w:val="00976FE8"/>
    <w:rsid w:val="00982767"/>
    <w:rsid w:val="00985053"/>
    <w:rsid w:val="00987B0D"/>
    <w:rsid w:val="00994AD6"/>
    <w:rsid w:val="009A1042"/>
    <w:rsid w:val="009A2DF3"/>
    <w:rsid w:val="009B3DED"/>
    <w:rsid w:val="009D6B51"/>
    <w:rsid w:val="009F53C6"/>
    <w:rsid w:val="00A00295"/>
    <w:rsid w:val="00A058AA"/>
    <w:rsid w:val="00A15752"/>
    <w:rsid w:val="00A17402"/>
    <w:rsid w:val="00A236C1"/>
    <w:rsid w:val="00A40F77"/>
    <w:rsid w:val="00A50241"/>
    <w:rsid w:val="00A54416"/>
    <w:rsid w:val="00A62A8B"/>
    <w:rsid w:val="00A64AEF"/>
    <w:rsid w:val="00A67F11"/>
    <w:rsid w:val="00A767BA"/>
    <w:rsid w:val="00A81C8C"/>
    <w:rsid w:val="00A83499"/>
    <w:rsid w:val="00A9227A"/>
    <w:rsid w:val="00AB1353"/>
    <w:rsid w:val="00AD21CA"/>
    <w:rsid w:val="00AD6B9E"/>
    <w:rsid w:val="00AE0CC3"/>
    <w:rsid w:val="00AE31FA"/>
    <w:rsid w:val="00AE743C"/>
    <w:rsid w:val="00AF288B"/>
    <w:rsid w:val="00B067B9"/>
    <w:rsid w:val="00B10669"/>
    <w:rsid w:val="00B469FB"/>
    <w:rsid w:val="00B51E12"/>
    <w:rsid w:val="00B52FD0"/>
    <w:rsid w:val="00B552A1"/>
    <w:rsid w:val="00B562ED"/>
    <w:rsid w:val="00B60E2A"/>
    <w:rsid w:val="00B9007D"/>
    <w:rsid w:val="00B93C18"/>
    <w:rsid w:val="00BA3590"/>
    <w:rsid w:val="00BB1B9B"/>
    <w:rsid w:val="00BC283B"/>
    <w:rsid w:val="00BC69F1"/>
    <w:rsid w:val="00BD7FB7"/>
    <w:rsid w:val="00BF12A0"/>
    <w:rsid w:val="00C02BC5"/>
    <w:rsid w:val="00C128D9"/>
    <w:rsid w:val="00C15CDA"/>
    <w:rsid w:val="00C160EE"/>
    <w:rsid w:val="00C226D8"/>
    <w:rsid w:val="00C24C8B"/>
    <w:rsid w:val="00C333B2"/>
    <w:rsid w:val="00C409B4"/>
    <w:rsid w:val="00C40CBE"/>
    <w:rsid w:val="00C412AE"/>
    <w:rsid w:val="00C5635C"/>
    <w:rsid w:val="00C632F9"/>
    <w:rsid w:val="00C70BF6"/>
    <w:rsid w:val="00C744CD"/>
    <w:rsid w:val="00C74907"/>
    <w:rsid w:val="00CA1649"/>
    <w:rsid w:val="00CA487B"/>
    <w:rsid w:val="00CB2C45"/>
    <w:rsid w:val="00CC728F"/>
    <w:rsid w:val="00CD3AF8"/>
    <w:rsid w:val="00CD5DDE"/>
    <w:rsid w:val="00CD5F3B"/>
    <w:rsid w:val="00CE1CE3"/>
    <w:rsid w:val="00CE3D72"/>
    <w:rsid w:val="00CE59E7"/>
    <w:rsid w:val="00CF06DC"/>
    <w:rsid w:val="00CF1601"/>
    <w:rsid w:val="00D050FA"/>
    <w:rsid w:val="00D14A87"/>
    <w:rsid w:val="00D2147F"/>
    <w:rsid w:val="00D316CE"/>
    <w:rsid w:val="00D535C3"/>
    <w:rsid w:val="00D536AD"/>
    <w:rsid w:val="00D53E60"/>
    <w:rsid w:val="00D55212"/>
    <w:rsid w:val="00D55265"/>
    <w:rsid w:val="00D64FE9"/>
    <w:rsid w:val="00D820F7"/>
    <w:rsid w:val="00D95651"/>
    <w:rsid w:val="00DA3342"/>
    <w:rsid w:val="00DB2F15"/>
    <w:rsid w:val="00DB7B31"/>
    <w:rsid w:val="00DC26CD"/>
    <w:rsid w:val="00DF3072"/>
    <w:rsid w:val="00E02484"/>
    <w:rsid w:val="00E107B5"/>
    <w:rsid w:val="00E1465D"/>
    <w:rsid w:val="00E166C1"/>
    <w:rsid w:val="00E16908"/>
    <w:rsid w:val="00E248D1"/>
    <w:rsid w:val="00E3521D"/>
    <w:rsid w:val="00E3745F"/>
    <w:rsid w:val="00E42F00"/>
    <w:rsid w:val="00E5789B"/>
    <w:rsid w:val="00E706DE"/>
    <w:rsid w:val="00E766A1"/>
    <w:rsid w:val="00E85F5A"/>
    <w:rsid w:val="00E96C7D"/>
    <w:rsid w:val="00EA1A7A"/>
    <w:rsid w:val="00EA5CA2"/>
    <w:rsid w:val="00EB7A10"/>
    <w:rsid w:val="00EC50AA"/>
    <w:rsid w:val="00EC59FC"/>
    <w:rsid w:val="00EF1219"/>
    <w:rsid w:val="00EF500B"/>
    <w:rsid w:val="00F04E60"/>
    <w:rsid w:val="00F15B0B"/>
    <w:rsid w:val="00F30BA9"/>
    <w:rsid w:val="00F36665"/>
    <w:rsid w:val="00F520A6"/>
    <w:rsid w:val="00F645A2"/>
    <w:rsid w:val="00F67081"/>
    <w:rsid w:val="00F67BEC"/>
    <w:rsid w:val="00F82AFD"/>
    <w:rsid w:val="00F82EE2"/>
    <w:rsid w:val="00FA262A"/>
    <w:rsid w:val="00FA3619"/>
    <w:rsid w:val="00FA77B5"/>
    <w:rsid w:val="00FB4F4A"/>
    <w:rsid w:val="00FB5904"/>
    <w:rsid w:val="00FB6323"/>
    <w:rsid w:val="00FC4B65"/>
    <w:rsid w:val="00FC5080"/>
    <w:rsid w:val="00FC53E2"/>
    <w:rsid w:val="00FC575E"/>
    <w:rsid w:val="00FD61A5"/>
    <w:rsid w:val="00FE543C"/>
    <w:rsid w:val="00FF1DDA"/>
    <w:rsid w:val="00FF5B05"/>
    <w:rsid w:val="0E2939F5"/>
    <w:rsid w:val="473411E7"/>
    <w:rsid w:val="51CC0397"/>
    <w:rsid w:val="5A7332B3"/>
    <w:rsid w:val="76AF0DC1"/>
    <w:rsid w:val="7FBA6A39"/>
    <w:rsid w:val="FED5B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nhideWhenUsed="0" w:uiPriority="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62"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36"/>
    <w:qFormat/>
    <w:uiPriority w:val="9"/>
    <w:pPr>
      <w:keepNext/>
      <w:keepLines/>
      <w:numPr>
        <w:ilvl w:val="0"/>
        <w:numId w:val="1"/>
      </w:numPr>
      <w:spacing w:before="340" w:after="330" w:line="578" w:lineRule="auto"/>
      <w:jc w:val="left"/>
      <w:outlineLvl w:val="0"/>
    </w:pPr>
    <w:rPr>
      <w:b/>
      <w:bCs/>
      <w:kern w:val="44"/>
      <w:sz w:val="44"/>
      <w:szCs w:val="44"/>
    </w:rPr>
  </w:style>
  <w:style w:type="paragraph" w:styleId="3">
    <w:name w:val="heading 2"/>
    <w:basedOn w:val="1"/>
    <w:next w:val="1"/>
    <w:link w:val="37"/>
    <w:unhideWhenUsed/>
    <w:qFormat/>
    <w:uiPriority w:val="9"/>
    <w:pPr>
      <w:keepNext/>
      <w:keepLines/>
      <w:numPr>
        <w:ilvl w:val="1"/>
        <w:numId w:val="1"/>
      </w:numPr>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38"/>
    <w:unhideWhenUsed/>
    <w:qFormat/>
    <w:uiPriority w:val="9"/>
    <w:pPr>
      <w:keepNext/>
      <w:keepLines/>
      <w:numPr>
        <w:ilvl w:val="2"/>
        <w:numId w:val="1"/>
      </w:numPr>
      <w:spacing w:before="260" w:after="260" w:line="416" w:lineRule="auto"/>
      <w:outlineLvl w:val="2"/>
    </w:pPr>
    <w:rPr>
      <w:rFonts w:ascii="宋体" w:hAnsi="宋体" w:cs="宋体"/>
      <w:b/>
      <w:bCs/>
      <w:sz w:val="30"/>
      <w:szCs w:val="32"/>
    </w:rPr>
  </w:style>
  <w:style w:type="paragraph" w:styleId="5">
    <w:name w:val="heading 4"/>
    <w:basedOn w:val="1"/>
    <w:next w:val="1"/>
    <w:link w:val="39"/>
    <w:unhideWhenUsed/>
    <w:qFormat/>
    <w:uiPriority w:val="9"/>
    <w:pPr>
      <w:keepNext/>
      <w:keepLines/>
      <w:numPr>
        <w:ilvl w:val="3"/>
        <w:numId w:val="1"/>
      </w:numPr>
      <w:spacing w:before="280" w:after="290" w:line="376" w:lineRule="auto"/>
      <w:outlineLvl w:val="3"/>
    </w:pPr>
    <w:rPr>
      <w:rFonts w:asciiTheme="majorHAnsi" w:hAnsiTheme="majorHAnsi" w:cstheme="majorBidi"/>
      <w:b/>
      <w:bCs/>
      <w:sz w:val="28"/>
      <w:szCs w:val="28"/>
    </w:rPr>
  </w:style>
  <w:style w:type="paragraph" w:styleId="6">
    <w:name w:val="heading 5"/>
    <w:basedOn w:val="1"/>
    <w:next w:val="1"/>
    <w:link w:val="40"/>
    <w:unhideWhenUsed/>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1"/>
    <w:unhideWhenUsed/>
    <w:qFormat/>
    <w:uiPriority w:val="0"/>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8">
    <w:name w:val="heading 7"/>
    <w:basedOn w:val="1"/>
    <w:next w:val="1"/>
    <w:link w:val="42"/>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3"/>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5">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pPr>
      <w:spacing w:line="240" w:lineRule="auto"/>
      <w:ind w:firstLine="0"/>
    </w:pPr>
    <w:rPr>
      <w:rFonts w:ascii="Calibri Light" w:hAnsi="Calibri Light" w:eastAsia="黑体" w:cs="Times New Roman"/>
      <w:sz w:val="20"/>
      <w:szCs w:val="20"/>
    </w:rPr>
  </w:style>
  <w:style w:type="paragraph" w:styleId="12">
    <w:name w:val="Document Map"/>
    <w:basedOn w:val="1"/>
    <w:link w:val="60"/>
    <w:semiHidden/>
    <w:uiPriority w:val="0"/>
    <w:pPr>
      <w:shd w:val="clear" w:color="auto" w:fill="000080"/>
      <w:spacing w:line="240" w:lineRule="auto"/>
      <w:ind w:firstLine="0"/>
    </w:pPr>
    <w:rPr>
      <w:rFonts w:ascii="Calibri" w:hAnsi="Calibri" w:cs="Times New Roman"/>
    </w:rPr>
  </w:style>
  <w:style w:type="paragraph" w:styleId="13">
    <w:name w:val="Body Text"/>
    <w:basedOn w:val="1"/>
    <w:link w:val="56"/>
    <w:semiHidden/>
    <w:unhideWhenUsed/>
    <w:uiPriority w:val="99"/>
    <w:pPr>
      <w:spacing w:after="120"/>
    </w:pPr>
  </w:style>
  <w:style w:type="paragraph" w:styleId="14">
    <w:name w:val="toc 3"/>
    <w:basedOn w:val="1"/>
    <w:next w:val="1"/>
    <w:unhideWhenUsed/>
    <w:uiPriority w:val="39"/>
    <w:pPr>
      <w:ind w:left="840" w:leftChars="400"/>
    </w:pPr>
  </w:style>
  <w:style w:type="paragraph" w:styleId="15">
    <w:name w:val="Balloon Text"/>
    <w:basedOn w:val="1"/>
    <w:link w:val="55"/>
    <w:semiHidden/>
    <w:unhideWhenUsed/>
    <w:uiPriority w:val="99"/>
    <w:pPr>
      <w:spacing w:line="240" w:lineRule="auto"/>
    </w:pPr>
    <w:rPr>
      <w:sz w:val="18"/>
      <w:szCs w:val="18"/>
    </w:rPr>
  </w:style>
  <w:style w:type="paragraph" w:styleId="16">
    <w:name w:val="footer"/>
    <w:basedOn w:val="1"/>
    <w:link w:val="31"/>
    <w:unhideWhenUsed/>
    <w:uiPriority w:val="99"/>
    <w:pPr>
      <w:tabs>
        <w:tab w:val="center" w:pos="4153"/>
        <w:tab w:val="right" w:pos="8306"/>
      </w:tabs>
      <w:snapToGrid w:val="0"/>
      <w:jc w:val="left"/>
    </w:pPr>
    <w:rPr>
      <w:sz w:val="18"/>
      <w:szCs w:val="18"/>
    </w:rPr>
  </w:style>
  <w:style w:type="paragraph" w:styleId="17">
    <w:name w:val="header"/>
    <w:basedOn w:val="1"/>
    <w:link w:val="30"/>
    <w:unhideWhenUsed/>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uiPriority w:val="39"/>
  </w:style>
  <w:style w:type="paragraph" w:styleId="19">
    <w:name w:val="table of figures"/>
    <w:basedOn w:val="1"/>
    <w:next w:val="1"/>
    <w:semiHidden/>
    <w:uiPriority w:val="0"/>
    <w:pPr>
      <w:spacing w:line="240" w:lineRule="auto"/>
      <w:ind w:left="200" w:leftChars="200" w:hanging="200" w:hangingChars="200"/>
    </w:pPr>
    <w:rPr>
      <w:rFonts w:ascii="Calibri" w:hAnsi="Calibri" w:cs="Times New Roman"/>
    </w:rPr>
  </w:style>
  <w:style w:type="paragraph" w:styleId="20">
    <w:name w:val="toc 2"/>
    <w:basedOn w:val="1"/>
    <w:next w:val="1"/>
    <w:unhideWhenUsed/>
    <w:uiPriority w:val="39"/>
    <w:pPr>
      <w:ind w:left="420" w:leftChars="200"/>
    </w:pPr>
  </w:style>
  <w:style w:type="paragraph" w:styleId="21">
    <w:name w:val="Normal (Web)"/>
    <w:basedOn w:val="1"/>
    <w:unhideWhenUsed/>
    <w:uiPriority w:val="99"/>
    <w:pPr>
      <w:widowControl/>
      <w:spacing w:before="100" w:beforeAutospacing="1" w:after="100" w:afterAutospacing="1" w:line="240" w:lineRule="auto"/>
      <w:ind w:firstLine="0"/>
      <w:jc w:val="left"/>
    </w:pPr>
    <w:rPr>
      <w:rFonts w:ascii="宋体" w:hAnsi="宋体" w:cs="宋体"/>
      <w:kern w:val="0"/>
      <w:sz w:val="24"/>
      <w:szCs w:val="24"/>
    </w:rPr>
  </w:style>
  <w:style w:type="table" w:styleId="23">
    <w:name w:val="Table Grid"/>
    <w:basedOn w:val="2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4">
    <w:name w:val="Colorful Shading Accent 4"/>
    <w:basedOn w:val="22"/>
    <w:uiPriority w:val="62"/>
    <w:rPr>
      <w:rFonts w:ascii="Calibri" w:hAnsi="Calibri" w:eastAsia="宋体" w:cs="Times New Roman"/>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Pr/>
    </w:tblStylePr>
    <w:tblStylePr w:type="lastRow">
      <w:rPr>
        <w:b/>
        <w:bCs/>
      </w:rPr>
      <w:tblPr/>
      <w:tcPr>
        <w:tcBorders>
          <w:top w:val="single" w:color="B3CC82" w:sz="18" w:space="0"/>
        </w:tcBorders>
      </w:tcPr>
    </w:tblStylePr>
    <w:tblStylePr w:type="firstCol">
      <w:rPr>
        <w:b/>
        <w:bCs/>
      </w:rPr>
      <w:tblPr/>
    </w:tblStylePr>
    <w:tblStylePr w:type="lastCol">
      <w:rPr>
        <w:b/>
        <w:bCs/>
      </w:rPr>
      <w:tblPr/>
    </w:tblStylePr>
    <w:tblStylePr w:type="band1Vert">
      <w:tblPr/>
      <w:tcPr>
        <w:shd w:val="clear" w:color="auto" w:fill="CDDDAC"/>
      </w:tcPr>
    </w:tblStylePr>
    <w:tblStylePr w:type="band1Horz">
      <w:tblPr/>
      <w:tcPr>
        <w:shd w:val="clear" w:color="auto" w:fill="CDDDAC"/>
      </w:tcPr>
    </w:tblStylePr>
    <w:tblStylePr w:type="neCell">
      <w:rPr>
        <w:color w:val="000000"/>
      </w:rPr>
    </w:tblStylePr>
    <w:tblStylePr w:type="nwCell">
      <w:rPr>
        <w:color w:val="000000"/>
      </w:rPr>
    </w:tblStylePr>
  </w:style>
  <w:style w:type="character" w:styleId="26">
    <w:name w:val="Strong"/>
    <w:qFormat/>
    <w:uiPriority w:val="22"/>
    <w:rPr>
      <w:b/>
      <w:bCs/>
    </w:rPr>
  </w:style>
  <w:style w:type="character" w:styleId="27">
    <w:name w:val="page number"/>
    <w:uiPriority w:val="0"/>
    <w:rPr>
      <w:rFonts w:ascii="宋体" w:eastAsia="宋体"/>
      <w:sz w:val="21"/>
      <w:szCs w:val="21"/>
      <w:lang w:val="en-US" w:eastAsia="zh-CN" w:bidi="ar-SA"/>
    </w:rPr>
  </w:style>
  <w:style w:type="character" w:styleId="28">
    <w:name w:val="Emphasis"/>
    <w:qFormat/>
    <w:uiPriority w:val="20"/>
    <w:rPr>
      <w:i/>
      <w:iCs/>
    </w:rPr>
  </w:style>
  <w:style w:type="character" w:styleId="29">
    <w:name w:val="Hyperlink"/>
    <w:basedOn w:val="25"/>
    <w:unhideWhenUsed/>
    <w:uiPriority w:val="99"/>
    <w:rPr>
      <w:color w:val="0563C1" w:themeColor="hyperlink"/>
      <w:u w:val="single"/>
      <w14:textFill>
        <w14:solidFill>
          <w14:schemeClr w14:val="hlink"/>
        </w14:solidFill>
      </w14:textFill>
    </w:rPr>
  </w:style>
  <w:style w:type="character" w:customStyle="1" w:styleId="30">
    <w:name w:val="页眉 Char"/>
    <w:basedOn w:val="25"/>
    <w:link w:val="17"/>
    <w:uiPriority w:val="99"/>
    <w:rPr>
      <w:sz w:val="18"/>
      <w:szCs w:val="18"/>
    </w:rPr>
  </w:style>
  <w:style w:type="character" w:customStyle="1" w:styleId="31">
    <w:name w:val="页脚 Char"/>
    <w:basedOn w:val="25"/>
    <w:link w:val="16"/>
    <w:uiPriority w:val="99"/>
    <w:rPr>
      <w:sz w:val="18"/>
      <w:szCs w:val="18"/>
    </w:rPr>
  </w:style>
  <w:style w:type="paragraph" w:customStyle="1" w:styleId="32">
    <w:name w:val="声明文字"/>
    <w:basedOn w:val="1"/>
    <w:uiPriority w:val="0"/>
    <w:pPr>
      <w:widowControl/>
      <w:spacing w:after="120"/>
      <w:ind w:firstLine="360" w:firstLineChars="200"/>
    </w:pPr>
    <w:rPr>
      <w:rFonts w:cs="宋体"/>
      <w:kern w:val="0"/>
      <w:szCs w:val="20"/>
    </w:rPr>
  </w:style>
  <w:style w:type="paragraph" w:customStyle="1" w:styleId="33">
    <w:name w:val="声明标题"/>
    <w:basedOn w:val="1"/>
    <w:uiPriority w:val="0"/>
    <w:pPr>
      <w:widowControl/>
      <w:ind w:left="3150" w:leftChars="1500" w:firstLine="561"/>
      <w:jc w:val="left"/>
    </w:pPr>
    <w:rPr>
      <w:rFonts w:ascii="宋体" w:hAnsi="宋体" w:cs="宋体"/>
      <w:b/>
      <w:bCs/>
      <w:kern w:val="0"/>
      <w:sz w:val="44"/>
      <w:szCs w:val="44"/>
    </w:rPr>
  </w:style>
  <w:style w:type="paragraph" w:customStyle="1" w:styleId="34">
    <w:name w:val="表头"/>
    <w:basedOn w:val="1"/>
    <w:uiPriority w:val="0"/>
    <w:pPr>
      <w:widowControl/>
      <w:spacing w:line="320" w:lineRule="exact"/>
      <w:jc w:val="center"/>
    </w:pPr>
    <w:rPr>
      <w:rFonts w:cs="Times New Roman"/>
      <w:b/>
      <w:bCs/>
      <w:snapToGrid w:val="0"/>
      <w:kern w:val="0"/>
      <w:szCs w:val="18"/>
    </w:rPr>
  </w:style>
  <w:style w:type="paragraph" w:customStyle="1" w:styleId="35">
    <w:name w:val="表内容"/>
    <w:basedOn w:val="1"/>
    <w:uiPriority w:val="0"/>
    <w:pPr>
      <w:widowControl/>
      <w:spacing w:line="240" w:lineRule="auto"/>
      <w:ind w:firstLine="0"/>
      <w:jc w:val="left"/>
    </w:pPr>
    <w:rPr>
      <w:rFonts w:cs="Times New Roman"/>
      <w:snapToGrid w:val="0"/>
      <w:kern w:val="0"/>
      <w:szCs w:val="24"/>
    </w:rPr>
  </w:style>
  <w:style w:type="character" w:customStyle="1" w:styleId="36">
    <w:name w:val="标题 1 Char"/>
    <w:basedOn w:val="25"/>
    <w:link w:val="2"/>
    <w:uiPriority w:val="9"/>
    <w:rPr>
      <w:rFonts w:eastAsia="宋体"/>
      <w:b/>
      <w:bCs/>
      <w:kern w:val="44"/>
      <w:sz w:val="44"/>
      <w:szCs w:val="44"/>
    </w:rPr>
  </w:style>
  <w:style w:type="character" w:customStyle="1" w:styleId="37">
    <w:name w:val="标题 2 Char"/>
    <w:basedOn w:val="25"/>
    <w:link w:val="3"/>
    <w:uiPriority w:val="9"/>
    <w:rPr>
      <w:rFonts w:eastAsia="宋体" w:asciiTheme="majorHAnsi" w:hAnsiTheme="majorHAnsi" w:cstheme="majorBidi"/>
      <w:b/>
      <w:bCs/>
      <w:kern w:val="2"/>
      <w:sz w:val="32"/>
      <w:szCs w:val="32"/>
    </w:rPr>
  </w:style>
  <w:style w:type="character" w:customStyle="1" w:styleId="38">
    <w:name w:val="标题 3 Char"/>
    <w:basedOn w:val="25"/>
    <w:link w:val="4"/>
    <w:uiPriority w:val="9"/>
    <w:rPr>
      <w:rFonts w:ascii="宋体" w:hAnsi="宋体" w:eastAsia="宋体" w:cs="宋体"/>
      <w:b/>
      <w:bCs/>
      <w:kern w:val="2"/>
      <w:sz w:val="30"/>
      <w:szCs w:val="32"/>
    </w:rPr>
  </w:style>
  <w:style w:type="character" w:customStyle="1" w:styleId="39">
    <w:name w:val="标题 4 Char"/>
    <w:basedOn w:val="25"/>
    <w:link w:val="5"/>
    <w:uiPriority w:val="9"/>
    <w:rPr>
      <w:rFonts w:eastAsia="宋体" w:asciiTheme="majorHAnsi" w:hAnsiTheme="majorHAnsi" w:cstheme="majorBidi"/>
      <w:b/>
      <w:bCs/>
      <w:sz w:val="28"/>
      <w:szCs w:val="28"/>
    </w:rPr>
  </w:style>
  <w:style w:type="character" w:customStyle="1" w:styleId="40">
    <w:name w:val="标题 5 Char"/>
    <w:basedOn w:val="25"/>
    <w:link w:val="6"/>
    <w:uiPriority w:val="0"/>
    <w:rPr>
      <w:rFonts w:eastAsia="宋体"/>
      <w:b/>
      <w:bCs/>
      <w:sz w:val="28"/>
      <w:szCs w:val="28"/>
    </w:rPr>
  </w:style>
  <w:style w:type="character" w:customStyle="1" w:styleId="41">
    <w:name w:val="标题 6 Char"/>
    <w:basedOn w:val="25"/>
    <w:link w:val="7"/>
    <w:uiPriority w:val="0"/>
    <w:rPr>
      <w:rFonts w:eastAsia="宋体" w:asciiTheme="majorHAnsi" w:hAnsiTheme="majorHAnsi" w:cstheme="majorBidi"/>
      <w:b/>
      <w:bCs/>
      <w:sz w:val="24"/>
      <w:szCs w:val="24"/>
    </w:rPr>
  </w:style>
  <w:style w:type="character" w:customStyle="1" w:styleId="42">
    <w:name w:val="标题 7 Char"/>
    <w:basedOn w:val="25"/>
    <w:link w:val="8"/>
    <w:uiPriority w:val="0"/>
    <w:rPr>
      <w:b/>
      <w:bCs/>
      <w:sz w:val="24"/>
      <w:szCs w:val="24"/>
    </w:rPr>
  </w:style>
  <w:style w:type="character" w:customStyle="1" w:styleId="43">
    <w:name w:val="标题 8 Char"/>
    <w:basedOn w:val="25"/>
    <w:link w:val="9"/>
    <w:uiPriority w:val="0"/>
    <w:rPr>
      <w:rFonts w:asciiTheme="majorHAnsi" w:hAnsiTheme="majorHAnsi" w:eastAsiaTheme="majorEastAsia" w:cstheme="majorBidi"/>
      <w:sz w:val="24"/>
      <w:szCs w:val="24"/>
    </w:rPr>
  </w:style>
  <w:style w:type="character" w:customStyle="1" w:styleId="44">
    <w:name w:val="标题 9 Char"/>
    <w:basedOn w:val="25"/>
    <w:link w:val="10"/>
    <w:uiPriority w:val="0"/>
    <w:rPr>
      <w:rFonts w:asciiTheme="majorHAnsi" w:hAnsiTheme="majorHAnsi" w:eastAsiaTheme="majorEastAsia" w:cstheme="majorBidi"/>
      <w:szCs w:val="21"/>
    </w:rPr>
  </w:style>
  <w:style w:type="paragraph" w:styleId="45">
    <w:name w:val="List Paragraph"/>
    <w:basedOn w:val="1"/>
    <w:qFormat/>
    <w:uiPriority w:val="34"/>
    <w:pPr>
      <w:ind w:firstLine="200" w:firstLineChars="200"/>
    </w:pPr>
  </w:style>
  <w:style w:type="character" w:customStyle="1" w:styleId="46">
    <w:name w:val="菜单命令"/>
    <w:uiPriority w:val="0"/>
    <w:rPr>
      <w:rFonts w:ascii="Times New Roman" w:hAnsi="Times New Roman" w:eastAsia="宋体"/>
      <w:b/>
      <w:bCs/>
      <w:sz w:val="21"/>
      <w:szCs w:val="21"/>
    </w:rPr>
  </w:style>
  <w:style w:type="paragraph" w:customStyle="1" w:styleId="47">
    <w:name w:val="列举项目"/>
    <w:basedOn w:val="1"/>
    <w:uiPriority w:val="0"/>
    <w:pPr>
      <w:widowControl/>
      <w:numPr>
        <w:ilvl w:val="0"/>
        <w:numId w:val="2"/>
      </w:numPr>
      <w:jc w:val="left"/>
    </w:pPr>
    <w:rPr>
      <w:rFonts w:cs="宋体"/>
      <w:kern w:val="0"/>
      <w:szCs w:val="21"/>
    </w:rPr>
  </w:style>
  <w:style w:type="character" w:customStyle="1" w:styleId="48">
    <w:name w:val="命令参数"/>
    <w:uiPriority w:val="0"/>
    <w:rPr>
      <w:rFonts w:ascii="Times New Roman" w:hAnsi="Times New Roman" w:eastAsia="宋体"/>
      <w:sz w:val="21"/>
      <w:szCs w:val="21"/>
    </w:rPr>
  </w:style>
  <w:style w:type="character" w:customStyle="1" w:styleId="49">
    <w:name w:val="命令参数斜体"/>
    <w:uiPriority w:val="0"/>
    <w:rPr>
      <w:rFonts w:ascii="Times New Roman" w:hAnsi="Times New Roman" w:eastAsia="宋体"/>
      <w:i/>
      <w:sz w:val="21"/>
    </w:rPr>
  </w:style>
  <w:style w:type="character" w:customStyle="1" w:styleId="50">
    <w:name w:val="命令名和动作"/>
    <w:uiPriority w:val="0"/>
    <w:rPr>
      <w:rFonts w:ascii="Times New Roman" w:hAnsi="Times New Roman" w:eastAsia="黑体"/>
      <w:b/>
      <w:sz w:val="21"/>
      <w:szCs w:val="21"/>
    </w:rPr>
  </w:style>
  <w:style w:type="paragraph" w:customStyle="1" w:styleId="51">
    <w:name w:val="章节项目"/>
    <w:basedOn w:val="1"/>
    <w:uiPriority w:val="0"/>
    <w:pPr>
      <w:widowControl/>
      <w:numPr>
        <w:ilvl w:val="0"/>
        <w:numId w:val="3"/>
      </w:numPr>
      <w:jc w:val="left"/>
    </w:pPr>
    <w:rPr>
      <w:rFonts w:cs="宋体"/>
      <w:kern w:val="0"/>
      <w:szCs w:val="21"/>
    </w:rPr>
  </w:style>
  <w:style w:type="paragraph" w:customStyle="1" w:styleId="52">
    <w:name w:val="图注"/>
    <w:basedOn w:val="1"/>
    <w:qFormat/>
    <w:uiPriority w:val="0"/>
    <w:pPr>
      <w:jc w:val="center"/>
    </w:pPr>
    <w:rPr>
      <w:rFonts w:ascii="宋体" w:hAnsi="宋体" w:cstheme="majorBidi"/>
      <w:szCs w:val="20"/>
    </w:rPr>
  </w:style>
  <w:style w:type="paragraph" w:customStyle="1" w:styleId="53">
    <w:name w:val="代码示例"/>
    <w:basedOn w:val="1"/>
    <w:link w:val="54"/>
    <w:qFormat/>
    <w:uiPriority w:val="0"/>
    <w:pPr>
      <w:spacing w:line="240" w:lineRule="auto"/>
      <w:ind w:firstLine="0"/>
    </w:pPr>
    <w:rPr>
      <w:rFonts w:ascii="Courier New" w:hAnsi="Courier New"/>
      <w:color w:val="000000" w:themeColor="text1"/>
      <w:szCs w:val="21"/>
      <w14:textFill>
        <w14:solidFill>
          <w14:schemeClr w14:val="tx1"/>
        </w14:solidFill>
      </w14:textFill>
    </w:rPr>
  </w:style>
  <w:style w:type="character" w:customStyle="1" w:styleId="54">
    <w:name w:val="代码示例 Char"/>
    <w:basedOn w:val="25"/>
    <w:link w:val="53"/>
    <w:uiPriority w:val="0"/>
    <w:rPr>
      <w:rFonts w:ascii="Courier New" w:hAnsi="Courier New" w:eastAsia="宋体"/>
      <w:color w:val="000000" w:themeColor="text1"/>
      <w:sz w:val="20"/>
      <w:szCs w:val="21"/>
      <w14:textFill>
        <w14:solidFill>
          <w14:schemeClr w14:val="tx1"/>
        </w14:solidFill>
      </w14:textFill>
    </w:rPr>
  </w:style>
  <w:style w:type="character" w:customStyle="1" w:styleId="55">
    <w:name w:val="批注框文本 Char"/>
    <w:basedOn w:val="25"/>
    <w:link w:val="15"/>
    <w:semiHidden/>
    <w:uiPriority w:val="99"/>
    <w:rPr>
      <w:rFonts w:eastAsia="宋体"/>
      <w:sz w:val="18"/>
      <w:szCs w:val="18"/>
    </w:rPr>
  </w:style>
  <w:style w:type="character" w:customStyle="1" w:styleId="56">
    <w:name w:val="正文文本 Char"/>
    <w:basedOn w:val="25"/>
    <w:link w:val="13"/>
    <w:semiHidden/>
    <w:uiPriority w:val="99"/>
    <w:rPr>
      <w:rFonts w:eastAsia="宋体"/>
    </w:rPr>
  </w:style>
  <w:style w:type="paragraph" w:customStyle="1" w:styleId="57">
    <w:name w:val="正文小四"/>
    <w:basedOn w:val="1"/>
    <w:link w:val="58"/>
    <w:qFormat/>
    <w:uiPriority w:val="0"/>
    <w:rPr>
      <w:rFonts w:cs="宋体"/>
      <w:sz w:val="24"/>
      <w:szCs w:val="24"/>
    </w:rPr>
  </w:style>
  <w:style w:type="character" w:customStyle="1" w:styleId="58">
    <w:name w:val="正文小四 Char"/>
    <w:basedOn w:val="25"/>
    <w:link w:val="57"/>
    <w:uiPriority w:val="0"/>
    <w:rPr>
      <w:rFonts w:ascii="Times New Roman" w:hAnsi="Times New Roman" w:eastAsia="宋体" w:cs="宋体"/>
      <w:kern w:val="2"/>
      <w:sz w:val="24"/>
      <w:szCs w:val="24"/>
    </w:rPr>
  </w:style>
  <w:style w:type="paragraph" w:customStyle="1" w:styleId="59">
    <w:name w:val="p0"/>
    <w:basedOn w:val="1"/>
    <w:uiPriority w:val="0"/>
    <w:pPr>
      <w:widowControl/>
      <w:spacing w:line="240" w:lineRule="auto"/>
      <w:ind w:firstLine="0"/>
    </w:pPr>
    <w:rPr>
      <w:rFonts w:ascii="Calibri" w:hAnsi="Calibri" w:cs="宋体"/>
      <w:kern w:val="0"/>
      <w:szCs w:val="21"/>
    </w:rPr>
  </w:style>
  <w:style w:type="character" w:customStyle="1" w:styleId="60">
    <w:name w:val="文档结构图 Char"/>
    <w:basedOn w:val="25"/>
    <w:link w:val="12"/>
    <w:semiHidden/>
    <w:uiPriority w:val="0"/>
    <w:rPr>
      <w:rFonts w:ascii="Calibri" w:hAnsi="Calibri" w:eastAsia="宋体" w:cs="Times New Roman"/>
      <w:kern w:val="2"/>
      <w:sz w:val="21"/>
      <w:szCs w:val="22"/>
      <w:shd w:val="clear" w:color="auto" w:fill="000080"/>
    </w:rPr>
  </w:style>
  <w:style w:type="paragraph" w:customStyle="1" w:styleId="61">
    <w:name w:val="封面文档日期"/>
    <w:basedOn w:val="1"/>
    <w:next w:val="1"/>
    <w:uiPriority w:val="0"/>
    <w:pPr>
      <w:spacing w:before="100" w:after="100" w:line="360" w:lineRule="atLeast"/>
      <w:ind w:firstLine="0"/>
      <w:jc w:val="center"/>
    </w:pPr>
    <w:rPr>
      <w:rFonts w:eastAsia="黑体" w:cs="Times New Roman"/>
      <w:sz w:val="32"/>
      <w:szCs w:val="24"/>
    </w:rPr>
  </w:style>
  <w:style w:type="paragraph" w:customStyle="1" w:styleId="62">
    <w:name w:val="表格正文"/>
    <w:basedOn w:val="1"/>
    <w:uiPriority w:val="0"/>
    <w:pPr>
      <w:spacing w:line="360" w:lineRule="atLeast"/>
      <w:ind w:firstLine="0"/>
      <w:textAlignment w:val="baseline"/>
    </w:pPr>
    <w:rPr>
      <w:rFonts w:ascii="宋体" w:hAnsi="宋体" w:cs="宋体"/>
      <w:szCs w:val="21"/>
    </w:rPr>
  </w:style>
  <w:style w:type="paragraph" w:customStyle="1" w:styleId="63">
    <w:name w:val="IN Feature"/>
    <w:next w:val="64"/>
    <w:semiHidden/>
    <w:uiPriority w:val="0"/>
    <w:pPr>
      <w:keepNext/>
      <w:keepLines/>
      <w:numPr>
        <w:ilvl w:val="7"/>
        <w:numId w:val="4"/>
      </w:numPr>
      <w:spacing w:before="240" w:after="240"/>
      <w:outlineLvl w:val="7"/>
    </w:pPr>
    <w:rPr>
      <w:rFonts w:ascii="Arial" w:hAnsi="Arial" w:eastAsia="黑体" w:cs="Arial"/>
      <w:b/>
      <w:bCs/>
      <w:kern w:val="2"/>
      <w:lang w:val="en-US" w:eastAsia="zh-CN" w:bidi="ar-SA"/>
    </w:rPr>
  </w:style>
  <w:style w:type="paragraph" w:customStyle="1" w:styleId="64">
    <w:name w:val="IN Step"/>
    <w:basedOn w:val="1"/>
    <w:qFormat/>
    <w:uiPriority w:val="0"/>
    <w:pPr>
      <w:keepLines/>
      <w:widowControl/>
      <w:tabs>
        <w:tab w:val="left" w:pos="737"/>
      </w:tabs>
      <w:spacing w:before="40" w:after="40" w:line="240" w:lineRule="auto"/>
      <w:ind w:left="737" w:hanging="737"/>
      <w:outlineLvl w:val="8"/>
    </w:pPr>
    <w:rPr>
      <w:rFonts w:ascii="Arial" w:hAnsi="Arial" w:cs="Arial"/>
      <w:szCs w:val="20"/>
    </w:rPr>
  </w:style>
  <w:style w:type="paragraph" w:customStyle="1" w:styleId="65">
    <w:name w:val="Table Description"/>
    <w:qFormat/>
    <w:uiPriority w:val="0"/>
    <w:pPr>
      <w:keepNext/>
      <w:keepLines/>
      <w:spacing w:before="80" w:after="80"/>
      <w:ind w:left="1134" w:hanging="510"/>
    </w:pPr>
    <w:rPr>
      <w:rFonts w:ascii="Arial" w:hAnsi="Arial" w:eastAsia="黑体" w:cs="Arial Narrow"/>
      <w:sz w:val="21"/>
      <w:lang w:val="en-US" w:eastAsia="zh-CN" w:bidi="ar-SA"/>
    </w:rPr>
  </w:style>
  <w:style w:type="paragraph" w:customStyle="1" w:styleId="66">
    <w:name w:val="Figure Description"/>
    <w:next w:val="1"/>
    <w:qFormat/>
    <w:uiPriority w:val="0"/>
    <w:pPr>
      <w:keepNext/>
      <w:keepLines/>
      <w:spacing w:before="80" w:after="80"/>
      <w:ind w:firstLine="624"/>
    </w:pPr>
    <w:rPr>
      <w:rFonts w:ascii="Arial" w:hAnsi="Arial" w:eastAsia="黑体" w:cs="Arial Narrow"/>
      <w:sz w:val="21"/>
      <w:lang w:val="en-US" w:eastAsia="zh-CN" w:bidi="ar-SA"/>
    </w:rPr>
  </w:style>
  <w:style w:type="paragraph" w:customStyle="1" w:styleId="67">
    <w:name w:val="TOC"/>
    <w:next w:val="1"/>
    <w:qFormat/>
    <w:uiPriority w:val="0"/>
    <w:pPr>
      <w:keepNext/>
      <w:snapToGrid w:val="0"/>
      <w:spacing w:before="480" w:after="360"/>
      <w:jc w:val="center"/>
    </w:pPr>
    <w:rPr>
      <w:rFonts w:ascii="Arial" w:hAnsi="Arial" w:eastAsia="黑体" w:cs="Arial"/>
      <w:bCs/>
      <w:color w:val="800000"/>
      <w:sz w:val="36"/>
      <w:szCs w:val="40"/>
      <w:lang w:val="en-US" w:eastAsia="zh-CN" w:bidi="ar-SA"/>
    </w:rPr>
  </w:style>
  <w:style w:type="paragraph" w:customStyle="1" w:styleId="68">
    <w:name w:val="Item Step"/>
    <w:basedOn w:val="1"/>
    <w:qFormat/>
    <w:uiPriority w:val="0"/>
    <w:pPr>
      <w:widowControl/>
      <w:tabs>
        <w:tab w:val="left" w:pos="1134"/>
      </w:tabs>
      <w:spacing w:before="40" w:after="80" w:line="240" w:lineRule="auto"/>
      <w:ind w:left="1134" w:hanging="510"/>
      <w:jc w:val="left"/>
      <w:outlineLvl w:val="6"/>
    </w:pPr>
    <w:rPr>
      <w:rFonts w:ascii="Arial" w:hAnsi="Arial" w:cs="Times New Roman"/>
      <w:kern w:val="0"/>
      <w:szCs w:val="24"/>
      <w:lang w:eastAsia="en-US"/>
    </w:rPr>
  </w:style>
  <w:style w:type="paragraph" w:customStyle="1" w:styleId="69">
    <w:name w:val="Item Step_2"/>
    <w:basedOn w:val="1"/>
    <w:qFormat/>
    <w:uiPriority w:val="0"/>
    <w:pPr>
      <w:widowControl/>
      <w:tabs>
        <w:tab w:val="left" w:pos="1418"/>
      </w:tabs>
      <w:spacing w:before="40" w:after="40" w:line="240" w:lineRule="auto"/>
      <w:ind w:left="1418" w:hanging="284"/>
      <w:outlineLvl w:val="7"/>
    </w:pPr>
    <w:rPr>
      <w:rFonts w:ascii="Arial" w:hAnsi="Arial" w:cs="Arial"/>
      <w:szCs w:val="20"/>
      <w:lang w:eastAsia="en-US"/>
    </w:rPr>
  </w:style>
  <w:style w:type="paragraph" w:customStyle="1" w:styleId="70">
    <w:name w:val="Item List in Table_2"/>
    <w:basedOn w:val="1"/>
    <w:qFormat/>
    <w:uiPriority w:val="0"/>
    <w:pPr>
      <w:widowControl/>
      <w:numPr>
        <w:ilvl w:val="4"/>
        <w:numId w:val="5"/>
      </w:numPr>
      <w:spacing w:before="80" w:after="80" w:line="240" w:lineRule="auto"/>
      <w:ind w:left="511" w:hanging="227"/>
      <w:jc w:val="left"/>
    </w:pPr>
    <w:rPr>
      <w:rFonts w:ascii="Arial" w:hAnsi="Arial" w:cs="Arial"/>
      <w:sz w:val="18"/>
      <w:szCs w:val="18"/>
      <w:lang w:eastAsia="en-US"/>
    </w:rPr>
  </w:style>
  <w:style w:type="paragraph" w:customStyle="1" w:styleId="71">
    <w:name w:val="Item List"/>
    <w:basedOn w:val="1"/>
    <w:link w:val="72"/>
    <w:qFormat/>
    <w:uiPriority w:val="0"/>
    <w:pPr>
      <w:widowControl/>
      <w:numPr>
        <w:ilvl w:val="0"/>
        <w:numId w:val="5"/>
      </w:numPr>
      <w:spacing w:before="40" w:after="80" w:line="240" w:lineRule="auto"/>
      <w:jc w:val="left"/>
    </w:pPr>
    <w:rPr>
      <w:rFonts w:ascii="Arial" w:hAnsi="Arial" w:cs="Arial"/>
      <w:sz w:val="24"/>
      <w:szCs w:val="20"/>
      <w:lang w:eastAsia="en-US"/>
    </w:rPr>
  </w:style>
  <w:style w:type="character" w:customStyle="1" w:styleId="72">
    <w:name w:val="Item List Char Char"/>
    <w:link w:val="71"/>
    <w:qFormat/>
    <w:uiPriority w:val="0"/>
    <w:rPr>
      <w:rFonts w:ascii="Arial" w:hAnsi="Arial" w:eastAsia="宋体" w:cs="Arial"/>
      <w:kern w:val="2"/>
      <w:sz w:val="24"/>
      <w:lang w:eastAsia="en-US"/>
    </w:rPr>
  </w:style>
  <w:style w:type="paragraph" w:customStyle="1" w:styleId="73">
    <w:name w:val="Item List_2"/>
    <w:basedOn w:val="71"/>
    <w:qFormat/>
    <w:uiPriority w:val="0"/>
    <w:pPr>
      <w:numPr>
        <w:ilvl w:val="1"/>
      </w:numPr>
      <w:tabs>
        <w:tab w:val="left" w:pos="1620"/>
      </w:tabs>
      <w:ind w:left="0" w:firstLine="0"/>
    </w:pPr>
  </w:style>
  <w:style w:type="paragraph" w:customStyle="1" w:styleId="74">
    <w:name w:val="Item List_3"/>
    <w:basedOn w:val="73"/>
    <w:semiHidden/>
    <w:uiPriority w:val="0"/>
    <w:pPr>
      <w:numPr>
        <w:ilvl w:val="2"/>
      </w:numPr>
      <w:tabs>
        <w:tab w:val="left" w:pos="2040"/>
      </w:tabs>
      <w:ind w:left="0" w:firstLine="0"/>
    </w:pPr>
  </w:style>
  <w:style w:type="paragraph" w:customStyle="1" w:styleId="75">
    <w:name w:val="Item List in Table"/>
    <w:basedOn w:val="1"/>
    <w:qFormat/>
    <w:uiPriority w:val="0"/>
    <w:pPr>
      <w:widowControl/>
      <w:numPr>
        <w:ilvl w:val="3"/>
        <w:numId w:val="5"/>
      </w:numPr>
      <w:spacing w:before="80" w:after="80" w:line="240" w:lineRule="auto"/>
      <w:jc w:val="left"/>
    </w:pPr>
    <w:rPr>
      <w:rFonts w:ascii="Arial" w:hAnsi="Arial" w:cs="Arial"/>
      <w:sz w:val="18"/>
      <w:szCs w:val="18"/>
      <w:lang w:eastAsia="en-US"/>
    </w:rPr>
  </w:style>
  <w:style w:type="paragraph" w:customStyle="1" w:styleId="76">
    <w:name w:val="Notes Text List in Table"/>
    <w:qFormat/>
    <w:uiPriority w:val="0"/>
    <w:pPr>
      <w:numPr>
        <w:ilvl w:val="5"/>
        <w:numId w:val="5"/>
      </w:numPr>
      <w:spacing w:before="80" w:after="80"/>
      <w:jc w:val="both"/>
    </w:pPr>
    <w:rPr>
      <w:rFonts w:ascii="Arial" w:hAnsi="Arial" w:eastAsia="楷体_GB2312" w:cs="楷体_GB2312"/>
      <w:sz w:val="18"/>
      <w:szCs w:val="18"/>
      <w:lang w:val="en-US" w:eastAsia="zh-CN" w:bidi="ar-SA"/>
    </w:rPr>
  </w:style>
  <w:style w:type="paragraph" w:customStyle="1" w:styleId="77">
    <w:name w:val="正文（首行缩进2字符）"/>
    <w:basedOn w:val="1"/>
    <w:uiPriority w:val="0"/>
    <w:pPr>
      <w:ind w:firstLine="480" w:firstLineChars="200"/>
    </w:pPr>
    <w:rPr>
      <w:rFonts w:cs="Times New Roman"/>
      <w:sz w:val="24"/>
      <w:szCs w:val="24"/>
    </w:rPr>
  </w:style>
  <w:style w:type="paragraph" w:customStyle="1" w:styleId="78">
    <w:name w:val="无标题并列项"/>
    <w:uiPriority w:val="0"/>
    <w:pPr>
      <w:numPr>
        <w:ilvl w:val="1"/>
        <w:numId w:val="6"/>
      </w:numPr>
      <w:tabs>
        <w:tab w:val="left" w:pos="644"/>
      </w:tabs>
      <w:spacing w:line="360" w:lineRule="auto"/>
      <w:ind w:left="350" w:leftChars="200" w:hanging="150" w:hangingChars="150"/>
    </w:pPr>
    <w:rPr>
      <w:rFonts w:ascii="Arial" w:hAnsi="Arial" w:eastAsia="宋体" w:cs="Arial"/>
      <w:sz w:val="24"/>
      <w:szCs w:val="24"/>
      <w:lang w:val="en-US" w:eastAsia="zh-CN" w:bidi="ar-SA"/>
    </w:rPr>
  </w:style>
  <w:style w:type="paragraph" w:customStyle="1" w:styleId="79">
    <w:name w:val="Figure"/>
    <w:next w:val="1"/>
    <w:link w:val="80"/>
    <w:qFormat/>
    <w:uiPriority w:val="0"/>
    <w:pPr>
      <w:keepNext/>
      <w:spacing w:before="40" w:after="40"/>
      <w:jc w:val="center"/>
    </w:pPr>
    <w:rPr>
      <w:rFonts w:ascii="Arial" w:hAnsi="Arial" w:eastAsia="宋体" w:cs="Arial"/>
      <w:kern w:val="2"/>
      <w:sz w:val="21"/>
      <w:lang w:val="en-US" w:eastAsia="zh-CN" w:bidi="ar-SA"/>
    </w:rPr>
  </w:style>
  <w:style w:type="character" w:customStyle="1" w:styleId="80">
    <w:name w:val="Figure Char"/>
    <w:link w:val="79"/>
    <w:uiPriority w:val="0"/>
    <w:rPr>
      <w:rFonts w:ascii="Arial" w:hAnsi="Arial" w:eastAsia="宋体" w:cs="Arial"/>
      <w:kern w:val="2"/>
      <w:sz w:val="21"/>
    </w:rPr>
  </w:style>
  <w:style w:type="paragraph" w:customStyle="1" w:styleId="81">
    <w:name w:val="Table Heading"/>
    <w:link w:val="82"/>
    <w:qFormat/>
    <w:uiPriority w:val="0"/>
    <w:pPr>
      <w:keepNext/>
      <w:spacing w:before="80" w:after="80"/>
      <w:jc w:val="center"/>
    </w:pPr>
    <w:rPr>
      <w:rFonts w:ascii="Arial" w:hAnsi="Arial" w:eastAsia="黑体" w:cs="Arial Narrow"/>
      <w:bCs/>
      <w:sz w:val="18"/>
      <w:lang w:val="en-US" w:eastAsia="zh-CN" w:bidi="ar-SA"/>
    </w:rPr>
  </w:style>
  <w:style w:type="character" w:customStyle="1" w:styleId="82">
    <w:name w:val="Table Heading Char"/>
    <w:link w:val="81"/>
    <w:qFormat/>
    <w:uiPriority w:val="0"/>
    <w:rPr>
      <w:rFonts w:ascii="Arial" w:hAnsi="Arial" w:eastAsia="黑体" w:cs="Arial Narrow"/>
      <w:bCs/>
      <w:sz w:val="18"/>
    </w:rPr>
  </w:style>
  <w:style w:type="paragraph" w:customStyle="1" w:styleId="83">
    <w:name w:val="Table Text"/>
    <w:link w:val="84"/>
    <w:qFormat/>
    <w:uiPriority w:val="0"/>
    <w:pPr>
      <w:autoSpaceDE w:val="0"/>
      <w:autoSpaceDN w:val="0"/>
      <w:textAlignment w:val="bottom"/>
    </w:pPr>
    <w:rPr>
      <w:rFonts w:ascii="Arial" w:hAnsi="Arial" w:eastAsia="宋体" w:cs="Arial Narrow"/>
      <w:sz w:val="21"/>
      <w:szCs w:val="18"/>
      <w:lang w:val="en-US" w:eastAsia="zh-CN" w:bidi="ar-SA"/>
    </w:rPr>
  </w:style>
  <w:style w:type="character" w:customStyle="1" w:styleId="84">
    <w:name w:val="Table Text Char"/>
    <w:link w:val="83"/>
    <w:uiPriority w:val="0"/>
    <w:rPr>
      <w:rFonts w:ascii="Arial" w:hAnsi="Arial" w:eastAsia="宋体" w:cs="Arial Narrow"/>
      <w:sz w:val="21"/>
      <w:szCs w:val="18"/>
    </w:rPr>
  </w:style>
  <w:style w:type="table" w:customStyle="1" w:styleId="85">
    <w:name w:val="Table"/>
    <w:basedOn w:val="23"/>
    <w:qFormat/>
    <w:uiPriority w:val="0"/>
    <w:pPr>
      <w:widowControl w:val="0"/>
      <w:spacing w:before="80" w:after="80"/>
    </w:pPr>
    <w:rPr>
      <w:rFonts w:ascii="Arial" w:hAnsi="Arial" w:eastAsia="宋体" w:cs="Times New Roman"/>
      <w:kern w:val="2"/>
      <w:sz w:val="18"/>
      <w:szCs w:val="22"/>
    </w:rPr>
    <w:tblPr>
      <w:tblBorders>
        <w:bottom w:val="single" w:color="808080" w:sz="4" w:space="0"/>
        <w:insideH w:val="single" w:color="808080" w:sz="4" w:space="0"/>
        <w:insideV w:val="single" w:color="808080" w:sz="4" w:space="0"/>
      </w:tblBorders>
      <w:tblCellMar>
        <w:top w:w="0" w:type="dxa"/>
        <w:left w:w="108" w:type="dxa"/>
        <w:bottom w:w="0" w:type="dxa"/>
        <w:right w:w="108" w:type="dxa"/>
      </w:tblCellMar>
    </w:tblPr>
    <w:tcPr>
      <w:vAlign w:val="center"/>
    </w:tcPr>
    <w:tblStylePr w:type="firstRow">
      <w:pPr>
        <w:wordWrap/>
        <w:ind w:left="0" w:leftChars="0"/>
      </w:pPr>
      <w:tcPr>
        <w:tcBorders>
          <w:top w:val="single" w:color="auto" w:sz="4" w:space="0"/>
          <w:left w:val="nil"/>
          <w:bottom w:val="single" w:color="808080" w:sz="4" w:space="0"/>
          <w:right w:val="nil"/>
          <w:insideH w:val="nil"/>
          <w:insideV w:val="single" w:sz="4" w:space="0"/>
          <w:tl2br w:val="nil"/>
          <w:tr2bl w:val="nil"/>
        </w:tcBorders>
        <w:shd w:val="clear" w:color="auto" w:fill="D9D9D9"/>
      </w:tcPr>
    </w:tblStylePr>
    <w:tblStylePr w:type="lastRow">
      <w:tcPr>
        <w:tcBorders>
          <w:top w:val="single" w:color="808080" w:sz="8" w:space="0"/>
          <w:left w:val="nil"/>
          <w:bottom w:val="single" w:color="auto" w:sz="8" w:space="0"/>
          <w:right w:val="nil"/>
          <w:insideH w:val="nil"/>
          <w:insideV w:val="single" w:sz="8" w:space="0"/>
          <w:tl2br w:val="nil"/>
          <w:tr2bl w:val="nil"/>
        </w:tcBorders>
      </w:tcPr>
    </w:tblStylePr>
  </w:style>
  <w:style w:type="paragraph" w:customStyle="1" w:styleId="86">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7">
    <w:name w:val="Char"/>
    <w:basedOn w:val="1"/>
    <w:uiPriority w:val="0"/>
    <w:pPr>
      <w:keepNext/>
      <w:keepLines/>
      <w:pageBreakBefore/>
      <w:tabs>
        <w:tab w:val="left" w:pos="360"/>
      </w:tabs>
      <w:adjustRightInd w:val="0"/>
      <w:spacing w:line="240" w:lineRule="auto"/>
      <w:ind w:firstLine="0"/>
      <w:textAlignment w:val="baseline"/>
    </w:pPr>
    <w:rPr>
      <w:rFonts w:ascii="宋体" w:hAnsi="Calibri" w:cs="Times New Roman"/>
      <w:kern w:val="0"/>
      <w:szCs w:val="21"/>
    </w:rPr>
  </w:style>
  <w:style w:type="paragraph" w:customStyle="1" w:styleId="88">
    <w:name w:val="样式1"/>
    <w:basedOn w:val="19"/>
    <w:uiPriority w:val="0"/>
    <w:pPr>
      <w:spacing w:line="360" w:lineRule="auto"/>
      <w:jc w:val="center"/>
    </w:pPr>
    <w:rPr>
      <w:sz w:val="24"/>
    </w:rPr>
  </w:style>
  <w:style w:type="paragraph" w:customStyle="1" w:styleId="89">
    <w:name w:val="图"/>
    <w:link w:val="91"/>
    <w:qFormat/>
    <w:uiPriority w:val="0"/>
    <w:pPr>
      <w:keepNext/>
      <w:jc w:val="center"/>
    </w:pPr>
    <w:rPr>
      <w:rFonts w:ascii="Calibri" w:hAnsi="Calibri" w:eastAsia="宋体" w:cs="Times New Roman"/>
      <w:kern w:val="2"/>
      <w:sz w:val="21"/>
      <w:szCs w:val="22"/>
      <w:lang w:val="en-US" w:eastAsia="zh-CN" w:bidi="ar-SA"/>
    </w:rPr>
  </w:style>
  <w:style w:type="paragraph" w:customStyle="1" w:styleId="90">
    <w:name w:val="表"/>
    <w:next w:val="1"/>
    <w:link w:val="93"/>
    <w:qFormat/>
    <w:uiPriority w:val="0"/>
    <w:rPr>
      <w:rFonts w:ascii="Calibri" w:hAnsi="Calibri" w:eastAsia="宋体" w:cs="Times New Roman"/>
      <w:kern w:val="2"/>
      <w:sz w:val="21"/>
      <w:szCs w:val="22"/>
      <w:lang w:val="en-US" w:eastAsia="zh-CN" w:bidi="ar-SA"/>
    </w:rPr>
  </w:style>
  <w:style w:type="character" w:customStyle="1" w:styleId="91">
    <w:name w:val="图 Char"/>
    <w:link w:val="89"/>
    <w:uiPriority w:val="0"/>
    <w:rPr>
      <w:rFonts w:ascii="Calibri" w:hAnsi="Calibri" w:eastAsia="宋体" w:cs="Times New Roman"/>
      <w:kern w:val="2"/>
      <w:sz w:val="21"/>
      <w:szCs w:val="22"/>
    </w:rPr>
  </w:style>
  <w:style w:type="paragraph" w:customStyle="1" w:styleId="92">
    <w:name w:val="图名"/>
    <w:basedOn w:val="11"/>
    <w:next w:val="1"/>
    <w:link w:val="95"/>
    <w:qFormat/>
    <w:uiPriority w:val="0"/>
    <w:pPr>
      <w:jc w:val="center"/>
    </w:pPr>
  </w:style>
  <w:style w:type="character" w:customStyle="1" w:styleId="93">
    <w:name w:val="表 Char"/>
    <w:link w:val="90"/>
    <w:uiPriority w:val="0"/>
    <w:rPr>
      <w:rFonts w:ascii="Calibri" w:hAnsi="Calibri" w:eastAsia="宋体" w:cs="Times New Roman"/>
      <w:kern w:val="2"/>
      <w:sz w:val="21"/>
      <w:szCs w:val="22"/>
    </w:rPr>
  </w:style>
  <w:style w:type="paragraph" w:customStyle="1" w:styleId="94">
    <w:name w:val="表名"/>
    <w:next w:val="90"/>
    <w:link w:val="98"/>
    <w:qFormat/>
    <w:uiPriority w:val="0"/>
    <w:pPr>
      <w:keepNext/>
      <w:jc w:val="center"/>
    </w:pPr>
    <w:rPr>
      <w:rFonts w:ascii="Calibri Light" w:hAnsi="Calibri Light" w:eastAsia="黑体" w:cs="Times New Roman"/>
      <w:kern w:val="2"/>
      <w:lang w:val="en-US" w:eastAsia="zh-CN" w:bidi="ar-SA"/>
    </w:rPr>
  </w:style>
  <w:style w:type="character" w:customStyle="1" w:styleId="95">
    <w:name w:val="图名 Char"/>
    <w:link w:val="92"/>
    <w:uiPriority w:val="0"/>
    <w:rPr>
      <w:rFonts w:ascii="Calibri Light" w:hAnsi="Calibri Light" w:eastAsia="黑体" w:cs="Times New Roman"/>
      <w:kern w:val="2"/>
    </w:rPr>
  </w:style>
  <w:style w:type="paragraph" w:customStyle="1" w:styleId="96">
    <w:name w:val="公式"/>
    <w:next w:val="97"/>
    <w:link w:val="99"/>
    <w:qFormat/>
    <w:uiPriority w:val="0"/>
    <w:pPr>
      <w:tabs>
        <w:tab w:val="center" w:pos="4253"/>
        <w:tab w:val="right" w:pos="8222"/>
      </w:tabs>
    </w:pPr>
    <w:rPr>
      <w:rFonts w:ascii="Cambria Math" w:hAnsi="Cambria Math" w:eastAsia="Cambria Math" w:cs="Times New Roman"/>
      <w:kern w:val="2"/>
      <w:sz w:val="21"/>
      <w:szCs w:val="22"/>
      <w:lang w:val="en-US" w:eastAsia="zh-CN" w:bidi="ar-SA"/>
    </w:rPr>
  </w:style>
  <w:style w:type="paragraph" w:customStyle="1" w:styleId="97">
    <w:name w:val="公式名"/>
    <w:link w:val="100"/>
    <w:qFormat/>
    <w:uiPriority w:val="0"/>
    <w:rPr>
      <w:rFonts w:ascii="Cambria Math" w:hAnsi="Cambria Math" w:eastAsia="Cambria Math" w:cs="Times New Roman"/>
      <w:kern w:val="2"/>
      <w:sz w:val="21"/>
      <w:szCs w:val="22"/>
      <w:lang w:val="en-US" w:eastAsia="zh-CN" w:bidi="ar-SA"/>
    </w:rPr>
  </w:style>
  <w:style w:type="character" w:customStyle="1" w:styleId="98">
    <w:name w:val="表名 Char"/>
    <w:link w:val="94"/>
    <w:uiPriority w:val="0"/>
    <w:rPr>
      <w:rFonts w:ascii="Calibri Light" w:hAnsi="Calibri Light" w:eastAsia="黑体" w:cs="Times New Roman"/>
      <w:kern w:val="2"/>
    </w:rPr>
  </w:style>
  <w:style w:type="character" w:customStyle="1" w:styleId="99">
    <w:name w:val="公式 Char"/>
    <w:link w:val="96"/>
    <w:uiPriority w:val="0"/>
    <w:rPr>
      <w:rFonts w:ascii="Cambria Math" w:hAnsi="Cambria Math" w:eastAsia="Cambria Math" w:cs="Times New Roman"/>
      <w:kern w:val="2"/>
      <w:sz w:val="21"/>
      <w:szCs w:val="22"/>
    </w:rPr>
  </w:style>
  <w:style w:type="character" w:customStyle="1" w:styleId="100">
    <w:name w:val="公式名 Char"/>
    <w:link w:val="97"/>
    <w:uiPriority w:val="0"/>
    <w:rPr>
      <w:rFonts w:ascii="Cambria Math" w:hAnsi="Cambria Math" w:eastAsia="Cambria Math" w:cs="Times New Roman"/>
      <w:kern w:val="2"/>
      <w:sz w:val="21"/>
      <w:szCs w:val="22"/>
    </w:rPr>
  </w:style>
  <w:style w:type="character" w:styleId="101">
    <w:name w:val="Placeholder Text"/>
    <w:semiHidden/>
    <w:uiPriority w:val="99"/>
    <w:rPr>
      <w:color w:val="808080"/>
    </w:rPr>
  </w:style>
  <w:style w:type="paragraph" w:customStyle="1" w:styleId="102">
    <w:name w:val="样式333"/>
    <w:basedOn w:val="4"/>
    <w:link w:val="103"/>
    <w:qFormat/>
    <w:uiPriority w:val="0"/>
    <w:pPr>
      <w:numPr>
        <w:numId w:val="7"/>
      </w:numPr>
      <w:snapToGrid w:val="0"/>
      <w:spacing w:before="240" w:after="240"/>
      <w:textAlignment w:val="baseline"/>
    </w:pPr>
    <w:rPr>
      <w:rFonts w:ascii="微软雅黑" w:hAnsi="微软雅黑" w:eastAsia="微软雅黑" w:cs="Times New Roman"/>
      <w:b w:val="0"/>
      <w:sz w:val="28"/>
      <w:szCs w:val="28"/>
    </w:rPr>
  </w:style>
  <w:style w:type="character" w:customStyle="1" w:styleId="103">
    <w:name w:val="样式333 Char"/>
    <w:link w:val="102"/>
    <w:uiPriority w:val="0"/>
    <w:rPr>
      <w:rFonts w:ascii="微软雅黑" w:hAnsi="微软雅黑" w:eastAsia="微软雅黑" w:cs="Times New Roman"/>
      <w:bCs/>
      <w:kern w:val="2"/>
      <w:sz w:val="28"/>
      <w:szCs w:val="28"/>
    </w:rPr>
  </w:style>
  <w:style w:type="paragraph" w:customStyle="1" w:styleId="104">
    <w:name w:val="正文（缩进2字）"/>
    <w:basedOn w:val="1"/>
    <w:link w:val="105"/>
    <w:qFormat/>
    <w:uiPriority w:val="0"/>
    <w:pPr>
      <w:widowControl/>
      <w:spacing w:before="40" w:after="40"/>
      <w:ind w:firstLineChars="200"/>
    </w:pPr>
    <w:rPr>
      <w:rFonts w:cs="宋体" w:asciiTheme="minorEastAsia" w:hAnsiTheme="minorEastAsia" w:eastAsiaTheme="minorEastAsia"/>
      <w:color w:val="000000" w:themeColor="text1"/>
      <w:szCs w:val="20"/>
      <w14:textFill>
        <w14:solidFill>
          <w14:schemeClr w14:val="tx1"/>
        </w14:solidFill>
      </w14:textFill>
    </w:rPr>
  </w:style>
  <w:style w:type="character" w:customStyle="1" w:styleId="105">
    <w:name w:val="正文（缩进2字） Char"/>
    <w:basedOn w:val="25"/>
    <w:link w:val="104"/>
    <w:qFormat/>
    <w:uiPriority w:val="0"/>
    <w:rPr>
      <w:rFonts w:cs="宋体" w:asciiTheme="minorEastAsia" w:hAnsiTheme="minorEastAsia"/>
      <w:color w:val="000000" w:themeColor="text1"/>
      <w:kern w:val="2"/>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emf"/><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emf"/><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Microsoft_Visio_2003-2010___2.vsd"/><Relationship Id="rId14" Type="http://schemas.openxmlformats.org/officeDocument/2006/relationships/image" Target="media/image3.emf"/><Relationship Id="rId13" Type="http://schemas.openxmlformats.org/officeDocument/2006/relationships/oleObject" Target="embeddings/Microsoft_Visio_2003-2010___1.vsd"/><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2252</Words>
  <Characters>12838</Characters>
  <Lines>106</Lines>
  <Paragraphs>30</Paragraphs>
  <TotalTime>98</TotalTime>
  <ScaleCrop>false</ScaleCrop>
  <LinksUpToDate>false</LinksUpToDate>
  <CharactersWithSpaces>15060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2020-04-24T15:58:00Z</dcterms:created>
  <dc:creator>龚雪</dc:creator>
  <cp:lastModifiedBy>梁大喵</cp:lastModifiedBy>
  <cp:lastPrinted>2020-04-29T17:33:00Z</cp:lastPrinted>
  <dcterms:modified xsi:type="dcterms:W3CDTF">2024-04-01T21:35:03Z</dcterms:modified>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DA2F7540547198A707B80A6618D264E4_42</vt:lpwstr>
  </property>
</Properties>
</file>