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58DAE9">
      <w:r>
        <w:drawing>
          <wp:anchor distT="0" distB="0" distL="114300" distR="114300" simplePos="0" relativeHeight="251662336" behindDoc="0" locked="0" layoutInCell="1" allowOverlap="1">
            <wp:simplePos x="0" y="0"/>
            <wp:positionH relativeFrom="column">
              <wp:posOffset>-439420</wp:posOffset>
            </wp:positionH>
            <wp:positionV relativeFrom="paragraph">
              <wp:posOffset>-389890</wp:posOffset>
            </wp:positionV>
            <wp:extent cx="2058035" cy="498475"/>
            <wp:effectExtent l="0" t="0" r="0" b="0"/>
            <wp:wrapNone/>
            <wp:docPr id="1" name="图片 1" descr="C:\Users\denglin1\AppData\Local\Microsoft\Windows\INetCache\Content.Word\数字安全LOGO（slogan）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denglin1\AppData\Local\Microsoft\Windows\INetCache\Content.Word\数字安全LOGO（slogan）_03.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058035" cy="498475"/>
                    </a:xfrm>
                    <a:prstGeom prst="rect">
                      <a:avLst/>
                    </a:prstGeom>
                    <a:noFill/>
                    <a:ln>
                      <a:noFill/>
                    </a:ln>
                  </pic:spPr>
                </pic:pic>
              </a:graphicData>
            </a:graphic>
          </wp:anchor>
        </w:drawing>
      </w:r>
      <w:r>
        <w:drawing>
          <wp:anchor distT="0" distB="0" distL="114300" distR="114300" simplePos="0" relativeHeight="251661312" behindDoc="1" locked="0" layoutInCell="1" allowOverlap="1">
            <wp:simplePos x="0" y="0"/>
            <wp:positionH relativeFrom="column">
              <wp:posOffset>-1132205</wp:posOffset>
            </wp:positionH>
            <wp:positionV relativeFrom="paragraph">
              <wp:posOffset>-940435</wp:posOffset>
            </wp:positionV>
            <wp:extent cx="7545070" cy="10672445"/>
            <wp:effectExtent l="0" t="0" r="0" b="0"/>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7544907" cy="10672372"/>
                    </a:xfrm>
                    <a:prstGeom prst="rect">
                      <a:avLst/>
                    </a:prstGeom>
                  </pic:spPr>
                </pic:pic>
              </a:graphicData>
            </a:graphic>
          </wp:anchor>
        </w:drawing>
      </w:r>
    </w:p>
    <w:p w14:paraId="6AD2DBCF"/>
    <w:p w14:paraId="364772C2">
      <w:pPr>
        <w:widowControl/>
        <w:spacing w:line="240" w:lineRule="auto"/>
        <w:ind w:firstLine="0"/>
        <w:jc w:val="left"/>
      </w:pPr>
      <w:r>
        <mc:AlternateContent>
          <mc:Choice Requires="wps">
            <w:drawing>
              <wp:anchor distT="45720" distB="45720" distL="114300" distR="114300" simplePos="0" relativeHeight="251659264" behindDoc="0" locked="0" layoutInCell="1" allowOverlap="1">
                <wp:simplePos x="0" y="0"/>
                <wp:positionH relativeFrom="page">
                  <wp:posOffset>16510</wp:posOffset>
                </wp:positionH>
                <wp:positionV relativeFrom="paragraph">
                  <wp:posOffset>3556000</wp:posOffset>
                </wp:positionV>
                <wp:extent cx="7534275" cy="1404620"/>
                <wp:effectExtent l="0" t="0" r="0" b="0"/>
                <wp:wrapSquare wrapText="bothSides"/>
                <wp:docPr id="5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534275" cy="1404620"/>
                        </a:xfrm>
                        <a:prstGeom prst="rect">
                          <a:avLst/>
                        </a:prstGeom>
                        <a:noFill/>
                        <a:ln w="9525">
                          <a:noFill/>
                          <a:miter lim="800000"/>
                        </a:ln>
                      </wps:spPr>
                      <wps:txbx>
                        <w:txbxContent>
                          <w:p w14:paraId="6E63F4A5">
                            <w:pPr>
                              <w:jc w:val="center"/>
                              <w:rPr>
                                <w:rFonts w:ascii="黑体" w:hAnsi="黑体" w:eastAsia="黑体"/>
                                <w:b/>
                                <w:color w:val="FFFFFF" w:themeColor="background1"/>
                                <w:sz w:val="84"/>
                                <w:szCs w:val="84"/>
                                <w14:textFill>
                                  <w14:solidFill>
                                    <w14:schemeClr w14:val="bg1"/>
                                  </w14:solidFill>
                                </w14:textFill>
                              </w:rPr>
                            </w:pPr>
                            <w:r>
                              <w:rPr>
                                <w:rFonts w:hint="eastAsia" w:ascii="黑体" w:hAnsi="黑体" w:eastAsia="黑体"/>
                                <w:b/>
                                <w:color w:val="FFFFFF" w:themeColor="background1"/>
                                <w:sz w:val="84"/>
                                <w:szCs w:val="84"/>
                                <w14:textFill>
                                  <w14:solidFill>
                                    <w14:schemeClr w14:val="bg1"/>
                                  </w14:solidFill>
                                </w14:textFill>
                              </w:rPr>
                              <w:t>360运维安全管理系统</w:t>
                            </w:r>
                          </w:p>
                          <w:p w14:paraId="6F0419A6">
                            <w:pPr>
                              <w:jc w:val="center"/>
                              <w:rPr>
                                <w:rFonts w:ascii="黑体" w:hAnsi="黑体" w:eastAsia="黑体"/>
                                <w:b/>
                                <w:color w:val="FFFFFF" w:themeColor="background1"/>
                                <w:sz w:val="84"/>
                                <w:szCs w:val="84"/>
                                <w14:textFill>
                                  <w14:solidFill>
                                    <w14:schemeClr w14:val="bg1"/>
                                  </w14:solidFill>
                                </w14:textFill>
                              </w:rPr>
                            </w:pPr>
                            <w:r>
                              <w:rPr>
                                <w:rFonts w:hint="eastAsia" w:ascii="黑体" w:hAnsi="黑体" w:eastAsia="黑体"/>
                                <w:b/>
                                <w:color w:val="FFFFFF" w:themeColor="background1"/>
                                <w:sz w:val="84"/>
                                <w:szCs w:val="84"/>
                                <w14:textFill>
                                  <w14:solidFill>
                                    <w14:schemeClr w14:val="bg1"/>
                                  </w14:solidFill>
                                </w14:textFill>
                              </w:rPr>
                              <w:t>操作</w:t>
                            </w:r>
                            <w:r>
                              <w:rPr>
                                <w:rFonts w:ascii="黑体" w:hAnsi="黑体" w:eastAsia="黑体"/>
                                <w:b/>
                                <w:color w:val="FFFFFF" w:themeColor="background1"/>
                                <w:sz w:val="84"/>
                                <w:szCs w:val="84"/>
                                <w14:textFill>
                                  <w14:solidFill>
                                    <w14:schemeClr w14:val="bg1"/>
                                  </w14:solidFill>
                                </w14:textFill>
                              </w:rPr>
                              <w:t>手册</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3pt;margin-top:280pt;height:110.6pt;width:593.25pt;mso-position-horizontal-relative:page;mso-wrap-distance-bottom:3.6pt;mso-wrap-distance-left:9pt;mso-wrap-distance-right:9pt;mso-wrap-distance-top:3.6pt;z-index:251659264;mso-width-relative:page;mso-height-relative:margin;mso-height-percent:200;" filled="f" stroked="f" coordsize="21600,21600" o:gfxdata="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oCu4k1wAAAAoBAAAPAAAAAAAAAAEAIAAAACIAAABkcnMvZG93bnJldi54bWxQSwECFAAUAAAA&#10;CACHTuJAYGas4igCAAArBAAADgAAAAAAAAABACAAAAAmAQAAZHJzL2Uyb0RvYy54bWxQSwUGAAAA&#10;AAYABgBZAQAAwAUAAAAA&#10;">
                <v:fill on="f" focussize="0,0"/>
                <v:stroke on="f" miterlimit="8" joinstyle="miter"/>
                <v:imagedata o:title=""/>
                <o:lock v:ext="edit" aspectratio="f"/>
                <v:textbox style="mso-fit-shape-to-text:t;">
                  <w:txbxContent>
                    <w:p w14:paraId="6E63F4A5">
                      <w:pPr>
                        <w:jc w:val="center"/>
                        <w:rPr>
                          <w:rFonts w:ascii="黑体" w:hAnsi="黑体" w:eastAsia="黑体"/>
                          <w:b/>
                          <w:color w:val="FFFFFF" w:themeColor="background1"/>
                          <w:sz w:val="84"/>
                          <w:szCs w:val="84"/>
                          <w14:textFill>
                            <w14:solidFill>
                              <w14:schemeClr w14:val="bg1"/>
                            </w14:solidFill>
                          </w14:textFill>
                        </w:rPr>
                      </w:pPr>
                      <w:r>
                        <w:rPr>
                          <w:rFonts w:hint="eastAsia" w:ascii="黑体" w:hAnsi="黑体" w:eastAsia="黑体"/>
                          <w:b/>
                          <w:color w:val="FFFFFF" w:themeColor="background1"/>
                          <w:sz w:val="84"/>
                          <w:szCs w:val="84"/>
                          <w14:textFill>
                            <w14:solidFill>
                              <w14:schemeClr w14:val="bg1"/>
                            </w14:solidFill>
                          </w14:textFill>
                        </w:rPr>
                        <w:t>360运维安全管理系统</w:t>
                      </w:r>
                    </w:p>
                    <w:p w14:paraId="6F0419A6">
                      <w:pPr>
                        <w:jc w:val="center"/>
                        <w:rPr>
                          <w:rFonts w:ascii="黑体" w:hAnsi="黑体" w:eastAsia="黑体"/>
                          <w:b/>
                          <w:color w:val="FFFFFF" w:themeColor="background1"/>
                          <w:sz w:val="84"/>
                          <w:szCs w:val="84"/>
                          <w14:textFill>
                            <w14:solidFill>
                              <w14:schemeClr w14:val="bg1"/>
                            </w14:solidFill>
                          </w14:textFill>
                        </w:rPr>
                      </w:pPr>
                      <w:r>
                        <w:rPr>
                          <w:rFonts w:hint="eastAsia" w:ascii="黑体" w:hAnsi="黑体" w:eastAsia="黑体"/>
                          <w:b/>
                          <w:color w:val="FFFFFF" w:themeColor="background1"/>
                          <w:sz w:val="84"/>
                          <w:szCs w:val="84"/>
                          <w14:textFill>
                            <w14:solidFill>
                              <w14:schemeClr w14:val="bg1"/>
                            </w14:solidFill>
                          </w14:textFill>
                        </w:rPr>
                        <w:t>操作</w:t>
                      </w:r>
                      <w:r>
                        <w:rPr>
                          <w:rFonts w:ascii="黑体" w:hAnsi="黑体" w:eastAsia="黑体"/>
                          <w:b/>
                          <w:color w:val="FFFFFF" w:themeColor="background1"/>
                          <w:sz w:val="84"/>
                          <w:szCs w:val="84"/>
                          <w14:textFill>
                            <w14:solidFill>
                              <w14:schemeClr w14:val="bg1"/>
                            </w14:solidFill>
                          </w14:textFill>
                        </w:rPr>
                        <w:t>手册</w:t>
                      </w:r>
                    </w:p>
                  </w:txbxContent>
                </v:textbox>
                <w10:wrap type="square"/>
              </v:shape>
            </w:pict>
          </mc:Fallback>
        </mc:AlternateContent>
      </w:r>
      <w:r>
        <w:br w:type="page"/>
      </w:r>
    </w:p>
    <w:p w14:paraId="6E0A5F4E">
      <w:pPr>
        <w:tabs>
          <w:tab w:val="left" w:pos="3420"/>
        </w:tabs>
      </w:pPr>
      <w:r>
        <w:tab/>
      </w:r>
    </w:p>
    <w:p w14:paraId="1EF72395">
      <w:pPr>
        <w:pStyle w:val="62"/>
      </w:pPr>
      <w:r>
        <w:rPr>
          <w:rFonts w:hint="eastAsia"/>
        </w:rPr>
        <w:t>版权声明</w:t>
      </w:r>
    </w:p>
    <w:p w14:paraId="0A1CC281">
      <w:pPr>
        <w:pStyle w:val="62"/>
      </w:pPr>
    </w:p>
    <w:p w14:paraId="0C5E8B42">
      <w:r>
        <w:t>©20</w:t>
      </w:r>
      <w:r>
        <w:rPr>
          <w:rFonts w:hint="eastAsia"/>
        </w:rPr>
        <w:t>20-</w:t>
      </w:r>
      <w:r>
        <w:t>2022 360公司</w:t>
      </w:r>
      <w:r>
        <w:rPr>
          <w:rFonts w:hint="eastAsia"/>
        </w:rPr>
        <w:t xml:space="preserve"> 保留所有权利</w:t>
      </w:r>
    </w:p>
    <w:p w14:paraId="221125E4">
      <w:pPr>
        <w:sectPr>
          <w:headerReference r:id="rId5" w:type="default"/>
          <w:footerReference r:id="rId6" w:type="default"/>
          <w:pgSz w:w="11906" w:h="16838"/>
          <w:pgMar w:top="1440" w:right="1800" w:bottom="1440" w:left="1800" w:header="851" w:footer="992" w:gutter="0"/>
          <w:cols w:space="425" w:num="1"/>
          <w:docGrid w:type="lines" w:linePitch="312" w:charSpace="0"/>
        </w:sectPr>
      </w:pPr>
      <w:r>
        <w:rPr>
          <w:rFonts w:hint="eastAsia"/>
        </w:rPr>
        <w:t>本文档所有内容均为360公司独立完成，未经360公司作出明确书面许可，不得为任何目的、以任何形式或手段（包括电子、机械、复印、录音或其他形状）对本文档的任何部分进行复制、修改、存储、引入</w:t>
      </w:r>
      <w:bookmarkStart w:id="184" w:name="_GoBack"/>
      <w:bookmarkEnd w:id="184"/>
      <w:r>
        <w:rPr>
          <w:rFonts w:hint="eastAsia"/>
        </w:rPr>
        <w:t>检索系统或者传播。</w:t>
      </w:r>
    </w:p>
    <w:sdt>
      <w:sdtPr>
        <w:rPr>
          <w:rFonts w:ascii="宋体" w:hAnsi="宋体"/>
        </w:rPr>
        <w:id w:val="147477258"/>
        <w:docPartObj>
          <w:docPartGallery w:val="Table of Contents"/>
          <w:docPartUnique/>
        </w:docPartObj>
      </w:sdtPr>
      <w:sdtEndPr>
        <w:rPr>
          <w:rFonts w:ascii="宋体" w:hAnsi="宋体"/>
        </w:rPr>
      </w:sdtEndPr>
      <w:sdtContent>
        <w:p w14:paraId="06CF69DA">
          <w:pPr>
            <w:jc w:val="center"/>
          </w:pPr>
          <w:r>
            <w:rPr>
              <w:rFonts w:ascii="宋体" w:hAnsi="宋体"/>
            </w:rPr>
            <w:t>目录</w:t>
          </w:r>
        </w:p>
        <w:p w14:paraId="06C8D4FA">
          <w:pPr>
            <w:pStyle w:val="17"/>
            <w:tabs>
              <w:tab w:val="left" w:pos="840"/>
              <w:tab w:val="right" w:leader="dot" w:pos="8296"/>
            </w:tabs>
            <w:rPr>
              <w:rFonts w:asciiTheme="minorHAnsi" w:hAnsiTheme="minorHAnsi" w:eastAsiaTheme="minorEastAsia"/>
            </w:rPr>
          </w:pPr>
          <w:r>
            <w:fldChar w:fldCharType="begin"/>
          </w:r>
          <w:r>
            <w:instrText xml:space="preserve">TOC \o "1-3" \h \u </w:instrText>
          </w:r>
          <w:r>
            <w:fldChar w:fldCharType="separate"/>
          </w:r>
          <w:r>
            <w:fldChar w:fldCharType="begin"/>
          </w:r>
          <w:r>
            <w:instrText xml:space="preserve"> HYPERLINK \l "_Toc118208379" </w:instrText>
          </w:r>
          <w:r>
            <w:fldChar w:fldCharType="separate"/>
          </w:r>
          <w:r>
            <w:rPr>
              <w:rStyle w:val="25"/>
            </w:rPr>
            <w:t>1.</w:t>
          </w:r>
          <w:r>
            <w:rPr>
              <w:rFonts w:asciiTheme="minorHAnsi" w:hAnsiTheme="minorHAnsi" w:eastAsiaTheme="minorEastAsia"/>
            </w:rPr>
            <w:tab/>
          </w:r>
          <w:r>
            <w:rPr>
              <w:rStyle w:val="25"/>
            </w:rPr>
            <w:t>产品简介</w:t>
          </w:r>
          <w:r>
            <w:tab/>
          </w:r>
          <w:r>
            <w:fldChar w:fldCharType="begin"/>
          </w:r>
          <w:r>
            <w:instrText xml:space="preserve"> PAGEREF _Toc118208379 \h </w:instrText>
          </w:r>
          <w:r>
            <w:fldChar w:fldCharType="separate"/>
          </w:r>
          <w:r>
            <w:t>3</w:t>
          </w:r>
          <w:r>
            <w:fldChar w:fldCharType="end"/>
          </w:r>
          <w:r>
            <w:fldChar w:fldCharType="end"/>
          </w:r>
        </w:p>
        <w:p w14:paraId="619F2CF2">
          <w:pPr>
            <w:pStyle w:val="17"/>
            <w:tabs>
              <w:tab w:val="left" w:pos="840"/>
              <w:tab w:val="right" w:leader="dot" w:pos="8296"/>
            </w:tabs>
            <w:rPr>
              <w:rFonts w:asciiTheme="minorHAnsi" w:hAnsiTheme="minorHAnsi" w:eastAsiaTheme="minorEastAsia"/>
            </w:rPr>
          </w:pPr>
          <w:r>
            <w:fldChar w:fldCharType="begin"/>
          </w:r>
          <w:r>
            <w:instrText xml:space="preserve"> HYPERLINK \l "_Toc118208380" </w:instrText>
          </w:r>
          <w:r>
            <w:fldChar w:fldCharType="separate"/>
          </w:r>
          <w:r>
            <w:rPr>
              <w:rStyle w:val="25"/>
            </w:rPr>
            <w:t>2.</w:t>
          </w:r>
          <w:r>
            <w:rPr>
              <w:rFonts w:asciiTheme="minorHAnsi" w:hAnsiTheme="minorHAnsi" w:eastAsiaTheme="minorEastAsia"/>
            </w:rPr>
            <w:tab/>
          </w:r>
          <w:r>
            <w:rPr>
              <w:rStyle w:val="25"/>
            </w:rPr>
            <w:t>实施手册</w:t>
          </w:r>
          <w:r>
            <w:tab/>
          </w:r>
          <w:r>
            <w:fldChar w:fldCharType="begin"/>
          </w:r>
          <w:r>
            <w:instrText xml:space="preserve"> PAGEREF _Toc118208380 \h </w:instrText>
          </w:r>
          <w:r>
            <w:fldChar w:fldCharType="separate"/>
          </w:r>
          <w:r>
            <w:t>4</w:t>
          </w:r>
          <w:r>
            <w:fldChar w:fldCharType="end"/>
          </w:r>
          <w:r>
            <w:fldChar w:fldCharType="end"/>
          </w:r>
        </w:p>
        <w:p w14:paraId="328C2D9C">
          <w:pPr>
            <w:pStyle w:val="18"/>
            <w:tabs>
              <w:tab w:val="right" w:leader="dot" w:pos="8296"/>
            </w:tabs>
            <w:rPr>
              <w:rFonts w:asciiTheme="minorHAnsi" w:hAnsiTheme="minorHAnsi" w:eastAsiaTheme="minorEastAsia"/>
            </w:rPr>
          </w:pPr>
          <w:r>
            <w:fldChar w:fldCharType="begin"/>
          </w:r>
          <w:r>
            <w:instrText xml:space="preserve"> HYPERLINK \l "_Toc118208381" </w:instrText>
          </w:r>
          <w:r>
            <w:fldChar w:fldCharType="separate"/>
          </w:r>
          <w:r>
            <w:rPr>
              <w:rStyle w:val="25"/>
            </w:rPr>
            <w:t>2.1. 实施流程</w:t>
          </w:r>
          <w:r>
            <w:tab/>
          </w:r>
          <w:r>
            <w:fldChar w:fldCharType="begin"/>
          </w:r>
          <w:r>
            <w:instrText xml:space="preserve"> PAGEREF _Toc118208381 \h </w:instrText>
          </w:r>
          <w:r>
            <w:fldChar w:fldCharType="separate"/>
          </w:r>
          <w:r>
            <w:t>4</w:t>
          </w:r>
          <w:r>
            <w:fldChar w:fldCharType="end"/>
          </w:r>
          <w:r>
            <w:fldChar w:fldCharType="end"/>
          </w:r>
        </w:p>
        <w:p w14:paraId="46BE9084">
          <w:pPr>
            <w:pStyle w:val="13"/>
            <w:tabs>
              <w:tab w:val="right" w:leader="dot" w:pos="8296"/>
            </w:tabs>
            <w:rPr>
              <w:rFonts w:asciiTheme="minorHAnsi" w:hAnsiTheme="minorHAnsi" w:eastAsiaTheme="minorEastAsia"/>
            </w:rPr>
          </w:pPr>
          <w:r>
            <w:fldChar w:fldCharType="begin"/>
          </w:r>
          <w:r>
            <w:instrText xml:space="preserve"> HYPERLINK \l "_Toc118208382" </w:instrText>
          </w:r>
          <w:r>
            <w:fldChar w:fldCharType="separate"/>
          </w:r>
          <w:r>
            <w:rPr>
              <w:rStyle w:val="25"/>
            </w:rPr>
            <w:t>2.1.1. 环境采集</w:t>
          </w:r>
          <w:r>
            <w:tab/>
          </w:r>
          <w:r>
            <w:fldChar w:fldCharType="begin"/>
          </w:r>
          <w:r>
            <w:instrText xml:space="preserve"> PAGEREF _Toc118208382 \h </w:instrText>
          </w:r>
          <w:r>
            <w:fldChar w:fldCharType="separate"/>
          </w:r>
          <w:r>
            <w:t>4</w:t>
          </w:r>
          <w:r>
            <w:fldChar w:fldCharType="end"/>
          </w:r>
          <w:r>
            <w:fldChar w:fldCharType="end"/>
          </w:r>
        </w:p>
        <w:p w14:paraId="17BADF70">
          <w:pPr>
            <w:pStyle w:val="13"/>
            <w:tabs>
              <w:tab w:val="right" w:leader="dot" w:pos="8296"/>
            </w:tabs>
            <w:rPr>
              <w:rFonts w:asciiTheme="minorHAnsi" w:hAnsiTheme="minorHAnsi" w:eastAsiaTheme="minorEastAsia"/>
            </w:rPr>
          </w:pPr>
          <w:r>
            <w:fldChar w:fldCharType="begin"/>
          </w:r>
          <w:r>
            <w:instrText xml:space="preserve"> HYPERLINK \l "_Toc118208383" </w:instrText>
          </w:r>
          <w:r>
            <w:fldChar w:fldCharType="separate"/>
          </w:r>
          <w:r>
            <w:rPr>
              <w:rStyle w:val="25"/>
            </w:rPr>
            <w:t>2.1.2. 设备部署</w:t>
          </w:r>
          <w:r>
            <w:tab/>
          </w:r>
          <w:r>
            <w:fldChar w:fldCharType="begin"/>
          </w:r>
          <w:r>
            <w:instrText xml:space="preserve"> PAGEREF _Toc118208383 \h </w:instrText>
          </w:r>
          <w:r>
            <w:fldChar w:fldCharType="separate"/>
          </w:r>
          <w:r>
            <w:t>5</w:t>
          </w:r>
          <w:r>
            <w:fldChar w:fldCharType="end"/>
          </w:r>
          <w:r>
            <w:fldChar w:fldCharType="end"/>
          </w:r>
        </w:p>
        <w:p w14:paraId="771A8A1A">
          <w:pPr>
            <w:pStyle w:val="13"/>
            <w:tabs>
              <w:tab w:val="right" w:leader="dot" w:pos="8296"/>
            </w:tabs>
            <w:rPr>
              <w:rFonts w:asciiTheme="minorHAnsi" w:hAnsiTheme="minorHAnsi" w:eastAsiaTheme="minorEastAsia"/>
            </w:rPr>
          </w:pPr>
          <w:r>
            <w:fldChar w:fldCharType="begin"/>
          </w:r>
          <w:r>
            <w:instrText xml:space="preserve"> HYPERLINK \l "_Toc118208384" </w:instrText>
          </w:r>
          <w:r>
            <w:fldChar w:fldCharType="separate"/>
          </w:r>
          <w:r>
            <w:rPr>
              <w:rStyle w:val="25"/>
            </w:rPr>
            <w:t>2.1.3. 注意事项</w:t>
          </w:r>
          <w:r>
            <w:tab/>
          </w:r>
          <w:r>
            <w:fldChar w:fldCharType="begin"/>
          </w:r>
          <w:r>
            <w:instrText xml:space="preserve"> PAGEREF _Toc118208384 \h </w:instrText>
          </w:r>
          <w:r>
            <w:fldChar w:fldCharType="separate"/>
          </w:r>
          <w:r>
            <w:t>6</w:t>
          </w:r>
          <w:r>
            <w:fldChar w:fldCharType="end"/>
          </w:r>
          <w:r>
            <w:fldChar w:fldCharType="end"/>
          </w:r>
        </w:p>
        <w:p w14:paraId="5030ED0C">
          <w:pPr>
            <w:pStyle w:val="13"/>
            <w:tabs>
              <w:tab w:val="right" w:leader="dot" w:pos="8296"/>
            </w:tabs>
            <w:rPr>
              <w:rFonts w:asciiTheme="minorHAnsi" w:hAnsiTheme="minorHAnsi" w:eastAsiaTheme="minorEastAsia"/>
            </w:rPr>
          </w:pPr>
          <w:r>
            <w:fldChar w:fldCharType="begin"/>
          </w:r>
          <w:r>
            <w:instrText xml:space="preserve"> HYPERLINK \l "_Toc118208385" </w:instrText>
          </w:r>
          <w:r>
            <w:fldChar w:fldCharType="separate"/>
          </w:r>
          <w:r>
            <w:rPr>
              <w:rStyle w:val="25"/>
            </w:rPr>
            <w:t>2.1.4. 附录</w:t>
          </w:r>
          <w:r>
            <w:tab/>
          </w:r>
          <w:r>
            <w:fldChar w:fldCharType="begin"/>
          </w:r>
          <w:r>
            <w:instrText xml:space="preserve"> PAGEREF _Toc118208385 \h </w:instrText>
          </w:r>
          <w:r>
            <w:fldChar w:fldCharType="separate"/>
          </w:r>
          <w:r>
            <w:t>7</w:t>
          </w:r>
          <w:r>
            <w:fldChar w:fldCharType="end"/>
          </w:r>
          <w:r>
            <w:fldChar w:fldCharType="end"/>
          </w:r>
        </w:p>
        <w:p w14:paraId="0002CAE4">
          <w:pPr>
            <w:pStyle w:val="17"/>
            <w:tabs>
              <w:tab w:val="left" w:pos="840"/>
              <w:tab w:val="right" w:leader="dot" w:pos="8296"/>
            </w:tabs>
            <w:rPr>
              <w:rFonts w:asciiTheme="minorHAnsi" w:hAnsiTheme="minorHAnsi" w:eastAsiaTheme="minorEastAsia"/>
            </w:rPr>
          </w:pPr>
          <w:r>
            <w:fldChar w:fldCharType="begin"/>
          </w:r>
          <w:r>
            <w:instrText xml:space="preserve"> HYPERLINK \l "_Toc118208386" </w:instrText>
          </w:r>
          <w:r>
            <w:fldChar w:fldCharType="separate"/>
          </w:r>
          <w:r>
            <w:rPr>
              <w:rStyle w:val="25"/>
            </w:rPr>
            <w:t>3.</w:t>
          </w:r>
          <w:r>
            <w:rPr>
              <w:rFonts w:asciiTheme="minorHAnsi" w:hAnsiTheme="minorHAnsi" w:eastAsiaTheme="minorEastAsia"/>
            </w:rPr>
            <w:tab/>
          </w:r>
          <w:r>
            <w:rPr>
              <w:rStyle w:val="25"/>
            </w:rPr>
            <w:t>配置手册</w:t>
          </w:r>
          <w:r>
            <w:tab/>
          </w:r>
          <w:r>
            <w:fldChar w:fldCharType="begin"/>
          </w:r>
          <w:r>
            <w:instrText xml:space="preserve"> PAGEREF _Toc118208386 \h </w:instrText>
          </w:r>
          <w:r>
            <w:fldChar w:fldCharType="separate"/>
          </w:r>
          <w:r>
            <w:t>10</w:t>
          </w:r>
          <w:r>
            <w:fldChar w:fldCharType="end"/>
          </w:r>
          <w:r>
            <w:fldChar w:fldCharType="end"/>
          </w:r>
        </w:p>
        <w:p w14:paraId="062E4507">
          <w:pPr>
            <w:pStyle w:val="18"/>
            <w:tabs>
              <w:tab w:val="right" w:leader="dot" w:pos="8296"/>
            </w:tabs>
            <w:rPr>
              <w:rFonts w:asciiTheme="minorHAnsi" w:hAnsiTheme="minorHAnsi" w:eastAsiaTheme="minorEastAsia"/>
            </w:rPr>
          </w:pPr>
          <w:r>
            <w:fldChar w:fldCharType="begin"/>
          </w:r>
          <w:r>
            <w:instrText xml:space="preserve"> HYPERLINK \l "_Toc118208387" </w:instrText>
          </w:r>
          <w:r>
            <w:fldChar w:fldCharType="separate"/>
          </w:r>
          <w:r>
            <w:rPr>
              <w:rStyle w:val="25"/>
            </w:rPr>
            <w:t>3.1. 角色说明</w:t>
          </w:r>
          <w:r>
            <w:tab/>
          </w:r>
          <w:r>
            <w:fldChar w:fldCharType="begin"/>
          </w:r>
          <w:r>
            <w:instrText xml:space="preserve"> PAGEREF _Toc118208387 \h </w:instrText>
          </w:r>
          <w:r>
            <w:fldChar w:fldCharType="separate"/>
          </w:r>
          <w:r>
            <w:t>10</w:t>
          </w:r>
          <w:r>
            <w:fldChar w:fldCharType="end"/>
          </w:r>
          <w:r>
            <w:fldChar w:fldCharType="end"/>
          </w:r>
        </w:p>
        <w:p w14:paraId="381AD9DD">
          <w:pPr>
            <w:pStyle w:val="18"/>
            <w:tabs>
              <w:tab w:val="left" w:pos="1470"/>
              <w:tab w:val="right" w:leader="dot" w:pos="8296"/>
            </w:tabs>
            <w:rPr>
              <w:rFonts w:asciiTheme="minorHAnsi" w:hAnsiTheme="minorHAnsi" w:eastAsiaTheme="minorEastAsia"/>
            </w:rPr>
          </w:pPr>
          <w:r>
            <w:fldChar w:fldCharType="begin"/>
          </w:r>
          <w:r>
            <w:instrText xml:space="preserve"> HYPERLINK \l "_Toc118208388" </w:instrText>
          </w:r>
          <w:r>
            <w:fldChar w:fldCharType="separate"/>
          </w:r>
          <w:r>
            <w:rPr>
              <w:rStyle w:val="25"/>
            </w:rPr>
            <w:t>3.2.</w:t>
          </w:r>
          <w:r>
            <w:rPr>
              <w:rFonts w:asciiTheme="minorHAnsi" w:hAnsiTheme="minorHAnsi" w:eastAsiaTheme="minorEastAsia"/>
            </w:rPr>
            <w:tab/>
          </w:r>
          <w:r>
            <w:rPr>
              <w:rStyle w:val="25"/>
            </w:rPr>
            <w:t>角色权限清单</w:t>
          </w:r>
          <w:r>
            <w:tab/>
          </w:r>
          <w:r>
            <w:fldChar w:fldCharType="begin"/>
          </w:r>
          <w:r>
            <w:instrText xml:space="preserve"> PAGEREF _Toc118208388 \h </w:instrText>
          </w:r>
          <w:r>
            <w:fldChar w:fldCharType="separate"/>
          </w:r>
          <w:r>
            <w:t>11</w:t>
          </w:r>
          <w:r>
            <w:fldChar w:fldCharType="end"/>
          </w:r>
          <w:r>
            <w:fldChar w:fldCharType="end"/>
          </w:r>
        </w:p>
        <w:p w14:paraId="7924BD0F">
          <w:pPr>
            <w:pStyle w:val="18"/>
            <w:tabs>
              <w:tab w:val="right" w:leader="dot" w:pos="8296"/>
            </w:tabs>
            <w:rPr>
              <w:rFonts w:asciiTheme="minorHAnsi" w:hAnsiTheme="minorHAnsi" w:eastAsiaTheme="minorEastAsia"/>
            </w:rPr>
          </w:pPr>
          <w:r>
            <w:fldChar w:fldCharType="begin"/>
          </w:r>
          <w:r>
            <w:instrText xml:space="preserve"> HYPERLINK \l "_Toc118208389" </w:instrText>
          </w:r>
          <w:r>
            <w:fldChar w:fldCharType="separate"/>
          </w:r>
          <w:r>
            <w:rPr>
              <w:rStyle w:val="25"/>
            </w:rPr>
            <w:t>3.3. 通用配置</w:t>
          </w:r>
          <w:r>
            <w:tab/>
          </w:r>
          <w:r>
            <w:fldChar w:fldCharType="begin"/>
          </w:r>
          <w:r>
            <w:instrText xml:space="preserve"> PAGEREF _Toc118208389 \h </w:instrText>
          </w:r>
          <w:r>
            <w:fldChar w:fldCharType="separate"/>
          </w:r>
          <w:r>
            <w:t>16</w:t>
          </w:r>
          <w:r>
            <w:fldChar w:fldCharType="end"/>
          </w:r>
          <w:r>
            <w:fldChar w:fldCharType="end"/>
          </w:r>
        </w:p>
        <w:p w14:paraId="1175DE04">
          <w:pPr>
            <w:pStyle w:val="13"/>
            <w:tabs>
              <w:tab w:val="right" w:leader="dot" w:pos="8296"/>
            </w:tabs>
            <w:rPr>
              <w:rFonts w:asciiTheme="minorHAnsi" w:hAnsiTheme="minorHAnsi" w:eastAsiaTheme="minorEastAsia"/>
            </w:rPr>
          </w:pPr>
          <w:r>
            <w:fldChar w:fldCharType="begin"/>
          </w:r>
          <w:r>
            <w:instrText xml:space="preserve"> HYPERLINK \l "_Toc118208390" </w:instrText>
          </w:r>
          <w:r>
            <w:fldChar w:fldCharType="separate"/>
          </w:r>
          <w:r>
            <w:rPr>
              <w:rStyle w:val="25"/>
            </w:rPr>
            <w:t>3.3.1. 前期准备</w:t>
          </w:r>
          <w:r>
            <w:tab/>
          </w:r>
          <w:r>
            <w:fldChar w:fldCharType="begin"/>
          </w:r>
          <w:r>
            <w:instrText xml:space="preserve"> PAGEREF _Toc118208390 \h </w:instrText>
          </w:r>
          <w:r>
            <w:fldChar w:fldCharType="separate"/>
          </w:r>
          <w:r>
            <w:t>16</w:t>
          </w:r>
          <w:r>
            <w:fldChar w:fldCharType="end"/>
          </w:r>
          <w:r>
            <w:fldChar w:fldCharType="end"/>
          </w:r>
        </w:p>
        <w:p w14:paraId="71D2F2C7">
          <w:pPr>
            <w:pStyle w:val="13"/>
            <w:tabs>
              <w:tab w:val="right" w:leader="dot" w:pos="8296"/>
            </w:tabs>
            <w:rPr>
              <w:rFonts w:asciiTheme="minorHAnsi" w:hAnsiTheme="minorHAnsi" w:eastAsiaTheme="minorEastAsia"/>
            </w:rPr>
          </w:pPr>
          <w:r>
            <w:fldChar w:fldCharType="begin"/>
          </w:r>
          <w:r>
            <w:instrText xml:space="preserve"> HYPERLINK \l "_Toc118208391" </w:instrText>
          </w:r>
          <w:r>
            <w:fldChar w:fldCharType="separate"/>
          </w:r>
          <w:r>
            <w:rPr>
              <w:rStyle w:val="25"/>
            </w:rPr>
            <w:t>3.3.2. 访问与登录</w:t>
          </w:r>
          <w:r>
            <w:tab/>
          </w:r>
          <w:r>
            <w:fldChar w:fldCharType="begin"/>
          </w:r>
          <w:r>
            <w:instrText xml:space="preserve"> PAGEREF _Toc118208391 \h </w:instrText>
          </w:r>
          <w:r>
            <w:fldChar w:fldCharType="separate"/>
          </w:r>
          <w:r>
            <w:t>18</w:t>
          </w:r>
          <w:r>
            <w:fldChar w:fldCharType="end"/>
          </w:r>
          <w:r>
            <w:fldChar w:fldCharType="end"/>
          </w:r>
        </w:p>
        <w:p w14:paraId="44B8A664">
          <w:pPr>
            <w:pStyle w:val="13"/>
            <w:tabs>
              <w:tab w:val="right" w:leader="dot" w:pos="8296"/>
            </w:tabs>
            <w:rPr>
              <w:rFonts w:asciiTheme="minorHAnsi" w:hAnsiTheme="minorHAnsi" w:eastAsiaTheme="minorEastAsia"/>
            </w:rPr>
          </w:pPr>
          <w:r>
            <w:fldChar w:fldCharType="begin"/>
          </w:r>
          <w:r>
            <w:instrText xml:space="preserve"> HYPERLINK \l "_Toc118208392" </w:instrText>
          </w:r>
          <w:r>
            <w:fldChar w:fldCharType="separate"/>
          </w:r>
          <w:r>
            <w:rPr>
              <w:rStyle w:val="25"/>
            </w:rPr>
            <w:t>3.3.3. 个人设置</w:t>
          </w:r>
          <w:r>
            <w:tab/>
          </w:r>
          <w:r>
            <w:fldChar w:fldCharType="begin"/>
          </w:r>
          <w:r>
            <w:instrText xml:space="preserve"> PAGEREF _Toc118208392 \h </w:instrText>
          </w:r>
          <w:r>
            <w:fldChar w:fldCharType="separate"/>
          </w:r>
          <w:r>
            <w:t>20</w:t>
          </w:r>
          <w:r>
            <w:fldChar w:fldCharType="end"/>
          </w:r>
          <w:r>
            <w:fldChar w:fldCharType="end"/>
          </w:r>
        </w:p>
        <w:p w14:paraId="7AD42BF5">
          <w:pPr>
            <w:pStyle w:val="18"/>
            <w:tabs>
              <w:tab w:val="right" w:leader="dot" w:pos="8296"/>
            </w:tabs>
            <w:rPr>
              <w:rFonts w:asciiTheme="minorHAnsi" w:hAnsiTheme="minorHAnsi" w:eastAsiaTheme="minorEastAsia"/>
            </w:rPr>
          </w:pPr>
          <w:r>
            <w:fldChar w:fldCharType="begin"/>
          </w:r>
          <w:r>
            <w:instrText xml:space="preserve"> HYPERLINK \l "_Toc118208393" </w:instrText>
          </w:r>
          <w:r>
            <w:fldChar w:fldCharType="separate"/>
          </w:r>
          <w:r>
            <w:rPr>
              <w:rStyle w:val="25"/>
            </w:rPr>
            <w:t>3.4. superman快速上手</w:t>
          </w:r>
          <w:r>
            <w:tab/>
          </w:r>
          <w:r>
            <w:fldChar w:fldCharType="begin"/>
          </w:r>
          <w:r>
            <w:instrText xml:space="preserve"> PAGEREF _Toc118208393 \h </w:instrText>
          </w:r>
          <w:r>
            <w:fldChar w:fldCharType="separate"/>
          </w:r>
          <w:r>
            <w:t>25</w:t>
          </w:r>
          <w:r>
            <w:fldChar w:fldCharType="end"/>
          </w:r>
          <w:r>
            <w:fldChar w:fldCharType="end"/>
          </w:r>
        </w:p>
        <w:p w14:paraId="38A749D8">
          <w:pPr>
            <w:pStyle w:val="13"/>
            <w:tabs>
              <w:tab w:val="right" w:leader="dot" w:pos="8296"/>
            </w:tabs>
            <w:rPr>
              <w:rFonts w:asciiTheme="minorHAnsi" w:hAnsiTheme="minorHAnsi" w:eastAsiaTheme="minorEastAsia"/>
            </w:rPr>
          </w:pPr>
          <w:r>
            <w:fldChar w:fldCharType="begin"/>
          </w:r>
          <w:r>
            <w:instrText xml:space="preserve"> HYPERLINK \l "_Toc118208394" </w:instrText>
          </w:r>
          <w:r>
            <w:fldChar w:fldCharType="separate"/>
          </w:r>
          <w:r>
            <w:rPr>
              <w:rStyle w:val="25"/>
            </w:rPr>
            <w:t>3.4.1. 设置向导</w:t>
          </w:r>
          <w:r>
            <w:tab/>
          </w:r>
          <w:r>
            <w:fldChar w:fldCharType="begin"/>
          </w:r>
          <w:r>
            <w:instrText xml:space="preserve"> PAGEREF _Toc118208394 \h </w:instrText>
          </w:r>
          <w:r>
            <w:fldChar w:fldCharType="separate"/>
          </w:r>
          <w:r>
            <w:t>25</w:t>
          </w:r>
          <w:r>
            <w:fldChar w:fldCharType="end"/>
          </w:r>
          <w:r>
            <w:fldChar w:fldCharType="end"/>
          </w:r>
        </w:p>
        <w:p w14:paraId="04C8B66B">
          <w:pPr>
            <w:pStyle w:val="13"/>
            <w:tabs>
              <w:tab w:val="right" w:leader="dot" w:pos="8296"/>
            </w:tabs>
            <w:rPr>
              <w:rFonts w:asciiTheme="minorHAnsi" w:hAnsiTheme="minorHAnsi" w:eastAsiaTheme="minorEastAsia"/>
            </w:rPr>
          </w:pPr>
          <w:r>
            <w:fldChar w:fldCharType="begin"/>
          </w:r>
          <w:r>
            <w:instrText xml:space="preserve"> HYPERLINK \l "_Toc118208395" </w:instrText>
          </w:r>
          <w:r>
            <w:fldChar w:fldCharType="separate"/>
          </w:r>
          <w:r>
            <w:rPr>
              <w:rStyle w:val="25"/>
            </w:rPr>
            <w:t>3.4.2. 配置网络</w:t>
          </w:r>
          <w:r>
            <w:tab/>
          </w:r>
          <w:r>
            <w:fldChar w:fldCharType="begin"/>
          </w:r>
          <w:r>
            <w:instrText xml:space="preserve"> PAGEREF _Toc118208395 \h </w:instrText>
          </w:r>
          <w:r>
            <w:fldChar w:fldCharType="separate"/>
          </w:r>
          <w:r>
            <w:t>32</w:t>
          </w:r>
          <w:r>
            <w:fldChar w:fldCharType="end"/>
          </w:r>
          <w:r>
            <w:fldChar w:fldCharType="end"/>
          </w:r>
        </w:p>
        <w:p w14:paraId="230ADD45">
          <w:pPr>
            <w:pStyle w:val="13"/>
            <w:tabs>
              <w:tab w:val="right" w:leader="dot" w:pos="8296"/>
            </w:tabs>
            <w:rPr>
              <w:rFonts w:asciiTheme="minorHAnsi" w:hAnsiTheme="minorHAnsi" w:eastAsiaTheme="minorEastAsia"/>
            </w:rPr>
          </w:pPr>
          <w:r>
            <w:fldChar w:fldCharType="begin"/>
          </w:r>
          <w:r>
            <w:instrText xml:space="preserve"> HYPERLINK \l "_Toc118208396" </w:instrText>
          </w:r>
          <w:r>
            <w:fldChar w:fldCharType="separate"/>
          </w:r>
          <w:r>
            <w:rPr>
              <w:rStyle w:val="25"/>
            </w:rPr>
            <w:t>3.4.3. 配置系统时间</w:t>
          </w:r>
          <w:r>
            <w:tab/>
          </w:r>
          <w:r>
            <w:fldChar w:fldCharType="begin"/>
          </w:r>
          <w:r>
            <w:instrText xml:space="preserve"> PAGEREF _Toc118208396 \h </w:instrText>
          </w:r>
          <w:r>
            <w:fldChar w:fldCharType="separate"/>
          </w:r>
          <w:r>
            <w:t>35</w:t>
          </w:r>
          <w:r>
            <w:fldChar w:fldCharType="end"/>
          </w:r>
          <w:r>
            <w:fldChar w:fldCharType="end"/>
          </w:r>
        </w:p>
        <w:p w14:paraId="72D774F5">
          <w:pPr>
            <w:pStyle w:val="13"/>
            <w:tabs>
              <w:tab w:val="right" w:leader="dot" w:pos="8296"/>
            </w:tabs>
            <w:rPr>
              <w:rFonts w:asciiTheme="minorHAnsi" w:hAnsiTheme="minorHAnsi" w:eastAsiaTheme="minorEastAsia"/>
            </w:rPr>
          </w:pPr>
          <w:r>
            <w:fldChar w:fldCharType="begin"/>
          </w:r>
          <w:r>
            <w:instrText xml:space="preserve"> HYPERLINK \l "_Toc118208397" </w:instrText>
          </w:r>
          <w:r>
            <w:fldChar w:fldCharType="separate"/>
          </w:r>
          <w:r>
            <w:rPr>
              <w:rStyle w:val="25"/>
            </w:rPr>
            <w:t>3.4.4. 配置密码策略</w:t>
          </w:r>
          <w:r>
            <w:tab/>
          </w:r>
          <w:r>
            <w:fldChar w:fldCharType="begin"/>
          </w:r>
          <w:r>
            <w:instrText xml:space="preserve"> PAGEREF _Toc118208397 \h </w:instrText>
          </w:r>
          <w:r>
            <w:fldChar w:fldCharType="separate"/>
          </w:r>
          <w:r>
            <w:t>37</w:t>
          </w:r>
          <w:r>
            <w:fldChar w:fldCharType="end"/>
          </w:r>
          <w:r>
            <w:fldChar w:fldCharType="end"/>
          </w:r>
        </w:p>
        <w:p w14:paraId="4EAED37D">
          <w:pPr>
            <w:pStyle w:val="13"/>
            <w:tabs>
              <w:tab w:val="right" w:leader="dot" w:pos="8296"/>
            </w:tabs>
            <w:rPr>
              <w:rFonts w:asciiTheme="minorHAnsi" w:hAnsiTheme="minorHAnsi" w:eastAsiaTheme="minorEastAsia"/>
            </w:rPr>
          </w:pPr>
          <w:r>
            <w:fldChar w:fldCharType="begin"/>
          </w:r>
          <w:r>
            <w:instrText xml:space="preserve"> HYPERLINK \l "_Toc118208398" </w:instrText>
          </w:r>
          <w:r>
            <w:fldChar w:fldCharType="separate"/>
          </w:r>
          <w:r>
            <w:rPr>
              <w:rStyle w:val="25"/>
            </w:rPr>
            <w:t>3.4.5. 创建用户组和用户</w:t>
          </w:r>
          <w:r>
            <w:tab/>
          </w:r>
          <w:r>
            <w:fldChar w:fldCharType="begin"/>
          </w:r>
          <w:r>
            <w:instrText xml:space="preserve"> PAGEREF _Toc118208398 \h </w:instrText>
          </w:r>
          <w:r>
            <w:fldChar w:fldCharType="separate"/>
          </w:r>
          <w:r>
            <w:t>38</w:t>
          </w:r>
          <w:r>
            <w:fldChar w:fldCharType="end"/>
          </w:r>
          <w:r>
            <w:fldChar w:fldCharType="end"/>
          </w:r>
        </w:p>
        <w:p w14:paraId="23F43F40">
          <w:pPr>
            <w:pStyle w:val="13"/>
            <w:tabs>
              <w:tab w:val="right" w:leader="dot" w:pos="8296"/>
            </w:tabs>
            <w:rPr>
              <w:rFonts w:asciiTheme="minorHAnsi" w:hAnsiTheme="minorHAnsi" w:eastAsiaTheme="minorEastAsia"/>
            </w:rPr>
          </w:pPr>
          <w:r>
            <w:fldChar w:fldCharType="begin"/>
          </w:r>
          <w:r>
            <w:instrText xml:space="preserve"> HYPERLINK \l "_Toc118208399" </w:instrText>
          </w:r>
          <w:r>
            <w:fldChar w:fldCharType="separate"/>
          </w:r>
          <w:r>
            <w:rPr>
              <w:rStyle w:val="25"/>
            </w:rPr>
            <w:t>3.4.6. 创建设备组和设备</w:t>
          </w:r>
          <w:r>
            <w:tab/>
          </w:r>
          <w:r>
            <w:fldChar w:fldCharType="begin"/>
          </w:r>
          <w:r>
            <w:instrText xml:space="preserve"> PAGEREF _Toc118208399 \h </w:instrText>
          </w:r>
          <w:r>
            <w:fldChar w:fldCharType="separate"/>
          </w:r>
          <w:r>
            <w:t>40</w:t>
          </w:r>
          <w:r>
            <w:fldChar w:fldCharType="end"/>
          </w:r>
          <w:r>
            <w:fldChar w:fldCharType="end"/>
          </w:r>
        </w:p>
        <w:p w14:paraId="6C2B2FBF">
          <w:pPr>
            <w:pStyle w:val="13"/>
            <w:tabs>
              <w:tab w:val="right" w:leader="dot" w:pos="8296"/>
            </w:tabs>
            <w:rPr>
              <w:rFonts w:asciiTheme="minorHAnsi" w:hAnsiTheme="minorHAnsi" w:eastAsiaTheme="minorEastAsia"/>
            </w:rPr>
          </w:pPr>
          <w:r>
            <w:fldChar w:fldCharType="begin"/>
          </w:r>
          <w:r>
            <w:instrText xml:space="preserve"> HYPERLINK \l "_Toc118208400" </w:instrText>
          </w:r>
          <w:r>
            <w:fldChar w:fldCharType="separate"/>
          </w:r>
          <w:r>
            <w:rPr>
              <w:rStyle w:val="25"/>
            </w:rPr>
            <w:t>3.4.7. 创建设备帐号</w:t>
          </w:r>
          <w:r>
            <w:tab/>
          </w:r>
          <w:r>
            <w:fldChar w:fldCharType="begin"/>
          </w:r>
          <w:r>
            <w:instrText xml:space="preserve"> PAGEREF _Toc118208400 \h </w:instrText>
          </w:r>
          <w:r>
            <w:fldChar w:fldCharType="separate"/>
          </w:r>
          <w:r>
            <w:t>43</w:t>
          </w:r>
          <w:r>
            <w:fldChar w:fldCharType="end"/>
          </w:r>
          <w:r>
            <w:fldChar w:fldCharType="end"/>
          </w:r>
        </w:p>
        <w:p w14:paraId="4FD3A6C0">
          <w:pPr>
            <w:pStyle w:val="13"/>
            <w:tabs>
              <w:tab w:val="right" w:leader="dot" w:pos="8296"/>
            </w:tabs>
            <w:rPr>
              <w:rFonts w:asciiTheme="minorHAnsi" w:hAnsiTheme="minorHAnsi" w:eastAsiaTheme="minorEastAsia"/>
            </w:rPr>
          </w:pPr>
          <w:r>
            <w:fldChar w:fldCharType="begin"/>
          </w:r>
          <w:r>
            <w:instrText xml:space="preserve"> HYPERLINK \l "_Toc118208401" </w:instrText>
          </w:r>
          <w:r>
            <w:fldChar w:fldCharType="separate"/>
          </w:r>
          <w:r>
            <w:rPr>
              <w:rStyle w:val="25"/>
            </w:rPr>
            <w:t>3.4.8. 权限管理</w:t>
          </w:r>
          <w:r>
            <w:tab/>
          </w:r>
          <w:r>
            <w:fldChar w:fldCharType="begin"/>
          </w:r>
          <w:r>
            <w:instrText xml:space="preserve"> PAGEREF _Toc118208401 \h </w:instrText>
          </w:r>
          <w:r>
            <w:fldChar w:fldCharType="separate"/>
          </w:r>
          <w:r>
            <w:t>47</w:t>
          </w:r>
          <w:r>
            <w:fldChar w:fldCharType="end"/>
          </w:r>
          <w:r>
            <w:fldChar w:fldCharType="end"/>
          </w:r>
        </w:p>
        <w:p w14:paraId="05B0F10A">
          <w:pPr>
            <w:pStyle w:val="18"/>
            <w:tabs>
              <w:tab w:val="right" w:leader="dot" w:pos="8296"/>
            </w:tabs>
            <w:rPr>
              <w:rFonts w:asciiTheme="minorHAnsi" w:hAnsiTheme="minorHAnsi" w:eastAsiaTheme="minorEastAsia"/>
            </w:rPr>
          </w:pPr>
          <w:r>
            <w:fldChar w:fldCharType="begin"/>
          </w:r>
          <w:r>
            <w:instrText xml:space="preserve"> HYPERLINK \l "_Toc118208402" </w:instrText>
          </w:r>
          <w:r>
            <w:fldChar w:fldCharType="separate"/>
          </w:r>
          <w:r>
            <w:rPr>
              <w:rStyle w:val="25"/>
            </w:rPr>
            <w:t>3.5. 超级管理员操作手册</w:t>
          </w:r>
          <w:r>
            <w:tab/>
          </w:r>
          <w:r>
            <w:fldChar w:fldCharType="begin"/>
          </w:r>
          <w:r>
            <w:instrText xml:space="preserve"> PAGEREF _Toc118208402 \h </w:instrText>
          </w:r>
          <w:r>
            <w:fldChar w:fldCharType="separate"/>
          </w:r>
          <w:r>
            <w:t>50</w:t>
          </w:r>
          <w:r>
            <w:fldChar w:fldCharType="end"/>
          </w:r>
          <w:r>
            <w:fldChar w:fldCharType="end"/>
          </w:r>
        </w:p>
        <w:p w14:paraId="701BC593">
          <w:pPr>
            <w:pStyle w:val="13"/>
            <w:tabs>
              <w:tab w:val="right" w:leader="dot" w:pos="8296"/>
            </w:tabs>
            <w:rPr>
              <w:rFonts w:asciiTheme="minorHAnsi" w:hAnsiTheme="minorHAnsi" w:eastAsiaTheme="minorEastAsia"/>
            </w:rPr>
          </w:pPr>
          <w:r>
            <w:fldChar w:fldCharType="begin"/>
          </w:r>
          <w:r>
            <w:instrText xml:space="preserve"> HYPERLINK \l "_Toc118208403" </w:instrText>
          </w:r>
          <w:r>
            <w:fldChar w:fldCharType="separate"/>
          </w:r>
          <w:r>
            <w:rPr>
              <w:rStyle w:val="25"/>
            </w:rPr>
            <w:t>3.5.1. 系统信息</w:t>
          </w:r>
          <w:r>
            <w:tab/>
          </w:r>
          <w:r>
            <w:fldChar w:fldCharType="begin"/>
          </w:r>
          <w:r>
            <w:instrText xml:space="preserve"> PAGEREF _Toc118208403 \h </w:instrText>
          </w:r>
          <w:r>
            <w:fldChar w:fldCharType="separate"/>
          </w:r>
          <w:r>
            <w:t>50</w:t>
          </w:r>
          <w:r>
            <w:fldChar w:fldCharType="end"/>
          </w:r>
          <w:r>
            <w:fldChar w:fldCharType="end"/>
          </w:r>
        </w:p>
        <w:p w14:paraId="74779A66">
          <w:pPr>
            <w:pStyle w:val="13"/>
            <w:tabs>
              <w:tab w:val="right" w:leader="dot" w:pos="8296"/>
            </w:tabs>
            <w:rPr>
              <w:rFonts w:asciiTheme="minorHAnsi" w:hAnsiTheme="minorHAnsi" w:eastAsiaTheme="minorEastAsia"/>
            </w:rPr>
          </w:pPr>
          <w:r>
            <w:fldChar w:fldCharType="begin"/>
          </w:r>
          <w:r>
            <w:instrText xml:space="preserve"> HYPERLINK \l "_Toc118208404" </w:instrText>
          </w:r>
          <w:r>
            <w:fldChar w:fldCharType="separate"/>
          </w:r>
          <w:r>
            <w:rPr>
              <w:rStyle w:val="25"/>
            </w:rPr>
            <w:t>3.5.2. 运维管理</w:t>
          </w:r>
          <w:r>
            <w:tab/>
          </w:r>
          <w:r>
            <w:fldChar w:fldCharType="begin"/>
          </w:r>
          <w:r>
            <w:instrText xml:space="preserve"> PAGEREF _Toc118208404 \h </w:instrText>
          </w:r>
          <w:r>
            <w:fldChar w:fldCharType="separate"/>
          </w:r>
          <w:r>
            <w:t>50</w:t>
          </w:r>
          <w:r>
            <w:fldChar w:fldCharType="end"/>
          </w:r>
          <w:r>
            <w:fldChar w:fldCharType="end"/>
          </w:r>
        </w:p>
        <w:p w14:paraId="2B6B40F4">
          <w:pPr>
            <w:pStyle w:val="13"/>
            <w:tabs>
              <w:tab w:val="right" w:leader="dot" w:pos="8296"/>
            </w:tabs>
            <w:rPr>
              <w:rFonts w:asciiTheme="minorHAnsi" w:hAnsiTheme="minorHAnsi" w:eastAsiaTheme="minorEastAsia"/>
            </w:rPr>
          </w:pPr>
          <w:r>
            <w:fldChar w:fldCharType="begin"/>
          </w:r>
          <w:r>
            <w:instrText xml:space="preserve"> HYPERLINK \l "_Toc118208405" </w:instrText>
          </w:r>
          <w:r>
            <w:fldChar w:fldCharType="separate"/>
          </w:r>
          <w:r>
            <w:rPr>
              <w:rStyle w:val="25"/>
            </w:rPr>
            <w:t>3.5.3. 策略管理</w:t>
          </w:r>
          <w:r>
            <w:tab/>
          </w:r>
          <w:r>
            <w:fldChar w:fldCharType="begin"/>
          </w:r>
          <w:r>
            <w:instrText xml:space="preserve"> PAGEREF _Toc118208405 \h </w:instrText>
          </w:r>
          <w:r>
            <w:fldChar w:fldCharType="separate"/>
          </w:r>
          <w:r>
            <w:t>82</w:t>
          </w:r>
          <w:r>
            <w:fldChar w:fldCharType="end"/>
          </w:r>
          <w:r>
            <w:fldChar w:fldCharType="end"/>
          </w:r>
        </w:p>
        <w:p w14:paraId="4CA79AE5">
          <w:pPr>
            <w:pStyle w:val="13"/>
            <w:tabs>
              <w:tab w:val="right" w:leader="dot" w:pos="8296"/>
            </w:tabs>
            <w:rPr>
              <w:rFonts w:asciiTheme="minorHAnsi" w:hAnsiTheme="minorHAnsi" w:eastAsiaTheme="minorEastAsia"/>
            </w:rPr>
          </w:pPr>
          <w:r>
            <w:fldChar w:fldCharType="begin"/>
          </w:r>
          <w:r>
            <w:instrText xml:space="preserve"> HYPERLINK \l "_Toc118208406" </w:instrText>
          </w:r>
          <w:r>
            <w:fldChar w:fldCharType="separate"/>
          </w:r>
          <w:r>
            <w:rPr>
              <w:rStyle w:val="25"/>
            </w:rPr>
            <w:t>3.5.4. 运维审计</w:t>
          </w:r>
          <w:r>
            <w:tab/>
          </w:r>
          <w:r>
            <w:fldChar w:fldCharType="begin"/>
          </w:r>
          <w:r>
            <w:instrText xml:space="preserve"> PAGEREF _Toc118208406 \h </w:instrText>
          </w:r>
          <w:r>
            <w:fldChar w:fldCharType="separate"/>
          </w:r>
          <w:r>
            <w:t>171</w:t>
          </w:r>
          <w:r>
            <w:fldChar w:fldCharType="end"/>
          </w:r>
          <w:r>
            <w:fldChar w:fldCharType="end"/>
          </w:r>
        </w:p>
        <w:p w14:paraId="54EE1D41">
          <w:pPr>
            <w:pStyle w:val="13"/>
            <w:tabs>
              <w:tab w:val="right" w:leader="dot" w:pos="8296"/>
            </w:tabs>
            <w:rPr>
              <w:rFonts w:asciiTheme="minorHAnsi" w:hAnsiTheme="minorHAnsi" w:eastAsiaTheme="minorEastAsia"/>
            </w:rPr>
          </w:pPr>
          <w:r>
            <w:fldChar w:fldCharType="begin"/>
          </w:r>
          <w:r>
            <w:instrText xml:space="preserve"> HYPERLINK \l "_Toc118208407" </w:instrText>
          </w:r>
          <w:r>
            <w:fldChar w:fldCharType="separate"/>
          </w:r>
          <w:r>
            <w:rPr>
              <w:rStyle w:val="25"/>
            </w:rPr>
            <w:t>3.5.5. 报表管理</w:t>
          </w:r>
          <w:r>
            <w:tab/>
          </w:r>
          <w:r>
            <w:fldChar w:fldCharType="begin"/>
          </w:r>
          <w:r>
            <w:instrText xml:space="preserve"> PAGEREF _Toc118208407 \h </w:instrText>
          </w:r>
          <w:r>
            <w:fldChar w:fldCharType="separate"/>
          </w:r>
          <w:r>
            <w:t>187</w:t>
          </w:r>
          <w:r>
            <w:fldChar w:fldCharType="end"/>
          </w:r>
          <w:r>
            <w:fldChar w:fldCharType="end"/>
          </w:r>
        </w:p>
        <w:p w14:paraId="4DE52D31">
          <w:pPr>
            <w:pStyle w:val="13"/>
            <w:tabs>
              <w:tab w:val="right" w:leader="dot" w:pos="8296"/>
            </w:tabs>
            <w:rPr>
              <w:rFonts w:asciiTheme="minorHAnsi" w:hAnsiTheme="minorHAnsi" w:eastAsiaTheme="minorEastAsia"/>
            </w:rPr>
          </w:pPr>
          <w:r>
            <w:fldChar w:fldCharType="begin"/>
          </w:r>
          <w:r>
            <w:instrText xml:space="preserve"> HYPERLINK \l "_Toc118208408" </w:instrText>
          </w:r>
          <w:r>
            <w:fldChar w:fldCharType="separate"/>
          </w:r>
          <w:r>
            <w:rPr>
              <w:rStyle w:val="25"/>
            </w:rPr>
            <w:t>3.5.6. 系统管理</w:t>
          </w:r>
          <w:r>
            <w:tab/>
          </w:r>
          <w:r>
            <w:fldChar w:fldCharType="begin"/>
          </w:r>
          <w:r>
            <w:instrText xml:space="preserve"> PAGEREF _Toc118208408 \h </w:instrText>
          </w:r>
          <w:r>
            <w:fldChar w:fldCharType="separate"/>
          </w:r>
          <w:r>
            <w:t>192</w:t>
          </w:r>
          <w:r>
            <w:fldChar w:fldCharType="end"/>
          </w:r>
          <w:r>
            <w:fldChar w:fldCharType="end"/>
          </w:r>
        </w:p>
        <w:p w14:paraId="6C037DD3">
          <w:pPr>
            <w:pStyle w:val="13"/>
            <w:tabs>
              <w:tab w:val="right" w:leader="dot" w:pos="8296"/>
            </w:tabs>
            <w:rPr>
              <w:rFonts w:asciiTheme="minorHAnsi" w:hAnsiTheme="minorHAnsi" w:eastAsiaTheme="minorEastAsia"/>
            </w:rPr>
          </w:pPr>
          <w:r>
            <w:fldChar w:fldCharType="begin"/>
          </w:r>
          <w:r>
            <w:instrText xml:space="preserve"> HYPERLINK \l "_Toc118208409" </w:instrText>
          </w:r>
          <w:r>
            <w:fldChar w:fldCharType="separate"/>
          </w:r>
          <w:r>
            <w:rPr>
              <w:rStyle w:val="25"/>
            </w:rPr>
            <w:t>3.5.7. 数据管理</w:t>
          </w:r>
          <w:r>
            <w:tab/>
          </w:r>
          <w:r>
            <w:fldChar w:fldCharType="begin"/>
          </w:r>
          <w:r>
            <w:instrText xml:space="preserve"> PAGEREF _Toc118208409 \h </w:instrText>
          </w:r>
          <w:r>
            <w:fldChar w:fldCharType="separate"/>
          </w:r>
          <w:r>
            <w:t>209</w:t>
          </w:r>
          <w:r>
            <w:fldChar w:fldCharType="end"/>
          </w:r>
          <w:r>
            <w:fldChar w:fldCharType="end"/>
          </w:r>
        </w:p>
        <w:p w14:paraId="5CFEFD5D">
          <w:pPr>
            <w:pStyle w:val="13"/>
            <w:tabs>
              <w:tab w:val="right" w:leader="dot" w:pos="8296"/>
            </w:tabs>
            <w:rPr>
              <w:rFonts w:asciiTheme="minorHAnsi" w:hAnsiTheme="minorHAnsi" w:eastAsiaTheme="minorEastAsia"/>
            </w:rPr>
          </w:pPr>
          <w:r>
            <w:fldChar w:fldCharType="begin"/>
          </w:r>
          <w:r>
            <w:instrText xml:space="preserve"> HYPERLINK \l "_Toc118208410" </w:instrText>
          </w:r>
          <w:r>
            <w:fldChar w:fldCharType="separate"/>
          </w:r>
          <w:r>
            <w:rPr>
              <w:rStyle w:val="25"/>
            </w:rPr>
            <w:t>3.5.8. 模块管理</w:t>
          </w:r>
          <w:r>
            <w:tab/>
          </w:r>
          <w:r>
            <w:fldChar w:fldCharType="begin"/>
          </w:r>
          <w:r>
            <w:instrText xml:space="preserve"> PAGEREF _Toc118208410 \h </w:instrText>
          </w:r>
          <w:r>
            <w:fldChar w:fldCharType="separate"/>
          </w:r>
          <w:r>
            <w:t>217</w:t>
          </w:r>
          <w:r>
            <w:fldChar w:fldCharType="end"/>
          </w:r>
          <w:r>
            <w:fldChar w:fldCharType="end"/>
          </w:r>
        </w:p>
        <w:p w14:paraId="3D4AC069">
          <w:pPr>
            <w:pStyle w:val="18"/>
            <w:tabs>
              <w:tab w:val="right" w:leader="dot" w:pos="8296"/>
            </w:tabs>
            <w:rPr>
              <w:rFonts w:asciiTheme="minorHAnsi" w:hAnsiTheme="minorHAnsi" w:eastAsiaTheme="minorEastAsia"/>
            </w:rPr>
          </w:pPr>
          <w:r>
            <w:fldChar w:fldCharType="begin"/>
          </w:r>
          <w:r>
            <w:instrText xml:space="preserve"> HYPERLINK \l "_Toc118208411" </w:instrText>
          </w:r>
          <w:r>
            <w:fldChar w:fldCharType="separate"/>
          </w:r>
          <w:r>
            <w:rPr>
              <w:rStyle w:val="25"/>
            </w:rPr>
            <w:t>3.6. 系统管理员操作手册</w:t>
          </w:r>
          <w:r>
            <w:tab/>
          </w:r>
          <w:r>
            <w:fldChar w:fldCharType="begin"/>
          </w:r>
          <w:r>
            <w:instrText xml:space="preserve"> PAGEREF _Toc118208411 \h </w:instrText>
          </w:r>
          <w:r>
            <w:fldChar w:fldCharType="separate"/>
          </w:r>
          <w:r>
            <w:t>233</w:t>
          </w:r>
          <w:r>
            <w:fldChar w:fldCharType="end"/>
          </w:r>
          <w:r>
            <w:fldChar w:fldCharType="end"/>
          </w:r>
        </w:p>
        <w:p w14:paraId="77C45DFF">
          <w:pPr>
            <w:pStyle w:val="13"/>
            <w:tabs>
              <w:tab w:val="right" w:leader="dot" w:pos="8296"/>
            </w:tabs>
            <w:rPr>
              <w:rFonts w:asciiTheme="minorHAnsi" w:hAnsiTheme="minorHAnsi" w:eastAsiaTheme="minorEastAsia"/>
            </w:rPr>
          </w:pPr>
          <w:r>
            <w:fldChar w:fldCharType="begin"/>
          </w:r>
          <w:r>
            <w:instrText xml:space="preserve"> HYPERLINK \l "_Toc118208412" </w:instrText>
          </w:r>
          <w:r>
            <w:fldChar w:fldCharType="separate"/>
          </w:r>
          <w:r>
            <w:rPr>
              <w:rStyle w:val="25"/>
            </w:rPr>
            <w:t>3.6.1. 系统信息</w:t>
          </w:r>
          <w:r>
            <w:tab/>
          </w:r>
          <w:r>
            <w:fldChar w:fldCharType="begin"/>
          </w:r>
          <w:r>
            <w:instrText xml:space="preserve"> PAGEREF _Toc118208412 \h </w:instrText>
          </w:r>
          <w:r>
            <w:fldChar w:fldCharType="separate"/>
          </w:r>
          <w:r>
            <w:t>233</w:t>
          </w:r>
          <w:r>
            <w:fldChar w:fldCharType="end"/>
          </w:r>
          <w:r>
            <w:fldChar w:fldCharType="end"/>
          </w:r>
        </w:p>
        <w:p w14:paraId="43570862">
          <w:pPr>
            <w:pStyle w:val="13"/>
            <w:tabs>
              <w:tab w:val="right" w:leader="dot" w:pos="8296"/>
            </w:tabs>
            <w:rPr>
              <w:rFonts w:asciiTheme="minorHAnsi" w:hAnsiTheme="minorHAnsi" w:eastAsiaTheme="minorEastAsia"/>
            </w:rPr>
          </w:pPr>
          <w:r>
            <w:fldChar w:fldCharType="begin"/>
          </w:r>
          <w:r>
            <w:instrText xml:space="preserve"> HYPERLINK \l "_Toc118208413" </w:instrText>
          </w:r>
          <w:r>
            <w:fldChar w:fldCharType="separate"/>
          </w:r>
          <w:r>
            <w:rPr>
              <w:rStyle w:val="25"/>
            </w:rPr>
            <w:t>3.6.2. 运维管理</w:t>
          </w:r>
          <w:r>
            <w:tab/>
          </w:r>
          <w:r>
            <w:fldChar w:fldCharType="begin"/>
          </w:r>
          <w:r>
            <w:instrText xml:space="preserve"> PAGEREF _Toc118208413 \h </w:instrText>
          </w:r>
          <w:r>
            <w:fldChar w:fldCharType="separate"/>
          </w:r>
          <w:r>
            <w:t>233</w:t>
          </w:r>
          <w:r>
            <w:fldChar w:fldCharType="end"/>
          </w:r>
          <w:r>
            <w:fldChar w:fldCharType="end"/>
          </w:r>
        </w:p>
        <w:p w14:paraId="7CE95E1B">
          <w:pPr>
            <w:pStyle w:val="13"/>
            <w:tabs>
              <w:tab w:val="right" w:leader="dot" w:pos="8296"/>
            </w:tabs>
            <w:rPr>
              <w:rFonts w:asciiTheme="minorHAnsi" w:hAnsiTheme="minorHAnsi" w:eastAsiaTheme="minorEastAsia"/>
            </w:rPr>
          </w:pPr>
          <w:r>
            <w:fldChar w:fldCharType="begin"/>
          </w:r>
          <w:r>
            <w:instrText xml:space="preserve"> HYPERLINK \l "_Toc118208414" </w:instrText>
          </w:r>
          <w:r>
            <w:fldChar w:fldCharType="separate"/>
          </w:r>
          <w:r>
            <w:rPr>
              <w:rStyle w:val="25"/>
            </w:rPr>
            <w:t>3.6.6. 系统管理</w:t>
          </w:r>
          <w:r>
            <w:tab/>
          </w:r>
          <w:r>
            <w:fldChar w:fldCharType="begin"/>
          </w:r>
          <w:r>
            <w:instrText xml:space="preserve"> PAGEREF _Toc118208414 \h </w:instrText>
          </w:r>
          <w:r>
            <w:fldChar w:fldCharType="separate"/>
          </w:r>
          <w:r>
            <w:t>261</w:t>
          </w:r>
          <w:r>
            <w:fldChar w:fldCharType="end"/>
          </w:r>
          <w:r>
            <w:fldChar w:fldCharType="end"/>
          </w:r>
        </w:p>
        <w:p w14:paraId="1FCC2F17">
          <w:pPr>
            <w:pStyle w:val="13"/>
            <w:tabs>
              <w:tab w:val="right" w:leader="dot" w:pos="8296"/>
            </w:tabs>
            <w:rPr>
              <w:rFonts w:asciiTheme="minorHAnsi" w:hAnsiTheme="minorHAnsi" w:eastAsiaTheme="minorEastAsia"/>
            </w:rPr>
          </w:pPr>
          <w:r>
            <w:fldChar w:fldCharType="begin"/>
          </w:r>
          <w:r>
            <w:instrText xml:space="preserve"> HYPERLINK \l "_Toc118208415" </w:instrText>
          </w:r>
          <w:r>
            <w:fldChar w:fldCharType="separate"/>
          </w:r>
          <w:r>
            <w:rPr>
              <w:rStyle w:val="25"/>
            </w:rPr>
            <w:t>3.6.4. 数据管理</w:t>
          </w:r>
          <w:r>
            <w:tab/>
          </w:r>
          <w:r>
            <w:fldChar w:fldCharType="begin"/>
          </w:r>
          <w:r>
            <w:instrText xml:space="preserve"> PAGEREF _Toc118208415 \h </w:instrText>
          </w:r>
          <w:r>
            <w:fldChar w:fldCharType="separate"/>
          </w:r>
          <w:r>
            <w:t>278</w:t>
          </w:r>
          <w:r>
            <w:fldChar w:fldCharType="end"/>
          </w:r>
          <w:r>
            <w:fldChar w:fldCharType="end"/>
          </w:r>
        </w:p>
        <w:p w14:paraId="773753CD">
          <w:pPr>
            <w:pStyle w:val="13"/>
            <w:tabs>
              <w:tab w:val="right" w:leader="dot" w:pos="8296"/>
            </w:tabs>
            <w:rPr>
              <w:rFonts w:asciiTheme="minorHAnsi" w:hAnsiTheme="minorHAnsi" w:eastAsiaTheme="minorEastAsia"/>
            </w:rPr>
          </w:pPr>
          <w:r>
            <w:fldChar w:fldCharType="begin"/>
          </w:r>
          <w:r>
            <w:instrText xml:space="preserve"> HYPERLINK \l "_Toc118208416" </w:instrText>
          </w:r>
          <w:r>
            <w:fldChar w:fldCharType="separate"/>
          </w:r>
          <w:r>
            <w:rPr>
              <w:rStyle w:val="25"/>
            </w:rPr>
            <w:t>3.6.5. 模块管理</w:t>
          </w:r>
          <w:r>
            <w:tab/>
          </w:r>
          <w:r>
            <w:fldChar w:fldCharType="begin"/>
          </w:r>
          <w:r>
            <w:instrText xml:space="preserve"> PAGEREF _Toc118208416 \h </w:instrText>
          </w:r>
          <w:r>
            <w:fldChar w:fldCharType="separate"/>
          </w:r>
          <w:r>
            <w:t>279</w:t>
          </w:r>
          <w:r>
            <w:fldChar w:fldCharType="end"/>
          </w:r>
          <w:r>
            <w:fldChar w:fldCharType="end"/>
          </w:r>
        </w:p>
        <w:p w14:paraId="2096E67F">
          <w:pPr>
            <w:pStyle w:val="18"/>
            <w:tabs>
              <w:tab w:val="right" w:leader="dot" w:pos="8296"/>
            </w:tabs>
            <w:rPr>
              <w:rFonts w:asciiTheme="minorHAnsi" w:hAnsiTheme="minorHAnsi" w:eastAsiaTheme="minorEastAsia"/>
            </w:rPr>
          </w:pPr>
          <w:r>
            <w:fldChar w:fldCharType="begin"/>
          </w:r>
          <w:r>
            <w:instrText xml:space="preserve"> HYPERLINK \l "_Toc118208417" </w:instrText>
          </w:r>
          <w:r>
            <w:fldChar w:fldCharType="separate"/>
          </w:r>
          <w:r>
            <w:rPr>
              <w:rStyle w:val="25"/>
            </w:rPr>
            <w:t>3.7. 配置管理员操作手册</w:t>
          </w:r>
          <w:r>
            <w:tab/>
          </w:r>
          <w:r>
            <w:fldChar w:fldCharType="begin"/>
          </w:r>
          <w:r>
            <w:instrText xml:space="preserve"> PAGEREF _Toc118208417 \h </w:instrText>
          </w:r>
          <w:r>
            <w:fldChar w:fldCharType="separate"/>
          </w:r>
          <w:r>
            <w:t>288</w:t>
          </w:r>
          <w:r>
            <w:fldChar w:fldCharType="end"/>
          </w:r>
          <w:r>
            <w:fldChar w:fldCharType="end"/>
          </w:r>
        </w:p>
        <w:p w14:paraId="581555E6">
          <w:pPr>
            <w:pStyle w:val="13"/>
            <w:tabs>
              <w:tab w:val="right" w:leader="dot" w:pos="8296"/>
            </w:tabs>
            <w:rPr>
              <w:rFonts w:asciiTheme="minorHAnsi" w:hAnsiTheme="minorHAnsi" w:eastAsiaTheme="minorEastAsia"/>
            </w:rPr>
          </w:pPr>
          <w:r>
            <w:fldChar w:fldCharType="begin"/>
          </w:r>
          <w:r>
            <w:instrText xml:space="preserve"> HYPERLINK \l "_Toc118208418" </w:instrText>
          </w:r>
          <w:r>
            <w:fldChar w:fldCharType="separate"/>
          </w:r>
          <w:r>
            <w:rPr>
              <w:rStyle w:val="25"/>
            </w:rPr>
            <w:t>3.7.1. 系统信息</w:t>
          </w:r>
          <w:r>
            <w:tab/>
          </w:r>
          <w:r>
            <w:fldChar w:fldCharType="begin"/>
          </w:r>
          <w:r>
            <w:instrText xml:space="preserve"> PAGEREF _Toc118208418 \h </w:instrText>
          </w:r>
          <w:r>
            <w:fldChar w:fldCharType="separate"/>
          </w:r>
          <w:r>
            <w:t>288</w:t>
          </w:r>
          <w:r>
            <w:fldChar w:fldCharType="end"/>
          </w:r>
          <w:r>
            <w:fldChar w:fldCharType="end"/>
          </w:r>
        </w:p>
        <w:p w14:paraId="458D487F">
          <w:pPr>
            <w:pStyle w:val="13"/>
            <w:tabs>
              <w:tab w:val="right" w:leader="dot" w:pos="8296"/>
            </w:tabs>
            <w:rPr>
              <w:rFonts w:asciiTheme="minorHAnsi" w:hAnsiTheme="minorHAnsi" w:eastAsiaTheme="minorEastAsia"/>
            </w:rPr>
          </w:pPr>
          <w:r>
            <w:fldChar w:fldCharType="begin"/>
          </w:r>
          <w:r>
            <w:instrText xml:space="preserve"> HYPERLINK \l "_Toc118208419" </w:instrText>
          </w:r>
          <w:r>
            <w:fldChar w:fldCharType="separate"/>
          </w:r>
          <w:r>
            <w:rPr>
              <w:rStyle w:val="25"/>
            </w:rPr>
            <w:t>3.7.2. 运维管理</w:t>
          </w:r>
          <w:r>
            <w:tab/>
          </w:r>
          <w:r>
            <w:fldChar w:fldCharType="begin"/>
          </w:r>
          <w:r>
            <w:instrText xml:space="preserve"> PAGEREF _Toc118208419 \h </w:instrText>
          </w:r>
          <w:r>
            <w:fldChar w:fldCharType="separate"/>
          </w:r>
          <w:r>
            <w:t>288</w:t>
          </w:r>
          <w:r>
            <w:fldChar w:fldCharType="end"/>
          </w:r>
          <w:r>
            <w:fldChar w:fldCharType="end"/>
          </w:r>
        </w:p>
        <w:p w14:paraId="58231836">
          <w:pPr>
            <w:pStyle w:val="13"/>
            <w:tabs>
              <w:tab w:val="right" w:leader="dot" w:pos="8296"/>
            </w:tabs>
            <w:rPr>
              <w:rFonts w:asciiTheme="minorHAnsi" w:hAnsiTheme="minorHAnsi" w:eastAsiaTheme="minorEastAsia"/>
            </w:rPr>
          </w:pPr>
          <w:r>
            <w:fldChar w:fldCharType="begin"/>
          </w:r>
          <w:r>
            <w:instrText xml:space="preserve"> HYPERLINK \l "_Toc118208420" </w:instrText>
          </w:r>
          <w:r>
            <w:fldChar w:fldCharType="separate"/>
          </w:r>
          <w:r>
            <w:rPr>
              <w:rStyle w:val="25"/>
            </w:rPr>
            <w:t>3.7.3. 策略管理</w:t>
          </w:r>
          <w:r>
            <w:tab/>
          </w:r>
          <w:r>
            <w:fldChar w:fldCharType="begin"/>
          </w:r>
          <w:r>
            <w:instrText xml:space="preserve"> PAGEREF _Toc118208420 \h </w:instrText>
          </w:r>
          <w:r>
            <w:fldChar w:fldCharType="separate"/>
          </w:r>
          <w:r>
            <w:t>295</w:t>
          </w:r>
          <w:r>
            <w:fldChar w:fldCharType="end"/>
          </w:r>
          <w:r>
            <w:fldChar w:fldCharType="end"/>
          </w:r>
        </w:p>
        <w:p w14:paraId="5564B4EB">
          <w:pPr>
            <w:pStyle w:val="13"/>
            <w:tabs>
              <w:tab w:val="right" w:leader="dot" w:pos="8296"/>
            </w:tabs>
            <w:rPr>
              <w:rFonts w:asciiTheme="minorHAnsi" w:hAnsiTheme="minorHAnsi" w:eastAsiaTheme="minorEastAsia"/>
            </w:rPr>
          </w:pPr>
          <w:r>
            <w:fldChar w:fldCharType="begin"/>
          </w:r>
          <w:r>
            <w:instrText xml:space="preserve"> HYPERLINK \l "_Toc118208421" </w:instrText>
          </w:r>
          <w:r>
            <w:fldChar w:fldCharType="separate"/>
          </w:r>
          <w:r>
            <w:rPr>
              <w:rStyle w:val="25"/>
            </w:rPr>
            <w:t>3.7.5. 模块管理</w:t>
          </w:r>
          <w:r>
            <w:tab/>
          </w:r>
          <w:r>
            <w:fldChar w:fldCharType="begin"/>
          </w:r>
          <w:r>
            <w:instrText xml:space="preserve"> PAGEREF _Toc118208421 \h </w:instrText>
          </w:r>
          <w:r>
            <w:fldChar w:fldCharType="separate"/>
          </w:r>
          <w:r>
            <w:t>363</w:t>
          </w:r>
          <w:r>
            <w:fldChar w:fldCharType="end"/>
          </w:r>
          <w:r>
            <w:fldChar w:fldCharType="end"/>
          </w:r>
        </w:p>
        <w:p w14:paraId="137D8B64">
          <w:pPr>
            <w:pStyle w:val="18"/>
            <w:tabs>
              <w:tab w:val="right" w:leader="dot" w:pos="8296"/>
            </w:tabs>
            <w:rPr>
              <w:rFonts w:asciiTheme="minorHAnsi" w:hAnsiTheme="minorHAnsi" w:eastAsiaTheme="minorEastAsia"/>
            </w:rPr>
          </w:pPr>
          <w:r>
            <w:fldChar w:fldCharType="begin"/>
          </w:r>
          <w:r>
            <w:instrText xml:space="preserve"> HYPERLINK \l "_Toc118208422" </w:instrText>
          </w:r>
          <w:r>
            <w:fldChar w:fldCharType="separate"/>
          </w:r>
          <w:r>
            <w:rPr>
              <w:rStyle w:val="25"/>
            </w:rPr>
            <w:t>3.8. 密码管理员操作手册</w:t>
          </w:r>
          <w:r>
            <w:tab/>
          </w:r>
          <w:r>
            <w:fldChar w:fldCharType="begin"/>
          </w:r>
          <w:r>
            <w:instrText xml:space="preserve"> PAGEREF _Toc118208422 \h </w:instrText>
          </w:r>
          <w:r>
            <w:fldChar w:fldCharType="separate"/>
          </w:r>
          <w:r>
            <w:t>370</w:t>
          </w:r>
          <w:r>
            <w:fldChar w:fldCharType="end"/>
          </w:r>
          <w:r>
            <w:fldChar w:fldCharType="end"/>
          </w:r>
        </w:p>
        <w:p w14:paraId="52594402">
          <w:pPr>
            <w:pStyle w:val="13"/>
            <w:tabs>
              <w:tab w:val="right" w:leader="dot" w:pos="8296"/>
            </w:tabs>
            <w:rPr>
              <w:rFonts w:asciiTheme="minorHAnsi" w:hAnsiTheme="minorHAnsi" w:eastAsiaTheme="minorEastAsia"/>
            </w:rPr>
          </w:pPr>
          <w:r>
            <w:fldChar w:fldCharType="begin"/>
          </w:r>
          <w:r>
            <w:instrText xml:space="preserve"> HYPERLINK \l "_Toc118208423" </w:instrText>
          </w:r>
          <w:r>
            <w:fldChar w:fldCharType="separate"/>
          </w:r>
          <w:r>
            <w:rPr>
              <w:rStyle w:val="25"/>
            </w:rPr>
            <w:t>3.8.1. 系统信息</w:t>
          </w:r>
          <w:r>
            <w:tab/>
          </w:r>
          <w:r>
            <w:fldChar w:fldCharType="begin"/>
          </w:r>
          <w:r>
            <w:instrText xml:space="preserve"> PAGEREF _Toc118208423 \h </w:instrText>
          </w:r>
          <w:r>
            <w:fldChar w:fldCharType="separate"/>
          </w:r>
          <w:r>
            <w:t>370</w:t>
          </w:r>
          <w:r>
            <w:fldChar w:fldCharType="end"/>
          </w:r>
          <w:r>
            <w:fldChar w:fldCharType="end"/>
          </w:r>
        </w:p>
        <w:p w14:paraId="4592E1E9">
          <w:pPr>
            <w:pStyle w:val="13"/>
            <w:tabs>
              <w:tab w:val="right" w:leader="dot" w:pos="8296"/>
            </w:tabs>
            <w:rPr>
              <w:rFonts w:asciiTheme="minorHAnsi" w:hAnsiTheme="minorHAnsi" w:eastAsiaTheme="minorEastAsia"/>
            </w:rPr>
          </w:pPr>
          <w:r>
            <w:fldChar w:fldCharType="begin"/>
          </w:r>
          <w:r>
            <w:instrText xml:space="preserve"> HYPERLINK \l "_Toc118208424" </w:instrText>
          </w:r>
          <w:r>
            <w:fldChar w:fldCharType="separate"/>
          </w:r>
          <w:r>
            <w:rPr>
              <w:rStyle w:val="25"/>
            </w:rPr>
            <w:t>3.8.2. 运维管理</w:t>
          </w:r>
          <w:r>
            <w:tab/>
          </w:r>
          <w:r>
            <w:fldChar w:fldCharType="begin"/>
          </w:r>
          <w:r>
            <w:instrText xml:space="preserve"> PAGEREF _Toc118208424 \h </w:instrText>
          </w:r>
          <w:r>
            <w:fldChar w:fldCharType="separate"/>
          </w:r>
          <w:r>
            <w:t>370</w:t>
          </w:r>
          <w:r>
            <w:fldChar w:fldCharType="end"/>
          </w:r>
          <w:r>
            <w:fldChar w:fldCharType="end"/>
          </w:r>
        </w:p>
        <w:p w14:paraId="2EF171AD">
          <w:pPr>
            <w:pStyle w:val="13"/>
            <w:tabs>
              <w:tab w:val="right" w:leader="dot" w:pos="8296"/>
            </w:tabs>
            <w:rPr>
              <w:rFonts w:asciiTheme="minorHAnsi" w:hAnsiTheme="minorHAnsi" w:eastAsiaTheme="minorEastAsia"/>
            </w:rPr>
          </w:pPr>
          <w:r>
            <w:fldChar w:fldCharType="begin"/>
          </w:r>
          <w:r>
            <w:instrText xml:space="preserve"> HYPERLINK \l "_Toc118208425" </w:instrText>
          </w:r>
          <w:r>
            <w:fldChar w:fldCharType="separate"/>
          </w:r>
          <w:r>
            <w:rPr>
              <w:rStyle w:val="25"/>
            </w:rPr>
            <w:t>3.8.3. 策略管理</w:t>
          </w:r>
          <w:r>
            <w:tab/>
          </w:r>
          <w:r>
            <w:fldChar w:fldCharType="begin"/>
          </w:r>
          <w:r>
            <w:instrText xml:space="preserve"> PAGEREF _Toc118208425 \h </w:instrText>
          </w:r>
          <w:r>
            <w:fldChar w:fldCharType="separate"/>
          </w:r>
          <w:r>
            <w:t>371</w:t>
          </w:r>
          <w:r>
            <w:fldChar w:fldCharType="end"/>
          </w:r>
          <w:r>
            <w:fldChar w:fldCharType="end"/>
          </w:r>
        </w:p>
        <w:p w14:paraId="7FA2BF01">
          <w:pPr>
            <w:pStyle w:val="13"/>
            <w:tabs>
              <w:tab w:val="right" w:leader="dot" w:pos="8296"/>
            </w:tabs>
            <w:rPr>
              <w:rFonts w:asciiTheme="minorHAnsi" w:hAnsiTheme="minorHAnsi" w:eastAsiaTheme="minorEastAsia"/>
            </w:rPr>
          </w:pPr>
          <w:r>
            <w:fldChar w:fldCharType="begin"/>
          </w:r>
          <w:r>
            <w:instrText xml:space="preserve"> HYPERLINK \l "_Toc118208426" </w:instrText>
          </w:r>
          <w:r>
            <w:fldChar w:fldCharType="separate"/>
          </w:r>
          <w:r>
            <w:rPr>
              <w:rStyle w:val="25"/>
            </w:rPr>
            <w:t>3.8.4. 运维审计</w:t>
          </w:r>
          <w:r>
            <w:tab/>
          </w:r>
          <w:r>
            <w:fldChar w:fldCharType="begin"/>
          </w:r>
          <w:r>
            <w:instrText xml:space="preserve"> PAGEREF _Toc118208426 \h </w:instrText>
          </w:r>
          <w:r>
            <w:fldChar w:fldCharType="separate"/>
          </w:r>
          <w:r>
            <w:t>390</w:t>
          </w:r>
          <w:r>
            <w:fldChar w:fldCharType="end"/>
          </w:r>
          <w:r>
            <w:fldChar w:fldCharType="end"/>
          </w:r>
        </w:p>
        <w:p w14:paraId="21867C4E">
          <w:pPr>
            <w:pStyle w:val="18"/>
            <w:tabs>
              <w:tab w:val="right" w:leader="dot" w:pos="8296"/>
            </w:tabs>
            <w:rPr>
              <w:rFonts w:asciiTheme="minorHAnsi" w:hAnsiTheme="minorHAnsi" w:eastAsiaTheme="minorEastAsia"/>
            </w:rPr>
          </w:pPr>
          <w:r>
            <w:fldChar w:fldCharType="begin"/>
          </w:r>
          <w:r>
            <w:instrText xml:space="preserve"> HYPERLINK \l "_Toc118208427" </w:instrText>
          </w:r>
          <w:r>
            <w:fldChar w:fldCharType="separate"/>
          </w:r>
          <w:r>
            <w:rPr>
              <w:rStyle w:val="25"/>
            </w:rPr>
            <w:t>3.9. 审计管理员操作手册</w:t>
          </w:r>
          <w:r>
            <w:tab/>
          </w:r>
          <w:r>
            <w:fldChar w:fldCharType="begin"/>
          </w:r>
          <w:r>
            <w:instrText xml:space="preserve"> PAGEREF _Toc118208427 \h </w:instrText>
          </w:r>
          <w:r>
            <w:fldChar w:fldCharType="separate"/>
          </w:r>
          <w:r>
            <w:t>392</w:t>
          </w:r>
          <w:r>
            <w:fldChar w:fldCharType="end"/>
          </w:r>
          <w:r>
            <w:fldChar w:fldCharType="end"/>
          </w:r>
        </w:p>
        <w:p w14:paraId="3F5B8863">
          <w:pPr>
            <w:pStyle w:val="13"/>
            <w:tabs>
              <w:tab w:val="right" w:leader="dot" w:pos="8296"/>
            </w:tabs>
            <w:rPr>
              <w:rFonts w:asciiTheme="minorHAnsi" w:hAnsiTheme="minorHAnsi" w:eastAsiaTheme="minorEastAsia"/>
            </w:rPr>
          </w:pPr>
          <w:r>
            <w:fldChar w:fldCharType="begin"/>
          </w:r>
          <w:r>
            <w:instrText xml:space="preserve"> HYPERLINK \l "_Toc118208428" </w:instrText>
          </w:r>
          <w:r>
            <w:fldChar w:fldCharType="separate"/>
          </w:r>
          <w:r>
            <w:rPr>
              <w:rStyle w:val="25"/>
            </w:rPr>
            <w:t>3.9.1. 系统信息</w:t>
          </w:r>
          <w:r>
            <w:tab/>
          </w:r>
          <w:r>
            <w:fldChar w:fldCharType="begin"/>
          </w:r>
          <w:r>
            <w:instrText xml:space="preserve"> PAGEREF _Toc118208428 \h </w:instrText>
          </w:r>
          <w:r>
            <w:fldChar w:fldCharType="separate"/>
          </w:r>
          <w:r>
            <w:t>392</w:t>
          </w:r>
          <w:r>
            <w:fldChar w:fldCharType="end"/>
          </w:r>
          <w:r>
            <w:fldChar w:fldCharType="end"/>
          </w:r>
        </w:p>
        <w:p w14:paraId="358C25D1">
          <w:pPr>
            <w:pStyle w:val="13"/>
            <w:tabs>
              <w:tab w:val="right" w:leader="dot" w:pos="8296"/>
            </w:tabs>
            <w:rPr>
              <w:rFonts w:asciiTheme="minorHAnsi" w:hAnsiTheme="minorHAnsi" w:eastAsiaTheme="minorEastAsia"/>
            </w:rPr>
          </w:pPr>
          <w:r>
            <w:fldChar w:fldCharType="begin"/>
          </w:r>
          <w:r>
            <w:instrText xml:space="preserve"> HYPERLINK \l "_Toc118208429" </w:instrText>
          </w:r>
          <w:r>
            <w:fldChar w:fldCharType="separate"/>
          </w:r>
          <w:r>
            <w:rPr>
              <w:rStyle w:val="25"/>
            </w:rPr>
            <w:t>3.9.2. 运维管理</w:t>
          </w:r>
          <w:r>
            <w:tab/>
          </w:r>
          <w:r>
            <w:fldChar w:fldCharType="begin"/>
          </w:r>
          <w:r>
            <w:instrText xml:space="preserve"> PAGEREF _Toc118208429 \h </w:instrText>
          </w:r>
          <w:r>
            <w:fldChar w:fldCharType="separate"/>
          </w:r>
          <w:r>
            <w:t>392</w:t>
          </w:r>
          <w:r>
            <w:fldChar w:fldCharType="end"/>
          </w:r>
          <w:r>
            <w:fldChar w:fldCharType="end"/>
          </w:r>
        </w:p>
        <w:p w14:paraId="5C939353">
          <w:pPr>
            <w:pStyle w:val="13"/>
            <w:tabs>
              <w:tab w:val="right" w:leader="dot" w:pos="8296"/>
            </w:tabs>
            <w:rPr>
              <w:rFonts w:asciiTheme="minorHAnsi" w:hAnsiTheme="minorHAnsi" w:eastAsiaTheme="minorEastAsia"/>
            </w:rPr>
          </w:pPr>
          <w:r>
            <w:fldChar w:fldCharType="begin"/>
          </w:r>
          <w:r>
            <w:instrText xml:space="preserve"> HYPERLINK \l "_Toc118208430" </w:instrText>
          </w:r>
          <w:r>
            <w:fldChar w:fldCharType="separate"/>
          </w:r>
          <w:r>
            <w:rPr>
              <w:rStyle w:val="25"/>
            </w:rPr>
            <w:t>3.9.3. 运维审计</w:t>
          </w:r>
          <w:r>
            <w:tab/>
          </w:r>
          <w:r>
            <w:fldChar w:fldCharType="begin"/>
          </w:r>
          <w:r>
            <w:instrText xml:space="preserve"> PAGEREF _Toc118208430 \h </w:instrText>
          </w:r>
          <w:r>
            <w:fldChar w:fldCharType="separate"/>
          </w:r>
          <w:r>
            <w:t>394</w:t>
          </w:r>
          <w:r>
            <w:fldChar w:fldCharType="end"/>
          </w:r>
          <w:r>
            <w:fldChar w:fldCharType="end"/>
          </w:r>
        </w:p>
        <w:p w14:paraId="2487AD2C">
          <w:pPr>
            <w:pStyle w:val="13"/>
            <w:tabs>
              <w:tab w:val="right" w:leader="dot" w:pos="8296"/>
            </w:tabs>
            <w:rPr>
              <w:rFonts w:asciiTheme="minorHAnsi" w:hAnsiTheme="minorHAnsi" w:eastAsiaTheme="minorEastAsia"/>
            </w:rPr>
          </w:pPr>
          <w:r>
            <w:fldChar w:fldCharType="begin"/>
          </w:r>
          <w:r>
            <w:instrText xml:space="preserve"> HYPERLINK \l "_Toc118208431" </w:instrText>
          </w:r>
          <w:r>
            <w:fldChar w:fldCharType="separate"/>
          </w:r>
          <w:r>
            <w:rPr>
              <w:rStyle w:val="25"/>
            </w:rPr>
            <w:t>3.9.4. 报表管理</w:t>
          </w:r>
          <w:r>
            <w:tab/>
          </w:r>
          <w:r>
            <w:fldChar w:fldCharType="begin"/>
          </w:r>
          <w:r>
            <w:instrText xml:space="preserve"> PAGEREF _Toc118208431 \h </w:instrText>
          </w:r>
          <w:r>
            <w:fldChar w:fldCharType="separate"/>
          </w:r>
          <w:r>
            <w:t>409</w:t>
          </w:r>
          <w:r>
            <w:fldChar w:fldCharType="end"/>
          </w:r>
          <w:r>
            <w:fldChar w:fldCharType="end"/>
          </w:r>
        </w:p>
        <w:p w14:paraId="040B388B">
          <w:pPr>
            <w:pStyle w:val="13"/>
            <w:tabs>
              <w:tab w:val="right" w:leader="dot" w:pos="8296"/>
            </w:tabs>
            <w:rPr>
              <w:rFonts w:asciiTheme="minorHAnsi" w:hAnsiTheme="minorHAnsi" w:eastAsiaTheme="minorEastAsia"/>
            </w:rPr>
          </w:pPr>
          <w:r>
            <w:fldChar w:fldCharType="begin"/>
          </w:r>
          <w:r>
            <w:instrText xml:space="preserve"> HYPERLINK \l "_Toc118208432" </w:instrText>
          </w:r>
          <w:r>
            <w:fldChar w:fldCharType="separate"/>
          </w:r>
          <w:r>
            <w:rPr>
              <w:rStyle w:val="25"/>
            </w:rPr>
            <w:t>3.9.5. 数据管理</w:t>
          </w:r>
          <w:r>
            <w:tab/>
          </w:r>
          <w:r>
            <w:fldChar w:fldCharType="begin"/>
          </w:r>
          <w:r>
            <w:instrText xml:space="preserve"> PAGEREF _Toc118208432 \h </w:instrText>
          </w:r>
          <w:r>
            <w:fldChar w:fldCharType="separate"/>
          </w:r>
          <w:r>
            <w:t>413</w:t>
          </w:r>
          <w:r>
            <w:fldChar w:fldCharType="end"/>
          </w:r>
          <w:r>
            <w:fldChar w:fldCharType="end"/>
          </w:r>
        </w:p>
        <w:p w14:paraId="3D84F1E1">
          <w:pPr>
            <w:pStyle w:val="18"/>
            <w:tabs>
              <w:tab w:val="right" w:leader="dot" w:pos="8296"/>
            </w:tabs>
            <w:rPr>
              <w:rFonts w:asciiTheme="minorHAnsi" w:hAnsiTheme="minorHAnsi" w:eastAsiaTheme="minorEastAsia"/>
            </w:rPr>
          </w:pPr>
          <w:r>
            <w:fldChar w:fldCharType="begin"/>
          </w:r>
          <w:r>
            <w:instrText xml:space="preserve"> HYPERLINK \l "_Toc118208433" </w:instrText>
          </w:r>
          <w:r>
            <w:fldChar w:fldCharType="separate"/>
          </w:r>
          <w:r>
            <w:rPr>
              <w:rStyle w:val="25"/>
            </w:rPr>
            <w:t>3.10. 普通用户操作手册</w:t>
          </w:r>
          <w:r>
            <w:tab/>
          </w:r>
          <w:r>
            <w:fldChar w:fldCharType="begin"/>
          </w:r>
          <w:r>
            <w:instrText xml:space="preserve"> PAGEREF _Toc118208433 \h </w:instrText>
          </w:r>
          <w:r>
            <w:fldChar w:fldCharType="separate"/>
          </w:r>
          <w:r>
            <w:t>416</w:t>
          </w:r>
          <w:r>
            <w:fldChar w:fldCharType="end"/>
          </w:r>
          <w:r>
            <w:fldChar w:fldCharType="end"/>
          </w:r>
        </w:p>
        <w:p w14:paraId="30402639">
          <w:pPr>
            <w:pStyle w:val="13"/>
            <w:tabs>
              <w:tab w:val="right" w:leader="dot" w:pos="8296"/>
            </w:tabs>
            <w:rPr>
              <w:rFonts w:asciiTheme="minorHAnsi" w:hAnsiTheme="minorHAnsi" w:eastAsiaTheme="minorEastAsia"/>
            </w:rPr>
          </w:pPr>
          <w:r>
            <w:fldChar w:fldCharType="begin"/>
          </w:r>
          <w:r>
            <w:instrText xml:space="preserve"> HYPERLINK \l "_Toc118208434" </w:instrText>
          </w:r>
          <w:r>
            <w:fldChar w:fldCharType="separate"/>
          </w:r>
          <w:r>
            <w:rPr>
              <w:rStyle w:val="25"/>
            </w:rPr>
            <w:t>3.10.1. 运维设置</w:t>
          </w:r>
          <w:r>
            <w:tab/>
          </w:r>
          <w:r>
            <w:fldChar w:fldCharType="begin"/>
          </w:r>
          <w:r>
            <w:instrText xml:space="preserve"> PAGEREF _Toc118208434 \h </w:instrText>
          </w:r>
          <w:r>
            <w:fldChar w:fldCharType="separate"/>
          </w:r>
          <w:r>
            <w:t>416</w:t>
          </w:r>
          <w:r>
            <w:fldChar w:fldCharType="end"/>
          </w:r>
          <w:r>
            <w:fldChar w:fldCharType="end"/>
          </w:r>
        </w:p>
        <w:p w14:paraId="2807183F">
          <w:pPr>
            <w:pStyle w:val="13"/>
            <w:tabs>
              <w:tab w:val="right" w:leader="dot" w:pos="8296"/>
            </w:tabs>
            <w:rPr>
              <w:rFonts w:asciiTheme="minorHAnsi" w:hAnsiTheme="minorHAnsi" w:eastAsiaTheme="minorEastAsia"/>
            </w:rPr>
          </w:pPr>
          <w:r>
            <w:fldChar w:fldCharType="begin"/>
          </w:r>
          <w:r>
            <w:instrText xml:space="preserve"> HYPERLINK \l "_Toc118208435" </w:instrText>
          </w:r>
          <w:r>
            <w:fldChar w:fldCharType="separate"/>
          </w:r>
          <w:r>
            <w:rPr>
              <w:rStyle w:val="25"/>
            </w:rPr>
            <w:t>3.10.2. 运维操作</w:t>
          </w:r>
          <w:r>
            <w:tab/>
          </w:r>
          <w:r>
            <w:fldChar w:fldCharType="begin"/>
          </w:r>
          <w:r>
            <w:instrText xml:space="preserve"> PAGEREF _Toc118208435 \h </w:instrText>
          </w:r>
          <w:r>
            <w:fldChar w:fldCharType="separate"/>
          </w:r>
          <w:r>
            <w:t>432</w:t>
          </w:r>
          <w:r>
            <w:fldChar w:fldCharType="end"/>
          </w:r>
          <w:r>
            <w:fldChar w:fldCharType="end"/>
          </w:r>
        </w:p>
        <w:p w14:paraId="333A03ED">
          <w:pPr>
            <w:pStyle w:val="13"/>
            <w:tabs>
              <w:tab w:val="right" w:leader="dot" w:pos="8296"/>
            </w:tabs>
            <w:rPr>
              <w:rFonts w:asciiTheme="minorHAnsi" w:hAnsiTheme="minorHAnsi" w:eastAsiaTheme="minorEastAsia"/>
            </w:rPr>
          </w:pPr>
          <w:r>
            <w:fldChar w:fldCharType="begin"/>
          </w:r>
          <w:r>
            <w:instrText xml:space="preserve"> HYPERLINK \l "_Toc118208436" </w:instrText>
          </w:r>
          <w:r>
            <w:fldChar w:fldCharType="separate"/>
          </w:r>
          <w:r>
            <w:rPr>
              <w:rStyle w:val="25"/>
            </w:rPr>
            <w:t>3.10.3. 工单申请</w:t>
          </w:r>
          <w:r>
            <w:tab/>
          </w:r>
          <w:r>
            <w:fldChar w:fldCharType="begin"/>
          </w:r>
          <w:r>
            <w:instrText xml:space="preserve"> PAGEREF _Toc118208436 \h </w:instrText>
          </w:r>
          <w:r>
            <w:fldChar w:fldCharType="separate"/>
          </w:r>
          <w:r>
            <w:t>456</w:t>
          </w:r>
          <w:r>
            <w:fldChar w:fldCharType="end"/>
          </w:r>
          <w:r>
            <w:fldChar w:fldCharType="end"/>
          </w:r>
        </w:p>
        <w:p w14:paraId="53B5692C">
          <w:pPr>
            <w:pStyle w:val="13"/>
            <w:tabs>
              <w:tab w:val="right" w:leader="dot" w:pos="8296"/>
            </w:tabs>
            <w:rPr>
              <w:rFonts w:asciiTheme="minorHAnsi" w:hAnsiTheme="minorHAnsi" w:eastAsiaTheme="minorEastAsia"/>
            </w:rPr>
          </w:pPr>
          <w:r>
            <w:fldChar w:fldCharType="begin"/>
          </w:r>
          <w:r>
            <w:instrText xml:space="preserve"> HYPERLINK \l "_Toc118208437" </w:instrText>
          </w:r>
          <w:r>
            <w:fldChar w:fldCharType="separate"/>
          </w:r>
          <w:r>
            <w:rPr>
              <w:rStyle w:val="25"/>
            </w:rPr>
            <w:t>3.10.4. 软件下载</w:t>
          </w:r>
          <w:r>
            <w:tab/>
          </w:r>
          <w:r>
            <w:fldChar w:fldCharType="begin"/>
          </w:r>
          <w:r>
            <w:instrText xml:space="preserve"> PAGEREF _Toc118208437 \h </w:instrText>
          </w:r>
          <w:r>
            <w:fldChar w:fldCharType="separate"/>
          </w:r>
          <w:r>
            <w:t>456</w:t>
          </w:r>
          <w:r>
            <w:fldChar w:fldCharType="end"/>
          </w:r>
          <w:r>
            <w:fldChar w:fldCharType="end"/>
          </w:r>
        </w:p>
        <w:p w14:paraId="7190A129">
          <w:pPr>
            <w:pStyle w:val="13"/>
            <w:tabs>
              <w:tab w:val="right" w:leader="dot" w:pos="8296"/>
            </w:tabs>
            <w:rPr>
              <w:rFonts w:asciiTheme="minorHAnsi" w:hAnsiTheme="minorHAnsi" w:eastAsiaTheme="minorEastAsia"/>
            </w:rPr>
          </w:pPr>
          <w:r>
            <w:fldChar w:fldCharType="begin"/>
          </w:r>
          <w:r>
            <w:instrText xml:space="preserve"> HYPERLINK \l "_Toc118208438" </w:instrText>
          </w:r>
          <w:r>
            <w:fldChar w:fldCharType="separate"/>
          </w:r>
          <w:r>
            <w:rPr>
              <w:rStyle w:val="25"/>
            </w:rPr>
            <w:t>3.10.5. 查看系统公告</w:t>
          </w:r>
          <w:r>
            <w:tab/>
          </w:r>
          <w:r>
            <w:fldChar w:fldCharType="begin"/>
          </w:r>
          <w:r>
            <w:instrText xml:space="preserve"> PAGEREF _Toc118208438 \h </w:instrText>
          </w:r>
          <w:r>
            <w:fldChar w:fldCharType="separate"/>
          </w:r>
          <w:r>
            <w:t>457</w:t>
          </w:r>
          <w:r>
            <w:fldChar w:fldCharType="end"/>
          </w:r>
          <w:r>
            <w:fldChar w:fldCharType="end"/>
          </w:r>
        </w:p>
        <w:p w14:paraId="54839C7A">
          <w:pPr>
            <w:pStyle w:val="13"/>
            <w:tabs>
              <w:tab w:val="right" w:leader="dot" w:pos="8296"/>
            </w:tabs>
            <w:rPr>
              <w:rFonts w:asciiTheme="minorHAnsi" w:hAnsiTheme="minorHAnsi" w:eastAsiaTheme="minorEastAsia"/>
            </w:rPr>
          </w:pPr>
          <w:r>
            <w:fldChar w:fldCharType="begin"/>
          </w:r>
          <w:r>
            <w:instrText xml:space="preserve"> HYPERLINK \l "_Toc118208439" </w:instrText>
          </w:r>
          <w:r>
            <w:fldChar w:fldCharType="separate"/>
          </w:r>
          <w:r>
            <w:rPr>
              <w:rStyle w:val="25"/>
            </w:rPr>
            <w:t>3.10.6. 会同管理</w:t>
          </w:r>
          <w:r>
            <w:tab/>
          </w:r>
          <w:r>
            <w:fldChar w:fldCharType="begin"/>
          </w:r>
          <w:r>
            <w:instrText xml:space="preserve"> PAGEREF _Toc118208439 \h </w:instrText>
          </w:r>
          <w:r>
            <w:fldChar w:fldCharType="separate"/>
          </w:r>
          <w:r>
            <w:t>458</w:t>
          </w:r>
          <w:r>
            <w:fldChar w:fldCharType="end"/>
          </w:r>
          <w:r>
            <w:fldChar w:fldCharType="end"/>
          </w:r>
        </w:p>
        <w:p w14:paraId="5391F379">
          <w:r>
            <w:fldChar w:fldCharType="end"/>
          </w:r>
        </w:p>
      </w:sdtContent>
    </w:sdt>
    <w:p w14:paraId="21364559">
      <w:r>
        <w:br w:type="page"/>
      </w:r>
    </w:p>
    <w:p w14:paraId="46E04053">
      <w:pPr>
        <w:pStyle w:val="2"/>
      </w:pPr>
      <w:bookmarkStart w:id="0" w:name="_Toc44937171"/>
      <w:bookmarkStart w:id="1" w:name="_Toc118208379"/>
      <w:r>
        <w:rPr>
          <w:rFonts w:hint="eastAsia"/>
        </w:rPr>
        <w:t>产品简介</w:t>
      </w:r>
      <w:bookmarkEnd w:id="0"/>
      <w:bookmarkEnd w:id="1"/>
    </w:p>
    <w:p w14:paraId="6EB2907A">
      <w:pPr>
        <w:ind w:firstLineChars="200"/>
      </w:pPr>
      <w:bookmarkStart w:id="2" w:name="_Hlk91251924"/>
      <w:r>
        <w:rPr>
          <w:rFonts w:hint="eastAsia"/>
        </w:rPr>
        <w:t>360运维安全管理系统，通过规范运维权限管理、严密运维过程控制、透明化运维操作过程等手段，对运维工作中的人为风险进行防范、规避。</w:t>
      </w:r>
    </w:p>
    <w:p w14:paraId="535D85F1">
      <w:pPr>
        <w:ind w:firstLineChars="200"/>
      </w:pPr>
      <w:r>
        <w:rPr>
          <w:rFonts w:hint="eastAsia"/>
        </w:rPr>
        <w:t>从管理角度来看，360运维安全管理系统是企业内部运维管理制度和规范的技术化落实平台。通过统一运维入口、统一身份认证、统一资源管理、统一权限管理和统一过程审计等一系列手段，将制度落于实处；通过技术手段硬性规范了运维操作的流程，控制人为风险，提高IT系统整体可用性。</w:t>
      </w:r>
    </w:p>
    <w:p w14:paraId="45E83E80">
      <w:pPr>
        <w:ind w:firstLineChars="200"/>
      </w:pPr>
      <w:r>
        <w:rPr>
          <w:rFonts w:hint="eastAsia"/>
        </w:rPr>
        <w:t>360运维安全管理系统以集中监控、SSO 单点登录和身份认证为基础，实现对以SSH、TELNET、FTP、SCP、SFTP、RDP、VNC、X11、HTTP和HTTPS等工具对服务器资源进行操作管理行为的统一入口、统一认证、统一授权、统一审计；实现对ORACLE、SYBASE、MS SQL、DB2、INFORMIX和MYSQL等商业数据库操作的集中审计和控制；实现对企业环境业务应用运维和IP KVM控制台运维的集中审计和控制。</w:t>
      </w:r>
      <w:bookmarkEnd w:id="2"/>
    </w:p>
    <w:p w14:paraId="79B28711">
      <w:r>
        <w:br w:type="page"/>
      </w:r>
    </w:p>
    <w:p w14:paraId="50F49DD2">
      <w:pPr>
        <w:pStyle w:val="2"/>
      </w:pPr>
      <w:bookmarkStart w:id="3" w:name="_Toc3380"/>
      <w:bookmarkStart w:id="4" w:name="_Toc118208380"/>
      <w:bookmarkStart w:id="5" w:name="_Hlk91252445"/>
      <w:r>
        <w:rPr>
          <w:rFonts w:hint="eastAsia"/>
        </w:rPr>
        <w:t>实施手册</w:t>
      </w:r>
      <w:bookmarkEnd w:id="3"/>
      <w:bookmarkEnd w:id="4"/>
    </w:p>
    <w:bookmarkEnd w:id="5"/>
    <w:p w14:paraId="4CE0A721">
      <w:pPr>
        <w:pStyle w:val="3"/>
      </w:pPr>
      <w:bookmarkStart w:id="6" w:name="_Toc118208381"/>
      <w:bookmarkStart w:id="7" w:name="_Toc22206"/>
      <w:bookmarkStart w:id="8" w:name="_Hlk91252510"/>
      <w:r>
        <w:rPr>
          <w:rFonts w:hint="eastAsia"/>
        </w:rPr>
        <w:t>2</w:t>
      </w:r>
      <w:r>
        <w:t>.1.</w:t>
      </w:r>
      <w:r>
        <w:rPr>
          <w:rFonts w:hint="eastAsia"/>
        </w:rPr>
        <w:t xml:space="preserve"> 实施流程</w:t>
      </w:r>
      <w:bookmarkEnd w:id="6"/>
      <w:bookmarkEnd w:id="7"/>
    </w:p>
    <w:p w14:paraId="617870E8">
      <w:pPr>
        <w:pStyle w:val="4"/>
      </w:pPr>
      <w:bookmarkStart w:id="9" w:name="_Toc118208382"/>
      <w:r>
        <w:t>2.1.1.</w:t>
      </w:r>
      <w:r>
        <w:rPr>
          <w:rFonts w:hint="eastAsia"/>
        </w:rPr>
        <w:t xml:space="preserve"> 环境采集</w:t>
      </w:r>
      <w:bookmarkEnd w:id="9"/>
    </w:p>
    <w:p w14:paraId="64905EE7">
      <w:pPr>
        <w:pStyle w:val="5"/>
      </w:pPr>
      <w:r>
        <w:t>2.1.1.1. 拓扑和部署位置</w:t>
      </w:r>
    </w:p>
    <w:p w14:paraId="1195AFF8">
      <w:pPr>
        <w:numPr>
          <w:ilvl w:val="0"/>
          <w:numId w:val="3"/>
        </w:numPr>
      </w:pPr>
      <w:r>
        <w:t>网络环境是否支持；</w:t>
      </w:r>
    </w:p>
    <w:p w14:paraId="368C6DB9">
      <w:pPr>
        <w:numPr>
          <w:ilvl w:val="0"/>
          <w:numId w:val="3"/>
        </w:numPr>
      </w:pPr>
      <w:r>
        <w:t>计划部署位置，预留IP地址、掩码和网关（热备的两台设备需接入同一交换机）；</w:t>
      </w:r>
    </w:p>
    <w:p w14:paraId="445A27A0">
      <w:pPr>
        <w:numPr>
          <w:ilvl w:val="0"/>
          <w:numId w:val="3"/>
        </w:numPr>
      </w:pPr>
      <w:r>
        <w:t>预留电源和网络地址（注意冗余电源）；</w:t>
      </w:r>
    </w:p>
    <w:p w14:paraId="51AF01A9">
      <w:pPr>
        <w:numPr>
          <w:ilvl w:val="0"/>
          <w:numId w:val="3"/>
        </w:numPr>
      </w:pPr>
      <w:r>
        <w:t>是否跨隔离网段（静态路由和网卡数量）；</w:t>
      </w:r>
    </w:p>
    <w:p w14:paraId="41DF96BF">
      <w:pPr>
        <w:numPr>
          <w:ilvl w:val="0"/>
          <w:numId w:val="3"/>
        </w:numPr>
      </w:pPr>
      <w:r>
        <w:t>是否过防火墙或NAT，是否需要映射（注意开放相应端口，详见</w:t>
      </w:r>
      <w:r>
        <w:fldChar w:fldCharType="begin"/>
      </w:r>
      <w:r>
        <w:instrText xml:space="preserve">HYPERLINK \l "_2.2.4.4._端口开放列表"</w:instrText>
      </w:r>
      <w:r>
        <w:fldChar w:fldCharType="separate"/>
      </w:r>
      <w:r>
        <w:t>2.2.4.4</w:t>
      </w:r>
      <w:r>
        <w:fldChar w:fldCharType="end"/>
      </w:r>
      <w:r>
        <w:t>）；</w:t>
      </w:r>
    </w:p>
    <w:p w14:paraId="39A6FBDF">
      <w:pPr>
        <w:numPr>
          <w:ilvl w:val="0"/>
          <w:numId w:val="3"/>
        </w:numPr>
      </w:pPr>
      <w:r>
        <w:t>是否准备了邮件服务器及帐号，是否有足够存储空间的FTP/SFTP服务器。</w:t>
      </w:r>
    </w:p>
    <w:p w14:paraId="561975B9">
      <w:pPr>
        <w:jc w:val="center"/>
      </w:pPr>
      <w:r>
        <w:drawing>
          <wp:inline distT="0" distB="0" distL="0" distR="0">
            <wp:extent cx="5274310" cy="3025775"/>
            <wp:effectExtent l="0" t="0" r="254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4310" cy="3025775"/>
                    </a:xfrm>
                    <a:prstGeom prst="rect">
                      <a:avLst/>
                    </a:prstGeom>
                    <a:noFill/>
                    <a:ln>
                      <a:noFill/>
                    </a:ln>
                  </pic:spPr>
                </pic:pic>
              </a:graphicData>
            </a:graphic>
          </wp:inline>
        </w:drawing>
      </w:r>
    </w:p>
    <w:p w14:paraId="29C620A3">
      <w:r>
        <w:t xml:space="preserve">图 </w:t>
      </w:r>
      <w:r>
        <w:fldChar w:fldCharType="begin"/>
      </w:r>
      <w:r>
        <w:instrText xml:space="preserve"> STYLEREF 1 \s </w:instrText>
      </w:r>
      <w:r>
        <w:fldChar w:fldCharType="separate"/>
      </w:r>
      <w:r>
        <w:t>2</w:t>
      </w:r>
      <w:r>
        <w:fldChar w:fldCharType="end"/>
      </w:r>
      <w:r>
        <w:noBreakHyphen/>
      </w:r>
      <w:r>
        <w:t>1</w:t>
      </w:r>
      <w:r>
        <w:rPr>
          <w:rFonts w:hint="eastAsia"/>
        </w:rPr>
        <w:t xml:space="preserve"> 典型部署拓扑</w:t>
      </w:r>
    </w:p>
    <w:p w14:paraId="30DECC4E">
      <w:pPr>
        <w:pStyle w:val="5"/>
      </w:pPr>
      <w:r>
        <w:t>2.1.1.2. 资产和可用资源收集</w:t>
      </w:r>
    </w:p>
    <w:p w14:paraId="6E50A3ED">
      <w:pPr>
        <w:numPr>
          <w:ilvl w:val="0"/>
          <w:numId w:val="4"/>
        </w:numPr>
      </w:pPr>
      <w:r>
        <w:t>资产数量、资产帐号类型、所在网段以及授权数量；</w:t>
      </w:r>
    </w:p>
    <w:p w14:paraId="26ADA1E7">
      <w:pPr>
        <w:numPr>
          <w:ilvl w:val="0"/>
          <w:numId w:val="4"/>
        </w:numPr>
      </w:pPr>
      <w:r>
        <w:t>是否有实施版本不支持的应用，是否有跳转或重定向设备</w:t>
      </w:r>
      <w:r>
        <w:rPr>
          <w:rFonts w:hint="eastAsia"/>
        </w:rPr>
        <w:t>等。</w:t>
      </w:r>
    </w:p>
    <w:p w14:paraId="6E28D67C"/>
    <w:p w14:paraId="2FB93C66">
      <w:r>
        <w:rPr>
          <w:rFonts w:hint="eastAsia"/>
        </w:rPr>
        <w:t>需要客户提供的资源：</w:t>
      </w:r>
    </w:p>
    <w:p w14:paraId="704ED783">
      <w:pPr>
        <w:numPr>
          <w:ilvl w:val="0"/>
          <w:numId w:val="5"/>
        </w:numPr>
      </w:pPr>
      <w:r>
        <w:t>一个可访问的邮件服务器和可收发邮件的帐号</w:t>
      </w:r>
      <w:r>
        <w:rPr>
          <w:rFonts w:hint="eastAsia"/>
        </w:rPr>
        <w:t>（</w:t>
      </w:r>
      <w:r>
        <w:t>用</w:t>
      </w:r>
      <w:r>
        <w:rPr>
          <w:rFonts w:hint="eastAsia"/>
        </w:rPr>
        <w:t>于</w:t>
      </w:r>
      <w:r>
        <w:t>收发改密邮件和告警邮件</w:t>
      </w:r>
      <w:r>
        <w:rPr>
          <w:rFonts w:hint="eastAsia"/>
        </w:rPr>
        <w:t>等）</w:t>
      </w:r>
      <w:r>
        <w:t>；</w:t>
      </w:r>
    </w:p>
    <w:p w14:paraId="1BAEC137">
      <w:pPr>
        <w:numPr>
          <w:ilvl w:val="0"/>
          <w:numId w:val="5"/>
        </w:numPr>
      </w:pPr>
      <w:r>
        <w:t>一个可访问的</w:t>
      </w:r>
      <w:r>
        <w:rPr>
          <w:rFonts w:hint="eastAsia"/>
        </w:rPr>
        <w:t>大容量</w:t>
      </w:r>
      <w:r>
        <w:t>FTP/SFTP服务器和帐号</w:t>
      </w:r>
      <w:r>
        <w:rPr>
          <w:rFonts w:hint="eastAsia"/>
        </w:rPr>
        <w:t>（</w:t>
      </w:r>
      <w:r>
        <w:t>用</w:t>
      </w:r>
      <w:r>
        <w:rPr>
          <w:rFonts w:hint="eastAsia"/>
        </w:rPr>
        <w:t>于存储系统配置和审计日志备份等）</w:t>
      </w:r>
      <w:r>
        <w:t>；</w:t>
      </w:r>
    </w:p>
    <w:p w14:paraId="1A3721F1">
      <w:pPr>
        <w:numPr>
          <w:ilvl w:val="0"/>
          <w:numId w:val="5"/>
        </w:numPr>
      </w:pPr>
      <w:r>
        <w:t>一个可用的IP地址，保证</w:t>
      </w:r>
      <w:r>
        <w:rPr>
          <w:rFonts w:hint="eastAsia"/>
        </w:rPr>
        <w:t>运维终端-</w:t>
      </w:r>
      <w:r>
        <w:t>360运维安全管理系统</w:t>
      </w:r>
      <w:r>
        <w:rPr>
          <w:rFonts w:hint="eastAsia"/>
        </w:rPr>
        <w:t>-资产建的网络连通性（若存在</w:t>
      </w:r>
      <w:r>
        <w:t>网络隔离，可使用不同网卡连接不同网络并在360运维安全管理系统中设置静态路由</w:t>
      </w:r>
      <w:r>
        <w:rPr>
          <w:rFonts w:hint="eastAsia"/>
        </w:rPr>
        <w:t>）</w:t>
      </w:r>
      <w:r>
        <w:t>；</w:t>
      </w:r>
    </w:p>
    <w:p w14:paraId="501DCE8D">
      <w:pPr>
        <w:numPr>
          <w:ilvl w:val="0"/>
          <w:numId w:val="5"/>
        </w:numPr>
      </w:pPr>
      <w:r>
        <w:t>SYSLOG服务器、认证服务器等。</w:t>
      </w:r>
    </w:p>
    <w:p w14:paraId="2289D350">
      <w:pPr>
        <w:pStyle w:val="5"/>
      </w:pPr>
      <w:r>
        <w:t>2.1.1.3. 用户</w:t>
      </w:r>
      <w:r>
        <w:rPr>
          <w:rFonts w:hint="eastAsia"/>
        </w:rPr>
        <w:t>信息收集</w:t>
      </w:r>
    </w:p>
    <w:p w14:paraId="1C7C609B">
      <w:r>
        <w:rPr>
          <w:rFonts w:hint="eastAsia"/>
        </w:rPr>
        <w:t>收集用户信息如用户数量、角色划分、行政分组、来源</w:t>
      </w:r>
      <w:r>
        <w:t>IP/网段以及原有授权习惯等。</w:t>
      </w:r>
    </w:p>
    <w:p w14:paraId="6A92EB27">
      <w:pPr>
        <w:pStyle w:val="5"/>
      </w:pPr>
      <w:r>
        <w:t>2.1.1.4. 授权规划</w:t>
      </w:r>
    </w:p>
    <w:p w14:paraId="215436FF">
      <w:r>
        <w:rPr>
          <w:rFonts w:hint="eastAsia"/>
        </w:rPr>
        <w:t>帮助用户规划用户组、设备组和授权。可通过用户权限或资产权限为线索来进行授权（详见</w:t>
      </w:r>
      <w:r>
        <w:fldChar w:fldCharType="begin"/>
      </w:r>
      <w:r>
        <w:instrText xml:space="preserve">HYPERLINK \l "_2.2.4.1._范例-常见授权规划"</w:instrText>
      </w:r>
      <w:r>
        <w:fldChar w:fldCharType="separate"/>
      </w:r>
      <w:r>
        <w:rPr>
          <w:rFonts w:hint="eastAsia"/>
        </w:rPr>
        <w:t>2</w:t>
      </w:r>
      <w:r>
        <w:t>.1.4.1</w:t>
      </w:r>
      <w:r>
        <w:fldChar w:fldCharType="end"/>
      </w:r>
      <w:r>
        <w:rPr>
          <w:rFonts w:hint="eastAsia"/>
        </w:rPr>
        <w:t>）</w:t>
      </w:r>
      <w:r>
        <w:t>。</w:t>
      </w:r>
    </w:p>
    <w:p w14:paraId="36CEA9D5">
      <w:pPr>
        <w:pStyle w:val="4"/>
      </w:pPr>
      <w:bookmarkStart w:id="10" w:name="_Toc118208383"/>
      <w:r>
        <w:t>2.1.</w:t>
      </w:r>
      <w:r>
        <w:rPr>
          <w:rFonts w:hint="eastAsia"/>
        </w:rPr>
        <w:t>2</w:t>
      </w:r>
      <w:r>
        <w:t>.</w:t>
      </w:r>
      <w:r>
        <w:rPr>
          <w:rFonts w:hint="eastAsia"/>
        </w:rPr>
        <w:t xml:space="preserve"> 设备部署</w:t>
      </w:r>
      <w:bookmarkEnd w:id="10"/>
    </w:p>
    <w:p w14:paraId="31561803">
      <w:pPr>
        <w:pStyle w:val="5"/>
      </w:pPr>
      <w:r>
        <w:t>2.1.2.1. 设备清单</w:t>
      </w:r>
    </w:p>
    <w:p w14:paraId="4EE3F771">
      <w:r>
        <w:rPr>
          <w:rFonts w:hint="eastAsia"/>
        </w:rPr>
        <w:t>必备文档（参考）：</w:t>
      </w:r>
    </w:p>
    <w:p w14:paraId="1A98876A">
      <w:pPr>
        <w:numPr>
          <w:ilvl w:val="0"/>
          <w:numId w:val="6"/>
        </w:numPr>
      </w:pPr>
      <w:r>
        <w:t>《电子手册》（离线播放工具、密码文件解密工具、产品资料</w:t>
      </w:r>
      <w:r>
        <w:rPr>
          <w:rFonts w:hint="eastAsia"/>
        </w:rPr>
        <w:t>等</w:t>
      </w:r>
      <w:r>
        <w:t>）；</w:t>
      </w:r>
    </w:p>
    <w:p w14:paraId="688FAD6B">
      <w:pPr>
        <w:numPr>
          <w:ilvl w:val="0"/>
          <w:numId w:val="6"/>
        </w:numPr>
      </w:pPr>
      <w:r>
        <w:t>《网络跳线和电源线》（网线主要用</w:t>
      </w:r>
      <w:r>
        <w:rPr>
          <w:rFonts w:hint="eastAsia"/>
        </w:rPr>
        <w:t>于</w:t>
      </w:r>
      <w:r>
        <w:t>APPBOX的连接）</w:t>
      </w:r>
      <w:r>
        <w:rPr>
          <w:rFonts w:hint="eastAsia"/>
        </w:rPr>
        <w:t>；</w:t>
      </w:r>
    </w:p>
    <w:p w14:paraId="6AFCDFC0">
      <w:pPr>
        <w:numPr>
          <w:ilvl w:val="0"/>
          <w:numId w:val="6"/>
        </w:numPr>
      </w:pPr>
      <w:r>
        <w:rPr>
          <w:rFonts w:hint="eastAsia"/>
        </w:rPr>
        <w:t>《导轨安装说明》</w:t>
      </w:r>
    </w:p>
    <w:p w14:paraId="0220A896">
      <w:pPr>
        <w:numPr>
          <w:ilvl w:val="0"/>
          <w:numId w:val="6"/>
        </w:numPr>
      </w:pPr>
      <w:r>
        <w:t>《产品面板接口示意图》（帮助正确连接APPBOX和初始地址,并提供初始密码）。</w:t>
      </w:r>
    </w:p>
    <w:p w14:paraId="39F04242">
      <w:pPr>
        <w:pStyle w:val="5"/>
      </w:pPr>
      <w:r>
        <w:t>2.1.2.2. 上架和检查</w:t>
      </w:r>
    </w:p>
    <w:p w14:paraId="512AA78F">
      <w:pPr>
        <w:numPr>
          <w:ilvl w:val="0"/>
          <w:numId w:val="7"/>
        </w:numPr>
      </w:pPr>
      <w:r>
        <w:t>安装导轨并将设备安装到机柜；</w:t>
      </w:r>
    </w:p>
    <w:p w14:paraId="6C6AF1A9">
      <w:pPr>
        <w:numPr>
          <w:ilvl w:val="0"/>
          <w:numId w:val="7"/>
        </w:numPr>
      </w:pPr>
      <w:r>
        <w:t>按照接口图中的配置连接APPBOX与360运维安全管理系统，若计划双机热备</w:t>
      </w:r>
      <w:r>
        <w:rPr>
          <w:rFonts w:hint="eastAsia"/>
        </w:rPr>
        <w:t>部署</w:t>
      </w:r>
      <w:r>
        <w:t>，</w:t>
      </w:r>
      <w:r>
        <w:rPr>
          <w:rFonts w:hint="eastAsia"/>
        </w:rPr>
        <w:t>还</w:t>
      </w:r>
      <w:r>
        <w:t>需使用心跳线</w:t>
      </w:r>
      <w:r>
        <w:rPr>
          <w:rFonts w:hint="eastAsia"/>
        </w:rPr>
        <w:t>分别</w:t>
      </w:r>
      <w:r>
        <w:t>连接两台设备</w:t>
      </w:r>
      <w:r>
        <w:rPr>
          <w:rFonts w:hint="eastAsia"/>
        </w:rPr>
        <w:t>事先规划的</w:t>
      </w:r>
      <w:r>
        <w:t>接口；</w:t>
      </w:r>
    </w:p>
    <w:p w14:paraId="5DC5E2FE">
      <w:pPr>
        <w:numPr>
          <w:ilvl w:val="0"/>
          <w:numId w:val="7"/>
        </w:numPr>
      </w:pPr>
      <w:r>
        <w:t>设备上电后开启上层和下层电源（</w:t>
      </w:r>
      <w:r>
        <w:rPr>
          <w:rFonts w:hint="eastAsia"/>
        </w:rPr>
        <w:t>若</w:t>
      </w:r>
      <w:r>
        <w:t>有冗余电源请连接电源线以避免</w:t>
      </w:r>
      <w:r>
        <w:rPr>
          <w:rFonts w:hint="eastAsia"/>
        </w:rPr>
        <w:t>告警）</w:t>
      </w:r>
      <w:r>
        <w:t>。</w:t>
      </w:r>
    </w:p>
    <w:p w14:paraId="0BA21B32">
      <w:pPr>
        <w:pStyle w:val="5"/>
      </w:pPr>
      <w:r>
        <w:t>2.1.2.3. 初始连接</w:t>
      </w:r>
    </w:p>
    <w:p w14:paraId="64F9F65F">
      <w:pPr>
        <w:numPr>
          <w:ilvl w:val="0"/>
          <w:numId w:val="8"/>
        </w:numPr>
      </w:pPr>
      <w:r>
        <w:t>使用笔记本</w:t>
      </w:r>
      <w:r>
        <w:rPr>
          <w:rFonts w:hint="eastAsia"/>
        </w:rPr>
        <w:t>电脑</w:t>
      </w:r>
      <w:r>
        <w:t>通过接口图上的端口和对应IP</w:t>
      </w:r>
      <w:r>
        <w:rPr>
          <w:rFonts w:hint="eastAsia"/>
        </w:rPr>
        <w:t>直连</w:t>
      </w:r>
      <w:r>
        <w:t>至360运维安全管理系统；</w:t>
      </w:r>
    </w:p>
    <w:p w14:paraId="646D96F7">
      <w:pPr>
        <w:numPr>
          <w:ilvl w:val="0"/>
          <w:numId w:val="8"/>
        </w:numPr>
      </w:pPr>
      <w:r>
        <w:t>使用</w:t>
      </w:r>
      <w:r>
        <w:rPr>
          <w:rFonts w:hint="eastAsia"/>
        </w:rPr>
        <w:t>预设</w:t>
      </w:r>
      <w:r>
        <w:t>IP以HTTPS方式访问360运维安全管理系统页面，并使用superman用户登录；</w:t>
      </w:r>
    </w:p>
    <w:p w14:paraId="5B45769E">
      <w:pPr>
        <w:numPr>
          <w:ilvl w:val="0"/>
          <w:numId w:val="8"/>
        </w:numPr>
      </w:pPr>
      <w:r>
        <w:rPr>
          <w:rFonts w:hint="eastAsia"/>
        </w:rPr>
        <w:t>确认</w:t>
      </w:r>
      <w:r>
        <w:t>系统时间和时区是否</w:t>
      </w:r>
      <w:r>
        <w:rPr>
          <w:rFonts w:hint="eastAsia"/>
        </w:rPr>
        <w:t>准确</w:t>
      </w:r>
      <w:r>
        <w:t>，否则调整至正常时间并将superman的生效时间修改至正常范围；</w:t>
      </w:r>
    </w:p>
    <w:p w14:paraId="12E47307">
      <w:pPr>
        <w:numPr>
          <w:ilvl w:val="0"/>
          <w:numId w:val="8"/>
        </w:numPr>
      </w:pPr>
      <w:r>
        <w:rPr>
          <w:rFonts w:hint="eastAsia"/>
        </w:rPr>
        <w:t>确认系统</w:t>
      </w:r>
      <w:r>
        <w:t>版本是否</w:t>
      </w:r>
      <w:r>
        <w:rPr>
          <w:rFonts w:hint="eastAsia"/>
        </w:rPr>
        <w:t>正确</w:t>
      </w:r>
      <w:r>
        <w:t>，授权是否</w:t>
      </w:r>
      <w:r>
        <w:rPr>
          <w:rFonts w:hint="eastAsia"/>
        </w:rPr>
        <w:t>正常</w:t>
      </w:r>
      <w:r>
        <w:t>；</w:t>
      </w:r>
    </w:p>
    <w:p w14:paraId="611D8F09">
      <w:pPr>
        <w:numPr>
          <w:ilvl w:val="0"/>
          <w:numId w:val="8"/>
        </w:numPr>
      </w:pPr>
      <w:r>
        <w:rPr>
          <w:rFonts w:hint="eastAsia"/>
        </w:rPr>
        <w:t>将管理口（默认为</w:t>
      </w:r>
      <w:r>
        <w:t>eth0</w:t>
      </w:r>
      <w:r>
        <w:rPr>
          <w:rFonts w:hint="eastAsia"/>
        </w:rPr>
        <w:t>）</w:t>
      </w:r>
      <w:r>
        <w:t>IP</w:t>
      </w:r>
      <w:r>
        <w:rPr>
          <w:rFonts w:hint="eastAsia"/>
        </w:rPr>
        <w:t>修改为客户提供的真实I</w:t>
      </w:r>
      <w:r>
        <w:t>P</w:t>
      </w:r>
      <w:r>
        <w:rPr>
          <w:rFonts w:hint="eastAsia"/>
        </w:rPr>
        <w:t>，</w:t>
      </w:r>
      <w:r>
        <w:t>接入客户网络，测试连通性</w:t>
      </w:r>
      <w:r>
        <w:rPr>
          <w:rFonts w:hint="eastAsia"/>
        </w:rPr>
        <w:t>。</w:t>
      </w:r>
    </w:p>
    <w:p w14:paraId="46052EA6">
      <w:pPr>
        <w:pStyle w:val="4"/>
      </w:pPr>
      <w:bookmarkStart w:id="11" w:name="_Toc118208384"/>
      <w:r>
        <w:t>2.1.</w:t>
      </w:r>
      <w:r>
        <w:rPr>
          <w:rFonts w:hint="eastAsia"/>
        </w:rPr>
        <w:t>3</w:t>
      </w:r>
      <w:r>
        <w:t>.</w:t>
      </w:r>
      <w:r>
        <w:rPr>
          <w:rFonts w:hint="eastAsia"/>
        </w:rPr>
        <w:t xml:space="preserve"> 注意事项</w:t>
      </w:r>
      <w:bookmarkEnd w:id="11"/>
    </w:p>
    <w:p w14:paraId="4FDB831A">
      <w:pPr>
        <w:pStyle w:val="5"/>
      </w:pPr>
      <w:r>
        <w:t>2.1.3.1. 实施上架</w:t>
      </w:r>
    </w:p>
    <w:p w14:paraId="33414C65">
      <w:pPr>
        <w:numPr>
          <w:ilvl w:val="0"/>
          <w:numId w:val="9"/>
        </w:numPr>
      </w:pPr>
      <w:r>
        <w:t>确认APPBOX和</w:t>
      </w:r>
      <w:r>
        <w:rPr>
          <w:rFonts w:hint="eastAsia"/>
        </w:rPr>
        <w:t>360运维安全管理系统是否</w:t>
      </w:r>
      <w:r>
        <w:t>连接正确；</w:t>
      </w:r>
    </w:p>
    <w:p w14:paraId="6B1C9143">
      <w:pPr>
        <w:numPr>
          <w:ilvl w:val="0"/>
          <w:numId w:val="9"/>
        </w:numPr>
      </w:pPr>
      <w:r>
        <w:t>确认网络连通性</w:t>
      </w:r>
      <w:r>
        <w:rPr>
          <w:rFonts w:hint="eastAsia"/>
        </w:rPr>
        <w:t>是否正常</w:t>
      </w:r>
      <w:r>
        <w:t>，网关设置是否正确；</w:t>
      </w:r>
    </w:p>
    <w:p w14:paraId="41FD979F">
      <w:pPr>
        <w:numPr>
          <w:ilvl w:val="0"/>
          <w:numId w:val="9"/>
        </w:numPr>
      </w:pPr>
      <w:r>
        <w:t>注意系统时间和时区是否</w:t>
      </w:r>
      <w:r>
        <w:rPr>
          <w:rFonts w:hint="eastAsia"/>
        </w:rPr>
        <w:t>准确；</w:t>
      </w:r>
    </w:p>
    <w:p w14:paraId="38AE9856">
      <w:pPr>
        <w:numPr>
          <w:ilvl w:val="0"/>
          <w:numId w:val="9"/>
        </w:numPr>
      </w:pPr>
      <w:r>
        <w:rPr>
          <w:rFonts w:hint="eastAsia"/>
        </w:rPr>
        <w:t>妥当保管设备接口图，以备后续支持使用。</w:t>
      </w:r>
    </w:p>
    <w:p w14:paraId="1D16F276">
      <w:pPr>
        <w:pStyle w:val="5"/>
      </w:pPr>
      <w:r>
        <w:t>2.1.3.2. 初始配置</w:t>
      </w:r>
    </w:p>
    <w:p w14:paraId="14605CD5">
      <w:pPr>
        <w:numPr>
          <w:ilvl w:val="0"/>
          <w:numId w:val="10"/>
        </w:numPr>
      </w:pPr>
      <w:r>
        <w:t>确认设备授权</w:t>
      </w:r>
      <w:r>
        <w:rPr>
          <w:rFonts w:hint="eastAsia"/>
        </w:rPr>
        <w:t>是否正确</w:t>
      </w:r>
      <w:r>
        <w:t>，授权是否过期；</w:t>
      </w:r>
    </w:p>
    <w:p w14:paraId="4FD60130">
      <w:pPr>
        <w:numPr>
          <w:ilvl w:val="0"/>
          <w:numId w:val="10"/>
        </w:numPr>
      </w:pPr>
      <w:r>
        <w:rPr>
          <w:rFonts w:hint="eastAsia"/>
        </w:rPr>
        <w:t>确认</w:t>
      </w:r>
      <w:r>
        <w:t>邮件服务器和FTP/SFTP服务器</w:t>
      </w:r>
      <w:r>
        <w:rPr>
          <w:rFonts w:hint="eastAsia"/>
        </w:rPr>
        <w:t>配置是否正确，是否连通</w:t>
      </w:r>
      <w:r>
        <w:t>；</w:t>
      </w:r>
    </w:p>
    <w:p w14:paraId="5FF875E9">
      <w:pPr>
        <w:numPr>
          <w:ilvl w:val="0"/>
          <w:numId w:val="10"/>
        </w:numPr>
      </w:pPr>
      <w:r>
        <w:rPr>
          <w:rFonts w:hint="eastAsia"/>
        </w:rPr>
        <w:t>确认定期的</w:t>
      </w:r>
      <w:r>
        <w:t>备份计划和删除计划</w:t>
      </w:r>
      <w:r>
        <w:rPr>
          <w:rFonts w:hint="eastAsia"/>
        </w:rPr>
        <w:t>已配置启用</w:t>
      </w:r>
      <w:r>
        <w:t>；</w:t>
      </w:r>
    </w:p>
    <w:p w14:paraId="59D065ED">
      <w:pPr>
        <w:numPr>
          <w:ilvl w:val="0"/>
          <w:numId w:val="10"/>
        </w:numPr>
      </w:pPr>
      <w:r>
        <w:t>初始登录时注意设置密码保护问题</w:t>
      </w:r>
      <w:r>
        <w:rPr>
          <w:rFonts w:hint="eastAsia"/>
        </w:rPr>
        <w:t>；</w:t>
      </w:r>
    </w:p>
    <w:p w14:paraId="2AE31FB9">
      <w:pPr>
        <w:numPr>
          <w:ilvl w:val="0"/>
          <w:numId w:val="10"/>
        </w:numPr>
      </w:pPr>
      <w:r>
        <w:t>注意360运维安全管理系统的双向端口开放，360运维安全管理系统端口映射不做重定向；</w:t>
      </w:r>
    </w:p>
    <w:p w14:paraId="6644C1E3">
      <w:pPr>
        <w:numPr>
          <w:ilvl w:val="0"/>
          <w:numId w:val="10"/>
        </w:numPr>
      </w:pPr>
      <w:r>
        <w:t>注意附件密码和导出证书密码的设置；</w:t>
      </w:r>
    </w:p>
    <w:p w14:paraId="76CF1ED1">
      <w:pPr>
        <w:numPr>
          <w:ilvl w:val="0"/>
          <w:numId w:val="10"/>
        </w:numPr>
      </w:pPr>
      <w:r>
        <w:rPr>
          <w:rFonts w:hint="eastAsia"/>
        </w:rPr>
        <w:t>请勿</w:t>
      </w:r>
      <w:r>
        <w:t>添加APPBOX为资产</w:t>
      </w:r>
      <w:r>
        <w:rPr>
          <w:rFonts w:hint="eastAsia"/>
        </w:rPr>
        <w:t>。</w:t>
      </w:r>
    </w:p>
    <w:p w14:paraId="02DE33B6">
      <w:pPr>
        <w:pStyle w:val="4"/>
      </w:pPr>
      <w:bookmarkStart w:id="12" w:name="_Toc118208385"/>
      <w:r>
        <w:t>2.1.</w:t>
      </w:r>
      <w:r>
        <w:rPr>
          <w:rFonts w:hint="eastAsia"/>
        </w:rPr>
        <w:t>4</w:t>
      </w:r>
      <w:r>
        <w:t>.</w:t>
      </w:r>
      <w:r>
        <w:rPr>
          <w:rFonts w:hint="eastAsia"/>
        </w:rPr>
        <w:t xml:space="preserve"> 附录</w:t>
      </w:r>
      <w:bookmarkEnd w:id="12"/>
    </w:p>
    <w:p w14:paraId="2172834B">
      <w:pPr>
        <w:pStyle w:val="5"/>
      </w:pPr>
      <w:bookmarkStart w:id="13" w:name="_2.2.4.1._范例-常见授权规划"/>
      <w:bookmarkEnd w:id="13"/>
      <w:r>
        <w:t>2.1.4.1. 范例-常见授权规划</w:t>
      </w:r>
    </w:p>
    <w:p w14:paraId="4123943D">
      <w:pPr>
        <w:pStyle w:val="6"/>
      </w:pPr>
      <w:r>
        <w:t xml:space="preserve">2.1.4.1.1. </w:t>
      </w:r>
      <w:r>
        <w:rPr>
          <w:rFonts w:hint="eastAsia"/>
        </w:rPr>
        <w:t>设备组导向</w:t>
      </w:r>
    </w:p>
    <w:p w14:paraId="0CFAB74A">
      <w:pPr>
        <w:numPr>
          <w:ilvl w:val="0"/>
          <w:numId w:val="11"/>
        </w:numPr>
      </w:pPr>
      <w:r>
        <w:t>设备组划分：业务设备组、网络设备组、应用设备组</w:t>
      </w:r>
      <w:r>
        <w:rPr>
          <w:rFonts w:hint="eastAsia"/>
        </w:rPr>
        <w:t>等</w:t>
      </w:r>
      <w:r>
        <w:t>；</w:t>
      </w:r>
    </w:p>
    <w:p w14:paraId="09563E2B">
      <w:pPr>
        <w:numPr>
          <w:ilvl w:val="0"/>
          <w:numId w:val="11"/>
        </w:numPr>
      </w:pPr>
      <w:r>
        <w:t>用户组划分：业务组A角、业务组B角、网络组A角、网络组B角、应用组A角、应用组B角（按照设备组的A、B运维角色划分用户组）；</w:t>
      </w:r>
    </w:p>
    <w:p w14:paraId="4C9BB882">
      <w:pPr>
        <w:numPr>
          <w:ilvl w:val="0"/>
          <w:numId w:val="11"/>
        </w:numPr>
      </w:pPr>
      <w:r>
        <w:t>授权定制：对应角色的用户组与设备组建立组对组的自动继承的授权关系（适用于设备分组规划较为合理，或使用AB角机制的客户）。</w:t>
      </w:r>
    </w:p>
    <w:p w14:paraId="0D02389C">
      <w:pPr>
        <w:pStyle w:val="6"/>
      </w:pPr>
      <w:r>
        <w:t>2.1.4.1.2.</w:t>
      </w:r>
      <w:r>
        <w:rPr>
          <w:rFonts w:hint="eastAsia"/>
        </w:rPr>
        <w:t xml:space="preserve"> 用户组导向</w:t>
      </w:r>
    </w:p>
    <w:p w14:paraId="294262EF">
      <w:pPr>
        <w:numPr>
          <w:ilvl w:val="0"/>
          <w:numId w:val="12"/>
        </w:numPr>
      </w:pPr>
      <w:r>
        <w:t>用户组划分：网络运维组、系统运维组、业务运维组</w:t>
      </w:r>
      <w:r>
        <w:rPr>
          <w:rFonts w:hint="eastAsia"/>
        </w:rPr>
        <w:t>等</w:t>
      </w:r>
      <w:r>
        <w:t>；</w:t>
      </w:r>
    </w:p>
    <w:p w14:paraId="72DA2F61">
      <w:pPr>
        <w:numPr>
          <w:ilvl w:val="0"/>
          <w:numId w:val="12"/>
        </w:numPr>
      </w:pPr>
      <w:r>
        <w:t>设备组划分：网络运维设备组、系统运维设备组、业务运维设备组（按照用户组运维的权限划分设备组）；</w:t>
      </w:r>
    </w:p>
    <w:p w14:paraId="3758A429">
      <w:pPr>
        <w:numPr>
          <w:ilvl w:val="0"/>
          <w:numId w:val="12"/>
        </w:numPr>
      </w:pPr>
      <w:r>
        <w:t>授权定制：对应角色的用户组与设备组建立组对组的自动继承的授权关系（适用于设备分组规划较为随意，以部门为导向的客户）。</w:t>
      </w:r>
    </w:p>
    <w:p w14:paraId="5E9E7F8D">
      <w:pPr>
        <w:pStyle w:val="5"/>
      </w:pPr>
      <w:r>
        <w:t>2.1.4.2. 系统试运行</w:t>
      </w:r>
    </w:p>
    <w:p w14:paraId="01902915">
      <w:r>
        <w:rPr>
          <w:rFonts w:hint="eastAsia"/>
        </w:rPr>
        <w:t>在360运维安全管理系统进入试运行阶段后，用户需要先登录到360运维安全管理系统，再由360运维安全管理系统连接目标资产。在以往案例中，一般采用管理和技术相结合，逐渐改变用户的访问方式，最终达到只能从360运维安全管理系统访问目标资源的目的。</w:t>
      </w:r>
    </w:p>
    <w:p w14:paraId="1284AA7A"/>
    <w:p w14:paraId="068CC55E">
      <w:r>
        <w:rPr>
          <w:rFonts w:hint="eastAsia"/>
        </w:rPr>
        <w:t>管理方法：在360运维安全管理系统初建成时，建议保留原有资源登录方式。即：用户可以使用原有的登录目标资源方式，也可以从360运维安全管理系统进行跳转登录；在运行</w:t>
      </w:r>
      <w:r>
        <w:t>7～14天时间后，逐渐通知部分用户，强调使用360运维安全管理系统登录目标资源，同时完善访问控制策略，最终使得全部用户使用360运维安全管理系统完成运维工作。</w:t>
      </w:r>
    </w:p>
    <w:p w14:paraId="617C6B38"/>
    <w:p w14:paraId="7D2A3126">
      <w:r>
        <w:rPr>
          <w:rFonts w:hint="eastAsia"/>
        </w:rPr>
        <w:t>技术方法：目前采用最多的是使用</w:t>
      </w:r>
      <w:r>
        <w:t>ACL访问控制列表从技术上控制用户访问。</w:t>
      </w:r>
    </w:p>
    <w:p w14:paraId="56AC733E">
      <w:r>
        <w:rPr>
          <w:rFonts w:hint="eastAsia"/>
        </w:rPr>
        <w:t>同时，在试运行阶段需对出现的各类问题进行解决，如个别资产无法运维，或授权不完整等。</w:t>
      </w:r>
    </w:p>
    <w:p w14:paraId="30CDF5DB">
      <w:pPr>
        <w:pStyle w:val="5"/>
      </w:pPr>
      <w:r>
        <w:t>2.1.4.3. 交付清单</w:t>
      </w:r>
    </w:p>
    <w:p w14:paraId="685D8E59">
      <w:pPr>
        <w:numPr>
          <w:ilvl w:val="0"/>
          <w:numId w:val="13"/>
        </w:numPr>
      </w:pPr>
      <w:r>
        <w:t>管理信息：访问方式、superman的</w:t>
      </w:r>
      <w:r>
        <w:rPr>
          <w:rFonts w:hint="eastAsia"/>
        </w:rPr>
        <w:t>密码</w:t>
      </w:r>
      <w:r>
        <w:t>、附件密码、</w:t>
      </w:r>
      <w:r>
        <w:rPr>
          <w:rFonts w:hint="eastAsia"/>
        </w:rPr>
        <w:t>密保</w:t>
      </w:r>
      <w:r>
        <w:t>问题</w:t>
      </w:r>
      <w:r>
        <w:rPr>
          <w:rFonts w:hint="eastAsia"/>
        </w:rPr>
        <w:t>、邮箱等</w:t>
      </w:r>
      <w:r>
        <w:t>；</w:t>
      </w:r>
    </w:p>
    <w:p w14:paraId="682AEA96">
      <w:pPr>
        <w:numPr>
          <w:ilvl w:val="0"/>
          <w:numId w:val="13"/>
        </w:numPr>
      </w:pPr>
      <w:r>
        <w:t>输出信息</w:t>
      </w:r>
      <w:r>
        <w:rPr>
          <w:rFonts w:hint="eastAsia"/>
        </w:rPr>
        <w:t>：</w:t>
      </w:r>
      <w:r>
        <w:t>邮件服务器</w:t>
      </w:r>
      <w:r>
        <w:rPr>
          <w:rFonts w:hint="eastAsia"/>
        </w:rPr>
        <w:t>I</w:t>
      </w:r>
      <w:r>
        <w:t>P、FTP/SFTP服务器</w:t>
      </w:r>
      <w:r>
        <w:rPr>
          <w:rFonts w:hint="eastAsia"/>
        </w:rPr>
        <w:t>I</w:t>
      </w:r>
      <w:r>
        <w:t>P、SYSLOG服务器</w:t>
      </w:r>
      <w:r>
        <w:rPr>
          <w:rFonts w:hint="eastAsia"/>
        </w:rPr>
        <w:t>I</w:t>
      </w:r>
      <w:r>
        <w:t>P</w:t>
      </w:r>
      <w:r>
        <w:rPr>
          <w:rFonts w:hint="eastAsia"/>
        </w:rPr>
        <w:t>及相应帐号密码等</w:t>
      </w:r>
      <w:r>
        <w:t>；</w:t>
      </w:r>
    </w:p>
    <w:p w14:paraId="517658CE">
      <w:pPr>
        <w:numPr>
          <w:ilvl w:val="0"/>
          <w:numId w:val="13"/>
        </w:numPr>
      </w:pPr>
      <w:r>
        <w:t>存储管理：磁盘告警、定期备份计划（日志</w:t>
      </w:r>
      <w:r>
        <w:rPr>
          <w:rFonts w:hint="eastAsia"/>
        </w:rPr>
        <w:t>和</w:t>
      </w:r>
      <w:r>
        <w:t>配置）、定期删除计划</w:t>
      </w:r>
      <w:r>
        <w:rPr>
          <w:rFonts w:hint="eastAsia"/>
        </w:rPr>
        <w:t>等</w:t>
      </w:r>
      <w:r>
        <w:t>；</w:t>
      </w:r>
    </w:p>
    <w:p w14:paraId="4439A848">
      <w:pPr>
        <w:numPr>
          <w:ilvl w:val="0"/>
          <w:numId w:val="13"/>
        </w:numPr>
      </w:pPr>
      <w:r>
        <w:t>相关文档：</w:t>
      </w:r>
      <w:r>
        <w:rPr>
          <w:rFonts w:hint="eastAsia"/>
        </w:rPr>
        <w:t>用户手册等</w:t>
      </w:r>
      <w:r>
        <w:t>。</w:t>
      </w:r>
    </w:p>
    <w:p w14:paraId="72F9BD00">
      <w:pPr>
        <w:pStyle w:val="5"/>
      </w:pPr>
      <w:bookmarkStart w:id="14" w:name="_2.2.4.4._端口开放列表"/>
      <w:bookmarkEnd w:id="14"/>
      <w:r>
        <w:t>2.1.4.4. 端口开放列表</w:t>
      </w:r>
    </w:p>
    <w:p w14:paraId="71D4A9F3">
      <w:pPr>
        <w:jc w:val="center"/>
      </w:pPr>
      <w:r>
        <w:rPr>
          <w:rFonts w:hint="eastAsia"/>
        </w:rPr>
        <w:t>终端到360运维安全管理系统需开放端口（参考）</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5"/>
        <w:gridCol w:w="2765"/>
        <w:gridCol w:w="2766"/>
      </w:tblGrid>
      <w:tr w14:paraId="73618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14:paraId="0688C059">
            <w:pPr>
              <w:jc w:val="center"/>
              <w:rPr>
                <w:rFonts w:asciiTheme="minorHAnsi" w:hAnsiTheme="minorHAnsi" w:eastAsiaTheme="minorEastAsia"/>
              </w:rPr>
            </w:pPr>
            <w:r>
              <w:rPr>
                <w:rFonts w:hint="eastAsia" w:asciiTheme="minorHAnsi" w:hAnsiTheme="minorHAnsi" w:eastAsiaTheme="minorEastAsia"/>
              </w:rPr>
              <w:t>端口号</w:t>
            </w:r>
          </w:p>
        </w:tc>
        <w:tc>
          <w:tcPr>
            <w:tcW w:w="2765" w:type="dxa"/>
          </w:tcPr>
          <w:p w14:paraId="4747CD8E">
            <w:pPr>
              <w:jc w:val="center"/>
              <w:rPr>
                <w:rFonts w:asciiTheme="minorHAnsi" w:hAnsiTheme="minorHAnsi" w:eastAsiaTheme="minorEastAsia"/>
              </w:rPr>
            </w:pPr>
            <w:r>
              <w:rPr>
                <w:rFonts w:hint="eastAsia" w:asciiTheme="minorHAnsi" w:hAnsiTheme="minorHAnsi" w:eastAsiaTheme="minorEastAsia"/>
              </w:rPr>
              <w:t>协议</w:t>
            </w:r>
          </w:p>
        </w:tc>
        <w:tc>
          <w:tcPr>
            <w:tcW w:w="2766" w:type="dxa"/>
          </w:tcPr>
          <w:p w14:paraId="28A59568">
            <w:pPr>
              <w:jc w:val="center"/>
              <w:rPr>
                <w:rFonts w:asciiTheme="minorHAnsi" w:hAnsiTheme="minorHAnsi" w:eastAsiaTheme="minorEastAsia"/>
              </w:rPr>
            </w:pPr>
            <w:r>
              <w:rPr>
                <w:rFonts w:hint="eastAsia" w:asciiTheme="minorHAnsi" w:hAnsiTheme="minorHAnsi" w:eastAsiaTheme="minorEastAsia"/>
              </w:rPr>
              <w:t>用途</w:t>
            </w:r>
          </w:p>
        </w:tc>
      </w:tr>
      <w:tr w14:paraId="28F62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14:paraId="7EC28EC7">
            <w:pPr>
              <w:jc w:val="center"/>
              <w:rPr>
                <w:rFonts w:asciiTheme="minorHAnsi" w:hAnsiTheme="minorHAnsi" w:eastAsiaTheme="minorEastAsia"/>
                <w:b/>
                <w:bCs/>
              </w:rPr>
            </w:pPr>
            <w:r>
              <w:rPr>
                <w:rFonts w:hint="eastAsia" w:asciiTheme="minorHAnsi" w:hAnsiTheme="minorHAnsi" w:eastAsiaTheme="minorEastAsia"/>
              </w:rPr>
              <w:t>2</w:t>
            </w:r>
            <w:r>
              <w:rPr>
                <w:rFonts w:asciiTheme="minorHAnsi" w:hAnsiTheme="minorHAnsi" w:eastAsiaTheme="minorEastAsia"/>
              </w:rPr>
              <w:t>0</w:t>
            </w:r>
            <w:r>
              <w:rPr>
                <w:rFonts w:hint="eastAsia" w:asciiTheme="minorHAnsi" w:hAnsiTheme="minorHAnsi" w:eastAsiaTheme="minorEastAsia"/>
              </w:rPr>
              <w:t>/2</w:t>
            </w:r>
            <w:r>
              <w:rPr>
                <w:rFonts w:asciiTheme="minorHAnsi" w:hAnsiTheme="minorHAnsi" w:eastAsiaTheme="minorEastAsia"/>
              </w:rPr>
              <w:t>1</w:t>
            </w:r>
          </w:p>
        </w:tc>
        <w:tc>
          <w:tcPr>
            <w:tcW w:w="2765" w:type="dxa"/>
          </w:tcPr>
          <w:p w14:paraId="08EC6A4C">
            <w:pPr>
              <w:jc w:val="center"/>
              <w:rPr>
                <w:rFonts w:asciiTheme="minorHAnsi" w:hAnsiTheme="minorHAnsi" w:eastAsiaTheme="minorEastAsia"/>
              </w:rPr>
            </w:pPr>
            <w:r>
              <w:rPr>
                <w:rFonts w:hint="eastAsia" w:asciiTheme="minorHAnsi" w:hAnsiTheme="minorHAnsi" w:eastAsiaTheme="minorEastAsia"/>
              </w:rPr>
              <w:t>F</w:t>
            </w:r>
            <w:r>
              <w:rPr>
                <w:rFonts w:asciiTheme="minorHAnsi" w:hAnsiTheme="minorHAnsi" w:eastAsiaTheme="minorEastAsia"/>
              </w:rPr>
              <w:t>TP</w:t>
            </w:r>
          </w:p>
        </w:tc>
        <w:tc>
          <w:tcPr>
            <w:tcW w:w="2766" w:type="dxa"/>
          </w:tcPr>
          <w:p w14:paraId="70B69EC7">
            <w:pPr>
              <w:jc w:val="center"/>
              <w:rPr>
                <w:rFonts w:asciiTheme="minorHAnsi" w:hAnsiTheme="minorHAnsi" w:eastAsiaTheme="minorEastAsia"/>
              </w:rPr>
            </w:pPr>
            <w:r>
              <w:rPr>
                <w:rFonts w:hint="eastAsia" w:asciiTheme="minorHAnsi" w:hAnsiTheme="minorHAnsi" w:eastAsiaTheme="minorEastAsia"/>
              </w:rPr>
              <w:t>提供</w:t>
            </w:r>
            <w:r>
              <w:rPr>
                <w:rFonts w:asciiTheme="minorHAnsi" w:hAnsiTheme="minorHAnsi" w:eastAsiaTheme="minorEastAsia"/>
              </w:rPr>
              <w:t>FTP代理服务</w:t>
            </w:r>
          </w:p>
        </w:tc>
      </w:tr>
      <w:tr w14:paraId="76BC5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14:paraId="06896CFE">
            <w:pPr>
              <w:jc w:val="center"/>
              <w:rPr>
                <w:rFonts w:asciiTheme="minorHAnsi" w:hAnsiTheme="minorHAnsi" w:eastAsiaTheme="minorEastAsia"/>
                <w:b/>
                <w:bCs/>
              </w:rPr>
            </w:pPr>
            <w:r>
              <w:rPr>
                <w:rFonts w:hint="eastAsia" w:asciiTheme="minorHAnsi" w:hAnsiTheme="minorHAnsi" w:eastAsiaTheme="minorEastAsia"/>
              </w:rPr>
              <w:t>2</w:t>
            </w:r>
            <w:r>
              <w:rPr>
                <w:rFonts w:asciiTheme="minorHAnsi" w:hAnsiTheme="minorHAnsi" w:eastAsiaTheme="minorEastAsia"/>
              </w:rPr>
              <w:t>2</w:t>
            </w:r>
          </w:p>
        </w:tc>
        <w:tc>
          <w:tcPr>
            <w:tcW w:w="2765" w:type="dxa"/>
          </w:tcPr>
          <w:p w14:paraId="6126F82E">
            <w:pPr>
              <w:jc w:val="center"/>
              <w:rPr>
                <w:rFonts w:asciiTheme="minorHAnsi" w:hAnsiTheme="minorHAnsi" w:eastAsiaTheme="minorEastAsia"/>
              </w:rPr>
            </w:pPr>
            <w:r>
              <w:rPr>
                <w:rFonts w:hint="eastAsia" w:asciiTheme="minorHAnsi" w:hAnsiTheme="minorHAnsi" w:eastAsiaTheme="minorEastAsia"/>
              </w:rPr>
              <w:t>S</w:t>
            </w:r>
            <w:r>
              <w:rPr>
                <w:rFonts w:asciiTheme="minorHAnsi" w:hAnsiTheme="minorHAnsi" w:eastAsiaTheme="minorEastAsia"/>
              </w:rPr>
              <w:t>SH</w:t>
            </w:r>
          </w:p>
        </w:tc>
        <w:tc>
          <w:tcPr>
            <w:tcW w:w="2766" w:type="dxa"/>
          </w:tcPr>
          <w:p w14:paraId="2F0BE77C">
            <w:pPr>
              <w:jc w:val="center"/>
              <w:rPr>
                <w:rFonts w:asciiTheme="minorHAnsi" w:hAnsiTheme="minorHAnsi" w:eastAsiaTheme="minorEastAsia"/>
              </w:rPr>
            </w:pPr>
            <w:r>
              <w:rPr>
                <w:rFonts w:hint="eastAsia" w:asciiTheme="minorHAnsi" w:hAnsiTheme="minorHAnsi" w:eastAsiaTheme="minorEastAsia"/>
              </w:rPr>
              <w:t>提供字符终端协议代理服务</w:t>
            </w:r>
          </w:p>
        </w:tc>
      </w:tr>
      <w:tr w14:paraId="16449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14:paraId="31E295DF">
            <w:pPr>
              <w:jc w:val="center"/>
              <w:rPr>
                <w:rFonts w:asciiTheme="minorHAnsi" w:hAnsiTheme="minorHAnsi" w:eastAsiaTheme="minorEastAsia"/>
                <w:b/>
                <w:bCs/>
              </w:rPr>
            </w:pPr>
            <w:r>
              <w:rPr>
                <w:rFonts w:hint="eastAsia" w:asciiTheme="minorHAnsi" w:hAnsiTheme="minorHAnsi" w:eastAsiaTheme="minorEastAsia"/>
              </w:rPr>
              <w:t>4</w:t>
            </w:r>
            <w:r>
              <w:rPr>
                <w:rFonts w:asciiTheme="minorHAnsi" w:hAnsiTheme="minorHAnsi" w:eastAsiaTheme="minorEastAsia"/>
              </w:rPr>
              <w:t>43</w:t>
            </w:r>
          </w:p>
        </w:tc>
        <w:tc>
          <w:tcPr>
            <w:tcW w:w="2765" w:type="dxa"/>
          </w:tcPr>
          <w:p w14:paraId="5C9C6241">
            <w:pPr>
              <w:jc w:val="center"/>
              <w:rPr>
                <w:rFonts w:asciiTheme="minorHAnsi" w:hAnsiTheme="minorHAnsi" w:eastAsiaTheme="minorEastAsia"/>
              </w:rPr>
            </w:pPr>
            <w:r>
              <w:rPr>
                <w:rFonts w:hint="eastAsia" w:asciiTheme="minorHAnsi" w:hAnsiTheme="minorHAnsi" w:eastAsiaTheme="minorEastAsia"/>
              </w:rPr>
              <w:t>H</w:t>
            </w:r>
            <w:r>
              <w:rPr>
                <w:rFonts w:asciiTheme="minorHAnsi" w:hAnsiTheme="minorHAnsi" w:eastAsiaTheme="minorEastAsia"/>
              </w:rPr>
              <w:t>TTPS</w:t>
            </w:r>
          </w:p>
        </w:tc>
        <w:tc>
          <w:tcPr>
            <w:tcW w:w="2766" w:type="dxa"/>
          </w:tcPr>
          <w:p w14:paraId="76723412">
            <w:pPr>
              <w:jc w:val="center"/>
              <w:rPr>
                <w:rFonts w:asciiTheme="minorHAnsi" w:hAnsiTheme="minorHAnsi" w:eastAsiaTheme="minorEastAsia"/>
              </w:rPr>
            </w:pPr>
            <w:r>
              <w:rPr>
                <w:rFonts w:hint="eastAsia" w:asciiTheme="minorHAnsi" w:hAnsiTheme="minorHAnsi" w:eastAsiaTheme="minorEastAsia"/>
              </w:rPr>
              <w:t>提供</w:t>
            </w:r>
            <w:r>
              <w:rPr>
                <w:rFonts w:asciiTheme="minorHAnsi" w:hAnsiTheme="minorHAnsi" w:eastAsiaTheme="minorEastAsia"/>
              </w:rPr>
              <w:t>WEB页面访问</w:t>
            </w:r>
          </w:p>
        </w:tc>
      </w:tr>
      <w:tr w14:paraId="5B846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14:paraId="612C7F33">
            <w:pPr>
              <w:jc w:val="center"/>
              <w:rPr>
                <w:rFonts w:asciiTheme="minorHAnsi" w:hAnsiTheme="minorHAnsi" w:eastAsiaTheme="minorEastAsia"/>
                <w:b/>
                <w:bCs/>
              </w:rPr>
            </w:pPr>
            <w:r>
              <w:rPr>
                <w:rFonts w:hint="eastAsia" w:asciiTheme="minorHAnsi" w:hAnsiTheme="minorHAnsi" w:eastAsiaTheme="minorEastAsia"/>
              </w:rPr>
              <w:t>3</w:t>
            </w:r>
            <w:r>
              <w:rPr>
                <w:rFonts w:asciiTheme="minorHAnsi" w:hAnsiTheme="minorHAnsi" w:eastAsiaTheme="minorEastAsia"/>
              </w:rPr>
              <w:t>389</w:t>
            </w:r>
          </w:p>
        </w:tc>
        <w:tc>
          <w:tcPr>
            <w:tcW w:w="2765" w:type="dxa"/>
          </w:tcPr>
          <w:p w14:paraId="0318A9D6">
            <w:pPr>
              <w:jc w:val="center"/>
              <w:rPr>
                <w:rFonts w:asciiTheme="minorHAnsi" w:hAnsiTheme="minorHAnsi" w:eastAsiaTheme="minorEastAsia"/>
              </w:rPr>
            </w:pPr>
            <w:r>
              <w:rPr>
                <w:rFonts w:hint="eastAsia" w:asciiTheme="minorHAnsi" w:hAnsiTheme="minorHAnsi" w:eastAsiaTheme="minorEastAsia"/>
              </w:rPr>
              <w:t>R</w:t>
            </w:r>
            <w:r>
              <w:rPr>
                <w:rFonts w:asciiTheme="minorHAnsi" w:hAnsiTheme="minorHAnsi" w:eastAsiaTheme="minorEastAsia"/>
              </w:rPr>
              <w:t>DP</w:t>
            </w:r>
          </w:p>
        </w:tc>
        <w:tc>
          <w:tcPr>
            <w:tcW w:w="2766" w:type="dxa"/>
          </w:tcPr>
          <w:p w14:paraId="64383634">
            <w:pPr>
              <w:jc w:val="center"/>
              <w:rPr>
                <w:rFonts w:asciiTheme="minorHAnsi" w:hAnsiTheme="minorHAnsi" w:eastAsiaTheme="minorEastAsia"/>
              </w:rPr>
            </w:pPr>
            <w:r>
              <w:rPr>
                <w:rFonts w:hint="eastAsia" w:asciiTheme="minorHAnsi" w:hAnsiTheme="minorHAnsi" w:eastAsiaTheme="minorEastAsia"/>
              </w:rPr>
              <w:t>提供图形终端协议代理服务</w:t>
            </w:r>
          </w:p>
        </w:tc>
      </w:tr>
      <w:tr w14:paraId="02DA3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14:paraId="00E3505B">
            <w:pPr>
              <w:jc w:val="center"/>
              <w:rPr>
                <w:rFonts w:asciiTheme="minorHAnsi" w:hAnsiTheme="minorHAnsi" w:eastAsiaTheme="minorEastAsia"/>
                <w:b/>
                <w:bCs/>
              </w:rPr>
            </w:pPr>
            <w:r>
              <w:rPr>
                <w:rFonts w:hint="eastAsia" w:asciiTheme="minorHAnsi" w:hAnsiTheme="minorHAnsi" w:eastAsiaTheme="minorEastAsia"/>
              </w:rPr>
              <w:t>3</w:t>
            </w:r>
            <w:r>
              <w:rPr>
                <w:rFonts w:asciiTheme="minorHAnsi" w:hAnsiTheme="minorHAnsi" w:eastAsiaTheme="minorEastAsia"/>
              </w:rPr>
              <w:t>390</w:t>
            </w:r>
          </w:p>
        </w:tc>
        <w:tc>
          <w:tcPr>
            <w:tcW w:w="2765" w:type="dxa"/>
          </w:tcPr>
          <w:p w14:paraId="2B8E676F">
            <w:pPr>
              <w:jc w:val="center"/>
              <w:rPr>
                <w:rFonts w:asciiTheme="minorHAnsi" w:hAnsiTheme="minorHAnsi" w:eastAsiaTheme="minorEastAsia"/>
              </w:rPr>
            </w:pPr>
            <w:r>
              <w:rPr>
                <w:rFonts w:hint="eastAsia" w:asciiTheme="minorHAnsi" w:hAnsiTheme="minorHAnsi" w:eastAsiaTheme="minorEastAsia"/>
              </w:rPr>
              <w:t>R</w:t>
            </w:r>
            <w:r>
              <w:rPr>
                <w:rFonts w:asciiTheme="minorHAnsi" w:hAnsiTheme="minorHAnsi" w:eastAsiaTheme="minorEastAsia"/>
              </w:rPr>
              <w:t>DP</w:t>
            </w:r>
          </w:p>
        </w:tc>
        <w:tc>
          <w:tcPr>
            <w:tcW w:w="2766" w:type="dxa"/>
          </w:tcPr>
          <w:p w14:paraId="1122E5E5">
            <w:pPr>
              <w:jc w:val="center"/>
              <w:rPr>
                <w:rFonts w:asciiTheme="minorHAnsi" w:hAnsiTheme="minorHAnsi" w:eastAsiaTheme="minorEastAsia"/>
              </w:rPr>
            </w:pPr>
            <w:r>
              <w:rPr>
                <w:rFonts w:hint="eastAsia" w:asciiTheme="minorHAnsi" w:hAnsiTheme="minorHAnsi" w:eastAsiaTheme="minorEastAsia"/>
              </w:rPr>
              <w:t>提供应用发布服务</w:t>
            </w:r>
            <w:r>
              <w:rPr>
                <w:rFonts w:asciiTheme="minorHAnsi" w:hAnsiTheme="minorHAnsi" w:eastAsiaTheme="minorEastAsia"/>
              </w:rPr>
              <w:t>KVM部分</w:t>
            </w:r>
          </w:p>
        </w:tc>
      </w:tr>
      <w:tr w14:paraId="53139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14:paraId="084842DC">
            <w:pPr>
              <w:jc w:val="center"/>
              <w:rPr>
                <w:rFonts w:asciiTheme="minorHAnsi" w:hAnsiTheme="minorHAnsi" w:eastAsiaTheme="minorEastAsia"/>
                <w:b/>
                <w:bCs/>
              </w:rPr>
            </w:pPr>
            <w:r>
              <w:rPr>
                <w:rFonts w:hint="eastAsia" w:asciiTheme="minorHAnsi" w:hAnsiTheme="minorHAnsi" w:eastAsiaTheme="minorEastAsia"/>
              </w:rPr>
              <w:t>3</w:t>
            </w:r>
            <w:r>
              <w:rPr>
                <w:rFonts w:asciiTheme="minorHAnsi" w:hAnsiTheme="minorHAnsi" w:eastAsiaTheme="minorEastAsia"/>
              </w:rPr>
              <w:t>391</w:t>
            </w:r>
          </w:p>
        </w:tc>
        <w:tc>
          <w:tcPr>
            <w:tcW w:w="2765" w:type="dxa"/>
          </w:tcPr>
          <w:p w14:paraId="5739BA31">
            <w:pPr>
              <w:jc w:val="center"/>
              <w:rPr>
                <w:rFonts w:asciiTheme="minorHAnsi" w:hAnsiTheme="minorHAnsi" w:eastAsiaTheme="minorEastAsia"/>
              </w:rPr>
            </w:pPr>
            <w:r>
              <w:rPr>
                <w:rFonts w:hint="eastAsia" w:asciiTheme="minorHAnsi" w:hAnsiTheme="minorHAnsi" w:eastAsiaTheme="minorEastAsia"/>
              </w:rPr>
              <w:t>R</w:t>
            </w:r>
            <w:r>
              <w:rPr>
                <w:rFonts w:asciiTheme="minorHAnsi" w:hAnsiTheme="minorHAnsi" w:eastAsiaTheme="minorEastAsia"/>
              </w:rPr>
              <w:t>DP</w:t>
            </w:r>
          </w:p>
        </w:tc>
        <w:tc>
          <w:tcPr>
            <w:tcW w:w="2766" w:type="dxa"/>
          </w:tcPr>
          <w:p w14:paraId="5CA8CED5">
            <w:pPr>
              <w:jc w:val="center"/>
              <w:rPr>
                <w:rFonts w:asciiTheme="minorHAnsi" w:hAnsiTheme="minorHAnsi" w:eastAsiaTheme="minorEastAsia"/>
              </w:rPr>
            </w:pPr>
            <w:r>
              <w:rPr>
                <w:rFonts w:hint="eastAsia" w:asciiTheme="minorHAnsi" w:hAnsiTheme="minorHAnsi" w:eastAsiaTheme="minorEastAsia"/>
              </w:rPr>
              <w:t>提供应用发布服务</w:t>
            </w:r>
          </w:p>
        </w:tc>
      </w:tr>
      <w:tr w14:paraId="323CE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14:paraId="3278A20B">
            <w:pPr>
              <w:jc w:val="center"/>
              <w:rPr>
                <w:rFonts w:asciiTheme="minorHAnsi" w:hAnsiTheme="minorHAnsi" w:eastAsiaTheme="minorEastAsia"/>
                <w:b/>
                <w:bCs/>
              </w:rPr>
            </w:pPr>
            <w:r>
              <w:rPr>
                <w:rFonts w:hint="eastAsia" w:asciiTheme="minorHAnsi" w:hAnsiTheme="minorHAnsi" w:eastAsiaTheme="minorEastAsia"/>
              </w:rPr>
              <w:t>1</w:t>
            </w:r>
            <w:r>
              <w:rPr>
                <w:rFonts w:asciiTheme="minorHAnsi" w:hAnsiTheme="minorHAnsi" w:eastAsiaTheme="minorEastAsia"/>
              </w:rPr>
              <w:t>984/1985</w:t>
            </w:r>
          </w:p>
        </w:tc>
        <w:tc>
          <w:tcPr>
            <w:tcW w:w="2765" w:type="dxa"/>
          </w:tcPr>
          <w:p w14:paraId="58ED4754">
            <w:pPr>
              <w:jc w:val="center"/>
              <w:rPr>
                <w:rFonts w:asciiTheme="minorHAnsi" w:hAnsiTheme="minorHAnsi" w:eastAsiaTheme="minorEastAsia"/>
              </w:rPr>
            </w:pPr>
            <w:r>
              <w:rPr>
                <w:rFonts w:hint="eastAsia" w:asciiTheme="minorHAnsi" w:hAnsiTheme="minorHAnsi" w:eastAsiaTheme="minorEastAsia"/>
              </w:rPr>
              <w:t>-</w:t>
            </w:r>
          </w:p>
        </w:tc>
        <w:tc>
          <w:tcPr>
            <w:tcW w:w="2766" w:type="dxa"/>
          </w:tcPr>
          <w:p w14:paraId="21D6385C">
            <w:pPr>
              <w:jc w:val="center"/>
              <w:rPr>
                <w:rFonts w:asciiTheme="minorHAnsi" w:hAnsiTheme="minorHAnsi" w:eastAsiaTheme="minorEastAsia"/>
              </w:rPr>
            </w:pPr>
            <w:r>
              <w:rPr>
                <w:rFonts w:hint="eastAsia" w:asciiTheme="minorHAnsi" w:hAnsiTheme="minorHAnsi" w:eastAsiaTheme="minorEastAsia"/>
              </w:rPr>
              <w:t>提供图形类录像回放服务</w:t>
            </w:r>
          </w:p>
        </w:tc>
      </w:tr>
      <w:tr w14:paraId="27274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14:paraId="65BFCAB2">
            <w:pPr>
              <w:jc w:val="center"/>
              <w:rPr>
                <w:rFonts w:asciiTheme="minorHAnsi" w:hAnsiTheme="minorHAnsi" w:eastAsiaTheme="minorEastAsia"/>
                <w:b/>
                <w:bCs/>
              </w:rPr>
            </w:pPr>
            <w:r>
              <w:rPr>
                <w:rFonts w:hint="eastAsia" w:asciiTheme="minorHAnsi" w:hAnsiTheme="minorHAnsi" w:eastAsiaTheme="minorEastAsia"/>
              </w:rPr>
              <w:t>8</w:t>
            </w:r>
            <w:r>
              <w:rPr>
                <w:rFonts w:asciiTheme="minorHAnsi" w:hAnsiTheme="minorHAnsi" w:eastAsiaTheme="minorEastAsia"/>
              </w:rPr>
              <w:t>0</w:t>
            </w:r>
          </w:p>
        </w:tc>
        <w:tc>
          <w:tcPr>
            <w:tcW w:w="2765" w:type="dxa"/>
          </w:tcPr>
          <w:p w14:paraId="09CFF445">
            <w:pPr>
              <w:jc w:val="center"/>
              <w:rPr>
                <w:rFonts w:asciiTheme="minorHAnsi" w:hAnsiTheme="minorHAnsi" w:eastAsiaTheme="minorEastAsia"/>
              </w:rPr>
            </w:pPr>
            <w:r>
              <w:rPr>
                <w:rFonts w:hint="eastAsia" w:asciiTheme="minorHAnsi" w:hAnsiTheme="minorHAnsi" w:eastAsiaTheme="minorEastAsia"/>
              </w:rPr>
              <w:t>H</w:t>
            </w:r>
            <w:r>
              <w:rPr>
                <w:rFonts w:asciiTheme="minorHAnsi" w:hAnsiTheme="minorHAnsi" w:eastAsiaTheme="minorEastAsia"/>
              </w:rPr>
              <w:t>TTP</w:t>
            </w:r>
          </w:p>
        </w:tc>
        <w:tc>
          <w:tcPr>
            <w:tcW w:w="2766" w:type="dxa"/>
          </w:tcPr>
          <w:p w14:paraId="09DABA3C">
            <w:pPr>
              <w:jc w:val="center"/>
              <w:rPr>
                <w:rFonts w:asciiTheme="minorHAnsi" w:hAnsiTheme="minorHAnsi" w:eastAsiaTheme="minorEastAsia"/>
              </w:rPr>
            </w:pPr>
            <w:r>
              <w:rPr>
                <w:rFonts w:hint="eastAsia" w:asciiTheme="minorHAnsi" w:hAnsiTheme="minorHAnsi" w:eastAsiaTheme="minorEastAsia"/>
              </w:rPr>
              <w:t>提供字符类录像回放服务</w:t>
            </w:r>
          </w:p>
        </w:tc>
      </w:tr>
      <w:tr w14:paraId="20C86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765" w:type="dxa"/>
          </w:tcPr>
          <w:p w14:paraId="2901BDF5">
            <w:pPr>
              <w:jc w:val="center"/>
              <w:rPr>
                <w:rFonts w:asciiTheme="minorHAnsi" w:hAnsiTheme="minorHAnsi" w:eastAsiaTheme="minorEastAsia"/>
                <w:b/>
                <w:bCs/>
              </w:rPr>
            </w:pPr>
            <w:r>
              <w:rPr>
                <w:rFonts w:hint="eastAsia" w:asciiTheme="minorHAnsi" w:hAnsiTheme="minorHAnsi" w:eastAsiaTheme="minorEastAsia"/>
              </w:rPr>
              <w:t>8</w:t>
            </w:r>
            <w:r>
              <w:rPr>
                <w:rFonts w:asciiTheme="minorHAnsi" w:hAnsiTheme="minorHAnsi" w:eastAsiaTheme="minorEastAsia"/>
              </w:rPr>
              <w:t>888</w:t>
            </w:r>
          </w:p>
        </w:tc>
        <w:tc>
          <w:tcPr>
            <w:tcW w:w="2765" w:type="dxa"/>
          </w:tcPr>
          <w:p w14:paraId="42E11BF2">
            <w:pPr>
              <w:jc w:val="center"/>
              <w:rPr>
                <w:rFonts w:asciiTheme="minorHAnsi" w:hAnsiTheme="minorHAnsi" w:eastAsiaTheme="minorEastAsia"/>
              </w:rPr>
            </w:pPr>
            <w:r>
              <w:rPr>
                <w:rFonts w:hint="eastAsia" w:asciiTheme="minorHAnsi" w:hAnsiTheme="minorHAnsi" w:eastAsiaTheme="minorEastAsia"/>
              </w:rPr>
              <w:t>-</w:t>
            </w:r>
          </w:p>
        </w:tc>
        <w:tc>
          <w:tcPr>
            <w:tcW w:w="2766" w:type="dxa"/>
          </w:tcPr>
          <w:p w14:paraId="50F9F8BE">
            <w:pPr>
              <w:jc w:val="center"/>
              <w:rPr>
                <w:rFonts w:asciiTheme="minorHAnsi" w:hAnsiTheme="minorHAnsi" w:eastAsiaTheme="minorEastAsia"/>
              </w:rPr>
            </w:pPr>
            <w:r>
              <w:rPr>
                <w:rFonts w:hint="eastAsia" w:asciiTheme="minorHAnsi" w:hAnsiTheme="minorHAnsi" w:eastAsiaTheme="minorEastAsia"/>
              </w:rPr>
              <w:t>运维助手默认通信端口</w:t>
            </w:r>
          </w:p>
        </w:tc>
      </w:tr>
      <w:tr w14:paraId="0AB1B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765" w:type="dxa"/>
          </w:tcPr>
          <w:p w14:paraId="42DB1BEA">
            <w:pPr>
              <w:jc w:val="center"/>
              <w:rPr>
                <w:rFonts w:asciiTheme="minorHAnsi" w:hAnsiTheme="minorHAnsi" w:eastAsiaTheme="minorEastAsia"/>
                <w:b/>
                <w:bCs/>
              </w:rPr>
            </w:pPr>
            <w:r>
              <w:rPr>
                <w:rFonts w:hint="eastAsia" w:asciiTheme="minorHAnsi" w:hAnsiTheme="minorHAnsi" w:eastAsiaTheme="minorEastAsia"/>
              </w:rPr>
              <w:t>3334</w:t>
            </w:r>
          </w:p>
        </w:tc>
        <w:tc>
          <w:tcPr>
            <w:tcW w:w="2765" w:type="dxa"/>
          </w:tcPr>
          <w:p w14:paraId="6ACAC3CF">
            <w:pPr>
              <w:jc w:val="center"/>
              <w:rPr>
                <w:rFonts w:asciiTheme="minorHAnsi" w:hAnsiTheme="minorHAnsi" w:eastAsiaTheme="minorEastAsia"/>
              </w:rPr>
            </w:pPr>
            <w:r>
              <w:rPr>
                <w:rFonts w:hint="eastAsia" w:asciiTheme="minorHAnsi" w:hAnsiTheme="minorHAnsi" w:eastAsiaTheme="minorEastAsia"/>
              </w:rPr>
              <w:t>-</w:t>
            </w:r>
          </w:p>
        </w:tc>
        <w:tc>
          <w:tcPr>
            <w:tcW w:w="2766" w:type="dxa"/>
          </w:tcPr>
          <w:p w14:paraId="7FC6DA4D">
            <w:pPr>
              <w:jc w:val="center"/>
              <w:rPr>
                <w:rFonts w:asciiTheme="minorHAnsi" w:hAnsiTheme="minorHAnsi" w:eastAsiaTheme="minorEastAsia"/>
              </w:rPr>
            </w:pPr>
            <w:r>
              <w:rPr>
                <w:rFonts w:hint="eastAsia" w:asciiTheme="minorHAnsi" w:hAnsiTheme="minorHAnsi" w:eastAsiaTheme="minorEastAsia"/>
              </w:rPr>
              <w:t>特权程序服务端口</w:t>
            </w:r>
          </w:p>
        </w:tc>
      </w:tr>
      <w:bookmarkEnd w:id="8"/>
    </w:tbl>
    <w:p w14:paraId="5DD7EFC0">
      <w:pPr>
        <w:pStyle w:val="2"/>
      </w:pPr>
      <w:bookmarkStart w:id="15" w:name="_Toc25863"/>
      <w:bookmarkStart w:id="16" w:name="_Toc118208386"/>
      <w:r>
        <w:rPr>
          <w:rFonts w:hint="eastAsia"/>
        </w:rPr>
        <w:t>配置手册</w:t>
      </w:r>
      <w:bookmarkEnd w:id="15"/>
      <w:bookmarkEnd w:id="16"/>
    </w:p>
    <w:p w14:paraId="401585B2">
      <w:pPr>
        <w:pStyle w:val="3"/>
      </w:pPr>
      <w:bookmarkStart w:id="17" w:name="_Toc25328"/>
      <w:bookmarkStart w:id="18" w:name="_Toc118208387"/>
      <w:r>
        <w:rPr>
          <w:rFonts w:hint="eastAsia"/>
        </w:rPr>
        <w:t>3</w:t>
      </w:r>
      <w:r>
        <w:t>.1.</w:t>
      </w:r>
      <w:r>
        <w:rPr>
          <w:rFonts w:hint="eastAsia"/>
        </w:rPr>
        <w:t xml:space="preserve"> 角色说明</w:t>
      </w:r>
      <w:bookmarkEnd w:id="17"/>
      <w:bookmarkEnd w:id="18"/>
    </w:p>
    <w:p w14:paraId="14B6DB8D">
      <w:r>
        <w:rPr>
          <w:b/>
          <w:bCs/>
        </w:rPr>
        <w:t>超级管理员</w:t>
      </w:r>
      <w:r>
        <w:rPr>
          <w:rFonts w:hint="eastAsia"/>
          <w:b/>
          <w:bCs/>
        </w:rPr>
        <w:t>（superman）</w:t>
      </w:r>
      <w:r>
        <w:rPr>
          <w:rFonts w:hint="eastAsia"/>
        </w:rPr>
        <w:t>：拥有除运维之外的所有权限。</w:t>
      </w:r>
    </w:p>
    <w:p w14:paraId="46117A8D">
      <w:r>
        <w:rPr>
          <w:rFonts w:hint="eastAsia"/>
          <w:b/>
          <w:bCs/>
        </w:rPr>
        <w:t>系统管理员</w:t>
      </w:r>
      <w:r>
        <w:rPr>
          <w:rFonts w:hint="eastAsia"/>
        </w:rPr>
        <w:t>：拥有用户、资产、系统配置、系统备份、热备和集群等管理权限。</w:t>
      </w:r>
    </w:p>
    <w:p w14:paraId="27975442">
      <w:r>
        <w:rPr>
          <w:rFonts w:hint="eastAsia"/>
          <w:b/>
          <w:bCs/>
        </w:rPr>
        <w:t>配置管理员</w:t>
      </w:r>
      <w:r>
        <w:rPr>
          <w:rFonts w:hint="eastAsia"/>
        </w:rPr>
        <w:t>：拥有权限、工单、认证、输出和应用中心等管理权限。</w:t>
      </w:r>
    </w:p>
    <w:p w14:paraId="73882411">
      <w:r>
        <w:rPr>
          <w:rFonts w:hint="eastAsia"/>
          <w:b/>
          <w:bCs/>
        </w:rPr>
        <w:t>密码管理员</w:t>
      </w:r>
      <w:r>
        <w:rPr>
          <w:rFonts w:hint="eastAsia"/>
        </w:rPr>
        <w:t>：拥有密码相关功能管理权限。</w:t>
      </w:r>
    </w:p>
    <w:p w14:paraId="48DC93F1">
      <w:r>
        <w:rPr>
          <w:rFonts w:hint="eastAsia"/>
          <w:b/>
          <w:bCs/>
        </w:rPr>
        <w:t>审计管理员</w:t>
      </w:r>
      <w:r>
        <w:rPr>
          <w:rFonts w:hint="eastAsia"/>
        </w:rPr>
        <w:t>：拥有日志审计、报表、日志备份和日志清理等管理权限。</w:t>
      </w:r>
    </w:p>
    <w:p w14:paraId="51245074">
      <w:r>
        <w:rPr>
          <w:rFonts w:hint="eastAsia"/>
          <w:b/>
          <w:bCs/>
        </w:rPr>
        <w:t xml:space="preserve">普通用户  </w:t>
      </w:r>
      <w:r>
        <w:rPr>
          <w:rFonts w:hint="eastAsia"/>
        </w:rPr>
        <w:t>：拥有运维权限。</w:t>
      </w:r>
    </w:p>
    <w:p w14:paraId="792F4C0D">
      <w:pPr>
        <w:ind w:firstLineChars="200"/>
      </w:pPr>
      <w:r>
        <w:br w:type="page"/>
      </w:r>
    </w:p>
    <w:p w14:paraId="26858DBA">
      <w:pPr>
        <w:pStyle w:val="3"/>
        <w:numPr>
          <w:ilvl w:val="1"/>
          <w:numId w:val="12"/>
        </w:numPr>
      </w:pPr>
      <w:bookmarkStart w:id="19" w:name="_3.2._角色权限清单"/>
      <w:bookmarkEnd w:id="19"/>
      <w:bookmarkStart w:id="20" w:name="_Toc7710"/>
      <w:bookmarkStart w:id="21" w:name="_Toc118208388"/>
      <w:r>
        <w:rPr>
          <w:rFonts w:hint="eastAsia"/>
        </w:rPr>
        <w:t>角色权限清单</w:t>
      </w:r>
      <w:bookmarkEnd w:id="20"/>
      <w:bookmarkEnd w:id="21"/>
    </w:p>
    <w:tbl>
      <w:tblPr>
        <w:tblStyle w:val="21"/>
        <w:tblpPr w:leftFromText="180" w:rightFromText="180" w:vertAnchor="text" w:horzAnchor="page" w:tblpXSpec="center" w:tblpY="87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1165"/>
        <w:gridCol w:w="1167"/>
        <w:gridCol w:w="839"/>
        <w:gridCol w:w="838"/>
        <w:gridCol w:w="838"/>
        <w:gridCol w:w="838"/>
        <w:gridCol w:w="838"/>
        <w:gridCol w:w="838"/>
      </w:tblGrid>
      <w:tr w14:paraId="005AD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047" w:type="pct"/>
            <w:gridSpan w:val="3"/>
            <w:vAlign w:val="center"/>
          </w:tcPr>
          <w:p w14:paraId="6C9AEDE9">
            <w:pPr>
              <w:jc w:val="center"/>
              <w:rPr>
                <w:rFonts w:ascii="宋体" w:hAnsi="宋体" w:eastAsia="宋体"/>
              </w:rPr>
            </w:pPr>
          </w:p>
        </w:tc>
        <w:tc>
          <w:tcPr>
            <w:tcW w:w="492" w:type="pct"/>
            <w:vAlign w:val="center"/>
          </w:tcPr>
          <w:p w14:paraId="0EA5FF94">
            <w:pPr>
              <w:ind w:firstLine="0"/>
              <w:rPr>
                <w:rFonts w:ascii="宋体" w:hAnsi="宋体" w:eastAsia="宋体"/>
              </w:rPr>
            </w:pPr>
            <w:r>
              <w:rPr>
                <w:rFonts w:hint="eastAsia" w:ascii="宋体" w:hAnsi="宋体" w:eastAsia="宋体"/>
              </w:rPr>
              <w:t>超级管理员</w:t>
            </w:r>
          </w:p>
        </w:tc>
        <w:tc>
          <w:tcPr>
            <w:tcW w:w="492" w:type="pct"/>
            <w:vAlign w:val="center"/>
          </w:tcPr>
          <w:p w14:paraId="114A9507">
            <w:pPr>
              <w:ind w:firstLine="0"/>
              <w:rPr>
                <w:rFonts w:ascii="宋体" w:hAnsi="宋体" w:eastAsia="宋体"/>
              </w:rPr>
            </w:pPr>
            <w:r>
              <w:rPr>
                <w:rFonts w:hint="eastAsia" w:ascii="宋体" w:hAnsi="宋体" w:eastAsia="宋体"/>
              </w:rPr>
              <w:t>系统管理员</w:t>
            </w:r>
          </w:p>
        </w:tc>
        <w:tc>
          <w:tcPr>
            <w:tcW w:w="492" w:type="pct"/>
            <w:vAlign w:val="center"/>
          </w:tcPr>
          <w:p w14:paraId="7543F339">
            <w:pPr>
              <w:ind w:firstLine="0"/>
              <w:rPr>
                <w:rFonts w:ascii="宋体" w:hAnsi="宋体" w:eastAsia="宋体"/>
              </w:rPr>
            </w:pPr>
            <w:r>
              <w:rPr>
                <w:rFonts w:hint="eastAsia" w:ascii="宋体" w:hAnsi="宋体" w:eastAsia="宋体"/>
              </w:rPr>
              <w:t>配置管理员</w:t>
            </w:r>
          </w:p>
        </w:tc>
        <w:tc>
          <w:tcPr>
            <w:tcW w:w="492" w:type="pct"/>
            <w:vAlign w:val="center"/>
          </w:tcPr>
          <w:p w14:paraId="4AD6CF10">
            <w:pPr>
              <w:ind w:firstLine="0"/>
              <w:rPr>
                <w:rFonts w:ascii="宋体" w:hAnsi="宋体" w:eastAsia="宋体"/>
              </w:rPr>
            </w:pPr>
            <w:r>
              <w:rPr>
                <w:rFonts w:hint="eastAsia" w:ascii="宋体" w:hAnsi="宋体" w:eastAsia="宋体"/>
              </w:rPr>
              <w:t>密码管理员</w:t>
            </w:r>
          </w:p>
        </w:tc>
        <w:tc>
          <w:tcPr>
            <w:tcW w:w="492" w:type="pct"/>
            <w:vAlign w:val="center"/>
          </w:tcPr>
          <w:p w14:paraId="2DD26E4F">
            <w:pPr>
              <w:ind w:firstLine="0"/>
              <w:rPr>
                <w:rFonts w:ascii="宋体" w:hAnsi="宋体" w:eastAsia="宋体"/>
              </w:rPr>
            </w:pPr>
            <w:r>
              <w:rPr>
                <w:rFonts w:hint="eastAsia" w:ascii="宋体" w:hAnsi="宋体" w:eastAsia="宋体"/>
              </w:rPr>
              <w:t>审计管理员</w:t>
            </w:r>
          </w:p>
        </w:tc>
        <w:tc>
          <w:tcPr>
            <w:tcW w:w="492" w:type="pct"/>
            <w:vAlign w:val="center"/>
          </w:tcPr>
          <w:p w14:paraId="7CDE89D6">
            <w:pPr>
              <w:ind w:firstLine="0"/>
              <w:rPr>
                <w:rFonts w:ascii="宋体" w:hAnsi="宋体" w:eastAsia="宋体"/>
              </w:rPr>
            </w:pPr>
            <w:r>
              <w:rPr>
                <w:rFonts w:hint="eastAsia" w:ascii="宋体" w:hAnsi="宋体" w:eastAsia="宋体"/>
              </w:rPr>
              <w:t>普通用户</w:t>
            </w:r>
          </w:p>
        </w:tc>
      </w:tr>
      <w:tr w14:paraId="6FB19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Align w:val="center"/>
          </w:tcPr>
          <w:p w14:paraId="3936C52D">
            <w:pPr>
              <w:ind w:firstLine="0"/>
              <w:rPr>
                <w:rFonts w:ascii="宋体" w:hAnsi="宋体" w:eastAsia="宋体"/>
              </w:rPr>
            </w:pPr>
            <w:r>
              <w:rPr>
                <w:rFonts w:hint="eastAsia" w:ascii="宋体" w:hAnsi="宋体" w:eastAsia="宋体"/>
              </w:rPr>
              <w:t>系统信息</w:t>
            </w:r>
          </w:p>
        </w:tc>
        <w:tc>
          <w:tcPr>
            <w:tcW w:w="683" w:type="pct"/>
            <w:vAlign w:val="center"/>
          </w:tcPr>
          <w:p w14:paraId="05372E83">
            <w:pPr>
              <w:jc w:val="center"/>
              <w:rPr>
                <w:rFonts w:ascii="宋体" w:hAnsi="宋体" w:eastAsia="宋体"/>
              </w:rPr>
            </w:pPr>
          </w:p>
        </w:tc>
        <w:tc>
          <w:tcPr>
            <w:tcW w:w="684" w:type="pct"/>
            <w:vAlign w:val="center"/>
          </w:tcPr>
          <w:p w14:paraId="31000D51">
            <w:pPr>
              <w:jc w:val="center"/>
              <w:rPr>
                <w:rFonts w:ascii="宋体" w:hAnsi="宋体" w:eastAsia="宋体"/>
              </w:rPr>
            </w:pPr>
          </w:p>
        </w:tc>
        <w:tc>
          <w:tcPr>
            <w:tcW w:w="492" w:type="pct"/>
            <w:vAlign w:val="center"/>
          </w:tcPr>
          <w:p w14:paraId="6A0B98F7">
            <w:pPr>
              <w:jc w:val="center"/>
              <w:rPr>
                <w:rFonts w:ascii="宋体" w:hAnsi="宋体" w:eastAsia="宋体"/>
              </w:rPr>
            </w:pPr>
            <w:r>
              <w:rPr>
                <w:rFonts w:hint="eastAsia" w:ascii="MS Gothic" w:hAnsi="MS Gothic" w:eastAsia="MS Gothic" w:cs="MS Gothic"/>
              </w:rPr>
              <w:t>✓</w:t>
            </w:r>
          </w:p>
        </w:tc>
        <w:tc>
          <w:tcPr>
            <w:tcW w:w="492" w:type="pct"/>
            <w:vAlign w:val="center"/>
          </w:tcPr>
          <w:p w14:paraId="59F832F1">
            <w:pPr>
              <w:jc w:val="center"/>
              <w:rPr>
                <w:rFonts w:ascii="宋体" w:hAnsi="宋体" w:eastAsia="宋体"/>
              </w:rPr>
            </w:pPr>
            <w:r>
              <w:rPr>
                <w:rFonts w:hint="eastAsia" w:ascii="MS Gothic" w:hAnsi="MS Gothic" w:eastAsia="MS Gothic" w:cs="MS Gothic"/>
              </w:rPr>
              <w:t>✓</w:t>
            </w:r>
          </w:p>
        </w:tc>
        <w:tc>
          <w:tcPr>
            <w:tcW w:w="492" w:type="pct"/>
            <w:vAlign w:val="center"/>
          </w:tcPr>
          <w:p w14:paraId="21C72104">
            <w:pPr>
              <w:jc w:val="center"/>
              <w:rPr>
                <w:rFonts w:ascii="宋体" w:hAnsi="宋体" w:eastAsia="宋体"/>
              </w:rPr>
            </w:pPr>
            <w:r>
              <w:rPr>
                <w:rFonts w:hint="eastAsia" w:ascii="MS Gothic" w:hAnsi="MS Gothic" w:eastAsia="MS Gothic" w:cs="MS Gothic"/>
              </w:rPr>
              <w:t>✓</w:t>
            </w:r>
          </w:p>
        </w:tc>
        <w:tc>
          <w:tcPr>
            <w:tcW w:w="492" w:type="pct"/>
            <w:vAlign w:val="center"/>
          </w:tcPr>
          <w:p w14:paraId="6F4A6BA5">
            <w:pPr>
              <w:jc w:val="center"/>
              <w:rPr>
                <w:rFonts w:ascii="宋体" w:hAnsi="宋体" w:eastAsia="宋体"/>
              </w:rPr>
            </w:pPr>
            <w:r>
              <w:rPr>
                <w:rFonts w:hint="eastAsia" w:ascii="MS Gothic" w:hAnsi="MS Gothic" w:eastAsia="MS Gothic" w:cs="MS Gothic"/>
              </w:rPr>
              <w:t>✓</w:t>
            </w:r>
          </w:p>
        </w:tc>
        <w:tc>
          <w:tcPr>
            <w:tcW w:w="492" w:type="pct"/>
            <w:vAlign w:val="center"/>
          </w:tcPr>
          <w:p w14:paraId="151086F0">
            <w:pPr>
              <w:jc w:val="center"/>
              <w:rPr>
                <w:rFonts w:ascii="宋体" w:hAnsi="宋体" w:eastAsia="宋体"/>
              </w:rPr>
            </w:pPr>
            <w:r>
              <w:rPr>
                <w:rFonts w:hint="eastAsia" w:ascii="MS Gothic" w:hAnsi="MS Gothic" w:eastAsia="MS Gothic" w:cs="MS Gothic"/>
              </w:rPr>
              <w:t>✓</w:t>
            </w:r>
          </w:p>
        </w:tc>
        <w:tc>
          <w:tcPr>
            <w:tcW w:w="492" w:type="pct"/>
            <w:vAlign w:val="center"/>
          </w:tcPr>
          <w:p w14:paraId="3615718A">
            <w:pPr>
              <w:jc w:val="center"/>
              <w:rPr>
                <w:rFonts w:ascii="宋体" w:hAnsi="宋体" w:eastAsia="宋体"/>
              </w:rPr>
            </w:pPr>
          </w:p>
        </w:tc>
      </w:tr>
      <w:tr w14:paraId="7DD04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14:paraId="0B34000E">
            <w:pPr>
              <w:ind w:firstLine="0"/>
              <w:rPr>
                <w:rFonts w:ascii="宋体" w:hAnsi="宋体" w:eastAsia="宋体"/>
              </w:rPr>
            </w:pPr>
            <w:r>
              <w:rPr>
                <w:rFonts w:hint="eastAsia" w:ascii="宋体" w:hAnsi="宋体" w:eastAsia="宋体"/>
              </w:rPr>
              <w:t>运维管理</w:t>
            </w:r>
          </w:p>
        </w:tc>
        <w:tc>
          <w:tcPr>
            <w:tcW w:w="683" w:type="pct"/>
            <w:vMerge w:val="restart"/>
            <w:vAlign w:val="center"/>
          </w:tcPr>
          <w:p w14:paraId="64F2CA50">
            <w:pPr>
              <w:ind w:firstLine="0"/>
              <w:jc w:val="center"/>
              <w:rPr>
                <w:rFonts w:ascii="宋体" w:hAnsi="宋体" w:eastAsia="宋体"/>
              </w:rPr>
            </w:pPr>
            <w:r>
              <w:rPr>
                <w:rFonts w:hint="eastAsia" w:ascii="宋体" w:hAnsi="宋体" w:eastAsia="宋体"/>
              </w:rPr>
              <w:t>系统用户</w:t>
            </w:r>
          </w:p>
        </w:tc>
        <w:tc>
          <w:tcPr>
            <w:tcW w:w="684" w:type="pct"/>
            <w:vAlign w:val="center"/>
          </w:tcPr>
          <w:p w14:paraId="514845DD">
            <w:pPr>
              <w:ind w:firstLine="0"/>
              <w:jc w:val="center"/>
              <w:rPr>
                <w:rFonts w:ascii="宋体" w:hAnsi="宋体" w:eastAsia="宋体"/>
              </w:rPr>
            </w:pPr>
            <w:r>
              <w:rPr>
                <w:rFonts w:hint="eastAsia" w:ascii="宋体" w:hAnsi="宋体" w:eastAsia="宋体"/>
              </w:rPr>
              <w:t>用户列表</w:t>
            </w:r>
          </w:p>
        </w:tc>
        <w:tc>
          <w:tcPr>
            <w:tcW w:w="492" w:type="pct"/>
            <w:vAlign w:val="center"/>
          </w:tcPr>
          <w:p w14:paraId="5CAD1137">
            <w:pPr>
              <w:jc w:val="center"/>
              <w:rPr>
                <w:rFonts w:ascii="宋体" w:hAnsi="宋体" w:eastAsia="宋体"/>
              </w:rPr>
            </w:pPr>
            <w:r>
              <w:rPr>
                <w:rFonts w:hint="eastAsia" w:ascii="MS Gothic" w:hAnsi="MS Gothic" w:eastAsia="MS Gothic" w:cs="MS Gothic"/>
              </w:rPr>
              <w:t>✓</w:t>
            </w:r>
          </w:p>
        </w:tc>
        <w:tc>
          <w:tcPr>
            <w:tcW w:w="492" w:type="pct"/>
            <w:vAlign w:val="center"/>
          </w:tcPr>
          <w:p w14:paraId="767A5454">
            <w:pPr>
              <w:jc w:val="center"/>
              <w:rPr>
                <w:rFonts w:ascii="宋体" w:hAnsi="宋体" w:eastAsia="宋体"/>
              </w:rPr>
            </w:pPr>
            <w:r>
              <w:rPr>
                <w:rFonts w:hint="eastAsia" w:ascii="MS Gothic" w:hAnsi="MS Gothic" w:eastAsia="MS Gothic" w:cs="MS Gothic"/>
              </w:rPr>
              <w:t>✓</w:t>
            </w:r>
          </w:p>
        </w:tc>
        <w:tc>
          <w:tcPr>
            <w:tcW w:w="492" w:type="pct"/>
            <w:vAlign w:val="center"/>
          </w:tcPr>
          <w:p w14:paraId="4E020331">
            <w:pPr>
              <w:jc w:val="center"/>
              <w:rPr>
                <w:rFonts w:ascii="宋体" w:hAnsi="宋体" w:eastAsia="宋体"/>
              </w:rPr>
            </w:pPr>
          </w:p>
        </w:tc>
        <w:tc>
          <w:tcPr>
            <w:tcW w:w="492" w:type="pct"/>
            <w:vAlign w:val="center"/>
          </w:tcPr>
          <w:p w14:paraId="3E413F33">
            <w:pPr>
              <w:jc w:val="center"/>
              <w:rPr>
                <w:rFonts w:ascii="宋体" w:hAnsi="宋体" w:eastAsia="宋体"/>
              </w:rPr>
            </w:pPr>
          </w:p>
        </w:tc>
        <w:tc>
          <w:tcPr>
            <w:tcW w:w="492" w:type="pct"/>
            <w:vAlign w:val="center"/>
          </w:tcPr>
          <w:p w14:paraId="68225D8B">
            <w:pPr>
              <w:jc w:val="center"/>
              <w:rPr>
                <w:rFonts w:ascii="宋体" w:hAnsi="宋体" w:eastAsia="宋体"/>
              </w:rPr>
            </w:pPr>
          </w:p>
        </w:tc>
        <w:tc>
          <w:tcPr>
            <w:tcW w:w="492" w:type="pct"/>
            <w:vAlign w:val="center"/>
          </w:tcPr>
          <w:p w14:paraId="096B8B6B">
            <w:pPr>
              <w:jc w:val="center"/>
              <w:rPr>
                <w:rFonts w:ascii="宋体" w:hAnsi="宋体" w:eastAsia="宋体"/>
              </w:rPr>
            </w:pPr>
          </w:p>
        </w:tc>
      </w:tr>
      <w:tr w14:paraId="2C861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3B309818">
            <w:pPr>
              <w:jc w:val="center"/>
              <w:rPr>
                <w:rFonts w:ascii="宋体" w:hAnsi="宋体" w:eastAsia="宋体"/>
              </w:rPr>
            </w:pPr>
          </w:p>
        </w:tc>
        <w:tc>
          <w:tcPr>
            <w:tcW w:w="683" w:type="pct"/>
            <w:vMerge w:val="continue"/>
            <w:vAlign w:val="center"/>
          </w:tcPr>
          <w:p w14:paraId="5247B6B2">
            <w:pPr>
              <w:jc w:val="center"/>
              <w:rPr>
                <w:rFonts w:ascii="宋体" w:hAnsi="宋体" w:eastAsia="宋体"/>
              </w:rPr>
            </w:pPr>
          </w:p>
        </w:tc>
        <w:tc>
          <w:tcPr>
            <w:tcW w:w="684" w:type="pct"/>
            <w:vAlign w:val="center"/>
          </w:tcPr>
          <w:p w14:paraId="2438ACAC">
            <w:pPr>
              <w:ind w:firstLine="0"/>
              <w:jc w:val="center"/>
              <w:rPr>
                <w:rFonts w:ascii="宋体" w:hAnsi="宋体" w:eastAsia="宋体"/>
              </w:rPr>
            </w:pPr>
            <w:r>
              <w:rPr>
                <w:rFonts w:hint="eastAsia" w:ascii="宋体" w:hAnsi="宋体" w:eastAsia="宋体"/>
              </w:rPr>
              <w:t>用户组管理</w:t>
            </w:r>
          </w:p>
        </w:tc>
        <w:tc>
          <w:tcPr>
            <w:tcW w:w="492" w:type="pct"/>
            <w:vAlign w:val="center"/>
          </w:tcPr>
          <w:p w14:paraId="2D450C71">
            <w:pPr>
              <w:jc w:val="center"/>
              <w:rPr>
                <w:rFonts w:ascii="宋体" w:hAnsi="宋体" w:eastAsia="宋体"/>
              </w:rPr>
            </w:pPr>
            <w:r>
              <w:rPr>
                <w:rFonts w:hint="eastAsia" w:ascii="MS Gothic" w:hAnsi="MS Gothic" w:eastAsia="MS Gothic" w:cs="MS Gothic"/>
              </w:rPr>
              <w:t>✓</w:t>
            </w:r>
          </w:p>
        </w:tc>
        <w:tc>
          <w:tcPr>
            <w:tcW w:w="492" w:type="pct"/>
            <w:vAlign w:val="center"/>
          </w:tcPr>
          <w:p w14:paraId="4CFB093E">
            <w:pPr>
              <w:jc w:val="center"/>
              <w:rPr>
                <w:rFonts w:ascii="宋体" w:hAnsi="宋体" w:eastAsia="宋体"/>
              </w:rPr>
            </w:pPr>
            <w:r>
              <w:rPr>
                <w:rFonts w:hint="eastAsia" w:ascii="MS Gothic" w:hAnsi="MS Gothic" w:eastAsia="MS Gothic" w:cs="MS Gothic"/>
              </w:rPr>
              <w:t>✓</w:t>
            </w:r>
          </w:p>
        </w:tc>
        <w:tc>
          <w:tcPr>
            <w:tcW w:w="492" w:type="pct"/>
            <w:vAlign w:val="center"/>
          </w:tcPr>
          <w:p w14:paraId="559E6038">
            <w:pPr>
              <w:jc w:val="center"/>
              <w:rPr>
                <w:rFonts w:ascii="宋体" w:hAnsi="宋体" w:eastAsia="宋体"/>
              </w:rPr>
            </w:pPr>
          </w:p>
        </w:tc>
        <w:tc>
          <w:tcPr>
            <w:tcW w:w="492" w:type="pct"/>
            <w:vAlign w:val="center"/>
          </w:tcPr>
          <w:p w14:paraId="37DE363C">
            <w:pPr>
              <w:jc w:val="center"/>
              <w:rPr>
                <w:rFonts w:ascii="宋体" w:hAnsi="宋体" w:eastAsia="宋体"/>
              </w:rPr>
            </w:pPr>
          </w:p>
        </w:tc>
        <w:tc>
          <w:tcPr>
            <w:tcW w:w="492" w:type="pct"/>
            <w:vAlign w:val="center"/>
          </w:tcPr>
          <w:p w14:paraId="62D3793B">
            <w:pPr>
              <w:jc w:val="center"/>
              <w:rPr>
                <w:rFonts w:ascii="宋体" w:hAnsi="宋体" w:eastAsia="宋体"/>
              </w:rPr>
            </w:pPr>
          </w:p>
        </w:tc>
        <w:tc>
          <w:tcPr>
            <w:tcW w:w="492" w:type="pct"/>
            <w:vAlign w:val="center"/>
          </w:tcPr>
          <w:p w14:paraId="65DEB9AD">
            <w:pPr>
              <w:jc w:val="center"/>
              <w:rPr>
                <w:rFonts w:ascii="宋体" w:hAnsi="宋体" w:eastAsia="宋体"/>
              </w:rPr>
            </w:pPr>
          </w:p>
        </w:tc>
      </w:tr>
      <w:tr w14:paraId="3F9B3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2FDDE985">
            <w:pPr>
              <w:jc w:val="center"/>
              <w:rPr>
                <w:rFonts w:ascii="宋体" w:hAnsi="宋体" w:eastAsia="宋体"/>
              </w:rPr>
            </w:pPr>
          </w:p>
        </w:tc>
        <w:tc>
          <w:tcPr>
            <w:tcW w:w="683" w:type="pct"/>
            <w:vMerge w:val="restart"/>
            <w:vAlign w:val="center"/>
          </w:tcPr>
          <w:p w14:paraId="6F544F7B">
            <w:pPr>
              <w:ind w:firstLine="0"/>
              <w:rPr>
                <w:rFonts w:ascii="宋体" w:hAnsi="宋体" w:eastAsia="宋体"/>
              </w:rPr>
            </w:pPr>
            <w:r>
              <w:rPr>
                <w:rFonts w:hint="eastAsia" w:ascii="宋体" w:hAnsi="宋体" w:eastAsia="宋体"/>
              </w:rPr>
              <w:t>资产管理</w:t>
            </w:r>
          </w:p>
        </w:tc>
        <w:tc>
          <w:tcPr>
            <w:tcW w:w="684" w:type="pct"/>
            <w:vAlign w:val="center"/>
          </w:tcPr>
          <w:p w14:paraId="107A1C6B">
            <w:pPr>
              <w:ind w:firstLine="0"/>
              <w:jc w:val="center"/>
              <w:rPr>
                <w:rFonts w:ascii="宋体" w:hAnsi="宋体" w:eastAsia="宋体"/>
              </w:rPr>
            </w:pPr>
            <w:r>
              <w:rPr>
                <w:rFonts w:hint="eastAsia" w:ascii="宋体" w:hAnsi="宋体" w:eastAsia="宋体"/>
              </w:rPr>
              <w:t>设备列表</w:t>
            </w:r>
          </w:p>
        </w:tc>
        <w:tc>
          <w:tcPr>
            <w:tcW w:w="492" w:type="pct"/>
            <w:vAlign w:val="center"/>
          </w:tcPr>
          <w:p w14:paraId="37A0FCBA">
            <w:pPr>
              <w:jc w:val="center"/>
              <w:rPr>
                <w:rFonts w:ascii="宋体" w:hAnsi="宋体" w:eastAsia="宋体"/>
              </w:rPr>
            </w:pPr>
            <w:r>
              <w:rPr>
                <w:rFonts w:hint="eastAsia" w:ascii="MS Gothic" w:hAnsi="MS Gothic" w:eastAsia="MS Gothic" w:cs="MS Gothic"/>
              </w:rPr>
              <w:t>✓</w:t>
            </w:r>
          </w:p>
        </w:tc>
        <w:tc>
          <w:tcPr>
            <w:tcW w:w="492" w:type="pct"/>
            <w:vAlign w:val="center"/>
          </w:tcPr>
          <w:p w14:paraId="360C4CD4">
            <w:pPr>
              <w:jc w:val="center"/>
              <w:rPr>
                <w:rFonts w:ascii="宋体" w:hAnsi="宋体" w:eastAsia="宋体"/>
              </w:rPr>
            </w:pPr>
            <w:r>
              <w:rPr>
                <w:rFonts w:hint="eastAsia" w:ascii="MS Gothic" w:hAnsi="MS Gothic" w:eastAsia="MS Gothic" w:cs="MS Gothic"/>
              </w:rPr>
              <w:t>✓</w:t>
            </w:r>
          </w:p>
        </w:tc>
        <w:tc>
          <w:tcPr>
            <w:tcW w:w="492" w:type="pct"/>
            <w:vAlign w:val="center"/>
          </w:tcPr>
          <w:p w14:paraId="10EC3204">
            <w:pPr>
              <w:jc w:val="center"/>
              <w:rPr>
                <w:rFonts w:ascii="宋体" w:hAnsi="宋体" w:eastAsia="宋体"/>
              </w:rPr>
            </w:pPr>
          </w:p>
        </w:tc>
        <w:tc>
          <w:tcPr>
            <w:tcW w:w="492" w:type="pct"/>
            <w:vAlign w:val="center"/>
          </w:tcPr>
          <w:p w14:paraId="5047847D">
            <w:pPr>
              <w:jc w:val="center"/>
              <w:rPr>
                <w:rFonts w:ascii="宋体" w:hAnsi="宋体" w:eastAsia="宋体"/>
              </w:rPr>
            </w:pPr>
          </w:p>
        </w:tc>
        <w:tc>
          <w:tcPr>
            <w:tcW w:w="492" w:type="pct"/>
            <w:vAlign w:val="center"/>
          </w:tcPr>
          <w:p w14:paraId="62B2A2B9">
            <w:pPr>
              <w:jc w:val="center"/>
              <w:rPr>
                <w:rFonts w:ascii="宋体" w:hAnsi="宋体" w:eastAsia="宋体"/>
              </w:rPr>
            </w:pPr>
          </w:p>
        </w:tc>
        <w:tc>
          <w:tcPr>
            <w:tcW w:w="492" w:type="pct"/>
            <w:vAlign w:val="center"/>
          </w:tcPr>
          <w:p w14:paraId="7A1981F3">
            <w:pPr>
              <w:jc w:val="center"/>
              <w:rPr>
                <w:rFonts w:ascii="宋体" w:hAnsi="宋体" w:eastAsia="宋体"/>
              </w:rPr>
            </w:pPr>
          </w:p>
        </w:tc>
      </w:tr>
      <w:tr w14:paraId="75E86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3FFE6EDE">
            <w:pPr>
              <w:jc w:val="center"/>
              <w:rPr>
                <w:rFonts w:ascii="宋体" w:hAnsi="宋体" w:eastAsia="宋体"/>
              </w:rPr>
            </w:pPr>
          </w:p>
        </w:tc>
        <w:tc>
          <w:tcPr>
            <w:tcW w:w="683" w:type="pct"/>
            <w:vMerge w:val="continue"/>
            <w:vAlign w:val="center"/>
          </w:tcPr>
          <w:p w14:paraId="1EF00548">
            <w:pPr>
              <w:jc w:val="center"/>
              <w:rPr>
                <w:rFonts w:ascii="宋体" w:hAnsi="宋体" w:eastAsia="宋体"/>
              </w:rPr>
            </w:pPr>
          </w:p>
        </w:tc>
        <w:tc>
          <w:tcPr>
            <w:tcW w:w="684" w:type="pct"/>
            <w:vAlign w:val="center"/>
          </w:tcPr>
          <w:p w14:paraId="79074B55">
            <w:pPr>
              <w:ind w:firstLine="0"/>
              <w:rPr>
                <w:rFonts w:ascii="宋体" w:hAnsi="宋体" w:eastAsia="宋体"/>
              </w:rPr>
            </w:pPr>
            <w:r>
              <w:rPr>
                <w:rFonts w:hint="eastAsia" w:ascii="宋体" w:hAnsi="宋体" w:eastAsia="宋体"/>
              </w:rPr>
              <w:t>设备帐号</w:t>
            </w:r>
          </w:p>
        </w:tc>
        <w:tc>
          <w:tcPr>
            <w:tcW w:w="492" w:type="pct"/>
            <w:vAlign w:val="center"/>
          </w:tcPr>
          <w:p w14:paraId="27E1F437">
            <w:pPr>
              <w:jc w:val="center"/>
              <w:rPr>
                <w:rFonts w:ascii="宋体" w:hAnsi="宋体" w:eastAsia="宋体"/>
              </w:rPr>
            </w:pPr>
            <w:r>
              <w:rPr>
                <w:rFonts w:hint="eastAsia" w:ascii="MS Gothic" w:hAnsi="MS Gothic" w:eastAsia="MS Gothic" w:cs="MS Gothic"/>
              </w:rPr>
              <w:t>✓</w:t>
            </w:r>
          </w:p>
        </w:tc>
        <w:tc>
          <w:tcPr>
            <w:tcW w:w="492" w:type="pct"/>
            <w:vAlign w:val="center"/>
          </w:tcPr>
          <w:p w14:paraId="2262B108">
            <w:pPr>
              <w:jc w:val="center"/>
              <w:rPr>
                <w:rFonts w:ascii="宋体" w:hAnsi="宋体" w:eastAsia="宋体"/>
              </w:rPr>
            </w:pPr>
            <w:r>
              <w:rPr>
                <w:rFonts w:hint="eastAsia" w:ascii="MS Gothic" w:hAnsi="MS Gothic" w:eastAsia="MS Gothic" w:cs="MS Gothic"/>
              </w:rPr>
              <w:t>✓</w:t>
            </w:r>
          </w:p>
        </w:tc>
        <w:tc>
          <w:tcPr>
            <w:tcW w:w="492" w:type="pct"/>
            <w:vAlign w:val="center"/>
          </w:tcPr>
          <w:p w14:paraId="3F2E4B96">
            <w:pPr>
              <w:jc w:val="center"/>
              <w:rPr>
                <w:rFonts w:ascii="宋体" w:hAnsi="宋体" w:eastAsia="宋体"/>
              </w:rPr>
            </w:pPr>
          </w:p>
        </w:tc>
        <w:tc>
          <w:tcPr>
            <w:tcW w:w="492" w:type="pct"/>
            <w:vAlign w:val="center"/>
          </w:tcPr>
          <w:p w14:paraId="6E167E80">
            <w:pPr>
              <w:jc w:val="center"/>
              <w:rPr>
                <w:rFonts w:ascii="宋体" w:hAnsi="宋体" w:eastAsia="宋体"/>
              </w:rPr>
            </w:pPr>
          </w:p>
        </w:tc>
        <w:tc>
          <w:tcPr>
            <w:tcW w:w="492" w:type="pct"/>
            <w:vAlign w:val="center"/>
          </w:tcPr>
          <w:p w14:paraId="6FFFD980">
            <w:pPr>
              <w:jc w:val="center"/>
              <w:rPr>
                <w:rFonts w:ascii="宋体" w:hAnsi="宋体" w:eastAsia="宋体"/>
              </w:rPr>
            </w:pPr>
          </w:p>
        </w:tc>
        <w:tc>
          <w:tcPr>
            <w:tcW w:w="492" w:type="pct"/>
            <w:vAlign w:val="center"/>
          </w:tcPr>
          <w:p w14:paraId="4547FE02">
            <w:pPr>
              <w:jc w:val="center"/>
              <w:rPr>
                <w:rFonts w:ascii="宋体" w:hAnsi="宋体" w:eastAsia="宋体"/>
              </w:rPr>
            </w:pPr>
          </w:p>
        </w:tc>
      </w:tr>
      <w:tr w14:paraId="33219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7082C961">
            <w:pPr>
              <w:jc w:val="center"/>
              <w:rPr>
                <w:rFonts w:ascii="宋体" w:hAnsi="宋体" w:eastAsia="宋体"/>
              </w:rPr>
            </w:pPr>
          </w:p>
        </w:tc>
        <w:tc>
          <w:tcPr>
            <w:tcW w:w="683" w:type="pct"/>
            <w:vMerge w:val="continue"/>
            <w:vAlign w:val="center"/>
          </w:tcPr>
          <w:p w14:paraId="647488BF">
            <w:pPr>
              <w:jc w:val="center"/>
              <w:rPr>
                <w:rFonts w:ascii="宋体" w:hAnsi="宋体" w:eastAsia="宋体"/>
              </w:rPr>
            </w:pPr>
          </w:p>
        </w:tc>
        <w:tc>
          <w:tcPr>
            <w:tcW w:w="684" w:type="pct"/>
            <w:vAlign w:val="center"/>
          </w:tcPr>
          <w:p w14:paraId="65AEE0A0">
            <w:pPr>
              <w:ind w:firstLine="0"/>
              <w:rPr>
                <w:rFonts w:ascii="宋体" w:hAnsi="宋体" w:eastAsia="宋体"/>
              </w:rPr>
            </w:pPr>
            <w:r>
              <w:rPr>
                <w:rFonts w:hint="eastAsia" w:ascii="宋体" w:hAnsi="宋体" w:eastAsia="宋体"/>
              </w:rPr>
              <w:t>设备组管理</w:t>
            </w:r>
          </w:p>
        </w:tc>
        <w:tc>
          <w:tcPr>
            <w:tcW w:w="492" w:type="pct"/>
            <w:vAlign w:val="center"/>
          </w:tcPr>
          <w:p w14:paraId="00EC40C8">
            <w:pPr>
              <w:jc w:val="center"/>
              <w:rPr>
                <w:rFonts w:ascii="宋体" w:hAnsi="宋体" w:eastAsia="宋体"/>
              </w:rPr>
            </w:pPr>
            <w:r>
              <w:rPr>
                <w:rFonts w:hint="eastAsia" w:ascii="MS Gothic" w:hAnsi="MS Gothic" w:eastAsia="MS Gothic" w:cs="MS Gothic"/>
              </w:rPr>
              <w:t>✓</w:t>
            </w:r>
          </w:p>
        </w:tc>
        <w:tc>
          <w:tcPr>
            <w:tcW w:w="492" w:type="pct"/>
            <w:vAlign w:val="center"/>
          </w:tcPr>
          <w:p w14:paraId="027DE64B">
            <w:pPr>
              <w:jc w:val="center"/>
              <w:rPr>
                <w:rFonts w:ascii="宋体" w:hAnsi="宋体" w:eastAsia="宋体"/>
              </w:rPr>
            </w:pPr>
            <w:r>
              <w:rPr>
                <w:rFonts w:hint="eastAsia" w:ascii="MS Gothic" w:hAnsi="MS Gothic" w:eastAsia="MS Gothic" w:cs="MS Gothic"/>
              </w:rPr>
              <w:t>✓</w:t>
            </w:r>
          </w:p>
        </w:tc>
        <w:tc>
          <w:tcPr>
            <w:tcW w:w="492" w:type="pct"/>
            <w:vAlign w:val="center"/>
          </w:tcPr>
          <w:p w14:paraId="32F8701D">
            <w:pPr>
              <w:jc w:val="center"/>
              <w:rPr>
                <w:rFonts w:ascii="宋体" w:hAnsi="宋体" w:eastAsia="宋体"/>
              </w:rPr>
            </w:pPr>
          </w:p>
        </w:tc>
        <w:tc>
          <w:tcPr>
            <w:tcW w:w="492" w:type="pct"/>
            <w:vAlign w:val="center"/>
          </w:tcPr>
          <w:p w14:paraId="7FF1D598">
            <w:pPr>
              <w:jc w:val="center"/>
              <w:rPr>
                <w:rFonts w:ascii="宋体" w:hAnsi="宋体" w:eastAsia="宋体"/>
              </w:rPr>
            </w:pPr>
          </w:p>
        </w:tc>
        <w:tc>
          <w:tcPr>
            <w:tcW w:w="492" w:type="pct"/>
            <w:vAlign w:val="center"/>
          </w:tcPr>
          <w:p w14:paraId="7B9C1D97">
            <w:pPr>
              <w:jc w:val="center"/>
              <w:rPr>
                <w:rFonts w:ascii="宋体" w:hAnsi="宋体" w:eastAsia="宋体"/>
              </w:rPr>
            </w:pPr>
          </w:p>
        </w:tc>
        <w:tc>
          <w:tcPr>
            <w:tcW w:w="492" w:type="pct"/>
            <w:vAlign w:val="center"/>
          </w:tcPr>
          <w:p w14:paraId="2F282BB5">
            <w:pPr>
              <w:jc w:val="center"/>
              <w:rPr>
                <w:rFonts w:ascii="宋体" w:hAnsi="宋体" w:eastAsia="宋体"/>
              </w:rPr>
            </w:pPr>
          </w:p>
        </w:tc>
      </w:tr>
      <w:tr w14:paraId="7FFFB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0" w:type="pct"/>
            <w:vMerge w:val="continue"/>
            <w:vAlign w:val="center"/>
          </w:tcPr>
          <w:p w14:paraId="29AB9F1E">
            <w:pPr>
              <w:jc w:val="center"/>
              <w:rPr>
                <w:rFonts w:ascii="宋体" w:hAnsi="宋体" w:eastAsia="宋体"/>
              </w:rPr>
            </w:pPr>
          </w:p>
        </w:tc>
        <w:tc>
          <w:tcPr>
            <w:tcW w:w="683" w:type="pct"/>
            <w:vMerge w:val="restart"/>
            <w:vAlign w:val="center"/>
          </w:tcPr>
          <w:p w14:paraId="3804143F">
            <w:pPr>
              <w:ind w:firstLine="0"/>
              <w:rPr>
                <w:rFonts w:ascii="宋体" w:hAnsi="宋体" w:eastAsia="宋体"/>
              </w:rPr>
            </w:pPr>
            <w:r>
              <w:rPr>
                <w:rFonts w:hint="eastAsia" w:ascii="宋体" w:hAnsi="宋体" w:eastAsia="宋体"/>
              </w:rPr>
              <w:t>权限管理</w:t>
            </w:r>
          </w:p>
        </w:tc>
        <w:tc>
          <w:tcPr>
            <w:tcW w:w="684" w:type="pct"/>
            <w:vAlign w:val="center"/>
          </w:tcPr>
          <w:p w14:paraId="0F898045">
            <w:pPr>
              <w:ind w:firstLine="0"/>
              <w:rPr>
                <w:rFonts w:ascii="宋体" w:hAnsi="宋体" w:eastAsia="宋体"/>
              </w:rPr>
            </w:pPr>
            <w:r>
              <w:rPr>
                <w:rFonts w:hint="eastAsia" w:ascii="宋体" w:hAnsi="宋体" w:eastAsia="宋体"/>
              </w:rPr>
              <w:t>权限管理</w:t>
            </w:r>
          </w:p>
        </w:tc>
        <w:tc>
          <w:tcPr>
            <w:tcW w:w="492" w:type="pct"/>
            <w:vAlign w:val="center"/>
          </w:tcPr>
          <w:p w14:paraId="290A8034">
            <w:pPr>
              <w:jc w:val="center"/>
              <w:rPr>
                <w:rFonts w:ascii="宋体" w:hAnsi="宋体" w:eastAsia="宋体"/>
              </w:rPr>
            </w:pPr>
            <w:r>
              <w:rPr>
                <w:rFonts w:hint="eastAsia" w:ascii="MS Gothic" w:hAnsi="MS Gothic" w:eastAsia="MS Gothic" w:cs="MS Gothic"/>
              </w:rPr>
              <w:t>✓</w:t>
            </w:r>
          </w:p>
        </w:tc>
        <w:tc>
          <w:tcPr>
            <w:tcW w:w="492" w:type="pct"/>
            <w:vAlign w:val="center"/>
          </w:tcPr>
          <w:p w14:paraId="12E51A05">
            <w:pPr>
              <w:jc w:val="center"/>
              <w:rPr>
                <w:rFonts w:ascii="宋体" w:hAnsi="宋体" w:eastAsia="宋体"/>
              </w:rPr>
            </w:pPr>
          </w:p>
        </w:tc>
        <w:tc>
          <w:tcPr>
            <w:tcW w:w="492" w:type="pct"/>
            <w:vAlign w:val="center"/>
          </w:tcPr>
          <w:p w14:paraId="7A23DE19">
            <w:pPr>
              <w:jc w:val="center"/>
              <w:rPr>
                <w:rFonts w:ascii="宋体" w:hAnsi="宋体" w:eastAsia="宋体"/>
              </w:rPr>
            </w:pPr>
            <w:r>
              <w:rPr>
                <w:rFonts w:hint="eastAsia" w:ascii="MS Gothic" w:hAnsi="MS Gothic" w:eastAsia="MS Gothic" w:cs="MS Gothic"/>
              </w:rPr>
              <w:t>✓</w:t>
            </w:r>
          </w:p>
        </w:tc>
        <w:tc>
          <w:tcPr>
            <w:tcW w:w="492" w:type="pct"/>
            <w:vAlign w:val="center"/>
          </w:tcPr>
          <w:p w14:paraId="4D0C4C55">
            <w:pPr>
              <w:jc w:val="center"/>
              <w:rPr>
                <w:rFonts w:ascii="宋体" w:hAnsi="宋体" w:eastAsia="宋体"/>
              </w:rPr>
            </w:pPr>
          </w:p>
        </w:tc>
        <w:tc>
          <w:tcPr>
            <w:tcW w:w="492" w:type="pct"/>
            <w:vAlign w:val="center"/>
          </w:tcPr>
          <w:p w14:paraId="6BD93E68">
            <w:pPr>
              <w:jc w:val="center"/>
              <w:rPr>
                <w:rFonts w:ascii="宋体" w:hAnsi="宋体" w:eastAsia="宋体"/>
              </w:rPr>
            </w:pPr>
          </w:p>
        </w:tc>
        <w:tc>
          <w:tcPr>
            <w:tcW w:w="492" w:type="pct"/>
            <w:vAlign w:val="center"/>
          </w:tcPr>
          <w:p w14:paraId="083BFA58">
            <w:pPr>
              <w:jc w:val="center"/>
              <w:rPr>
                <w:rFonts w:ascii="宋体" w:hAnsi="宋体" w:eastAsia="宋体"/>
              </w:rPr>
            </w:pPr>
          </w:p>
        </w:tc>
      </w:tr>
      <w:tr w14:paraId="603E5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11399892">
            <w:pPr>
              <w:jc w:val="center"/>
              <w:rPr>
                <w:rFonts w:ascii="宋体" w:hAnsi="宋体" w:eastAsia="宋体"/>
              </w:rPr>
            </w:pPr>
          </w:p>
        </w:tc>
        <w:tc>
          <w:tcPr>
            <w:tcW w:w="683" w:type="pct"/>
            <w:vMerge w:val="continue"/>
            <w:vAlign w:val="center"/>
          </w:tcPr>
          <w:p w14:paraId="699ED069">
            <w:pPr>
              <w:jc w:val="center"/>
              <w:rPr>
                <w:rFonts w:ascii="宋体" w:hAnsi="宋体" w:eastAsia="宋体"/>
              </w:rPr>
            </w:pPr>
          </w:p>
        </w:tc>
        <w:tc>
          <w:tcPr>
            <w:tcW w:w="684" w:type="pct"/>
            <w:vAlign w:val="center"/>
          </w:tcPr>
          <w:p w14:paraId="0CAE2EE7">
            <w:pPr>
              <w:ind w:firstLine="0"/>
              <w:rPr>
                <w:rFonts w:ascii="宋体" w:hAnsi="宋体" w:eastAsia="宋体"/>
              </w:rPr>
            </w:pPr>
            <w:r>
              <w:rPr>
                <w:rFonts w:hint="eastAsia" w:ascii="宋体" w:hAnsi="宋体" w:eastAsia="宋体"/>
              </w:rPr>
              <w:t>授权审计</w:t>
            </w:r>
          </w:p>
        </w:tc>
        <w:tc>
          <w:tcPr>
            <w:tcW w:w="492" w:type="pct"/>
            <w:vAlign w:val="center"/>
          </w:tcPr>
          <w:p w14:paraId="114A16D5">
            <w:pPr>
              <w:jc w:val="center"/>
              <w:rPr>
                <w:rFonts w:ascii="宋体" w:hAnsi="宋体" w:eastAsia="宋体"/>
              </w:rPr>
            </w:pPr>
            <w:r>
              <w:rPr>
                <w:rFonts w:hint="eastAsia" w:ascii="MS Gothic" w:hAnsi="MS Gothic" w:eastAsia="MS Gothic" w:cs="MS Gothic"/>
              </w:rPr>
              <w:t>✓</w:t>
            </w:r>
          </w:p>
        </w:tc>
        <w:tc>
          <w:tcPr>
            <w:tcW w:w="492" w:type="pct"/>
            <w:vAlign w:val="center"/>
          </w:tcPr>
          <w:p w14:paraId="625AA4B8">
            <w:pPr>
              <w:jc w:val="center"/>
              <w:rPr>
                <w:rFonts w:ascii="宋体" w:hAnsi="宋体" w:eastAsia="宋体"/>
              </w:rPr>
            </w:pPr>
            <w:r>
              <w:rPr>
                <w:rFonts w:hint="eastAsia" w:ascii="MS Gothic" w:hAnsi="MS Gothic" w:eastAsia="MS Gothic" w:cs="MS Gothic"/>
              </w:rPr>
              <w:t>✓</w:t>
            </w:r>
          </w:p>
        </w:tc>
        <w:tc>
          <w:tcPr>
            <w:tcW w:w="492" w:type="pct"/>
            <w:vAlign w:val="center"/>
          </w:tcPr>
          <w:p w14:paraId="4A6E21A7">
            <w:pPr>
              <w:jc w:val="center"/>
              <w:rPr>
                <w:rFonts w:ascii="宋体" w:hAnsi="宋体" w:eastAsia="宋体"/>
              </w:rPr>
            </w:pPr>
            <w:r>
              <w:rPr>
                <w:rFonts w:hint="eastAsia" w:ascii="MS Gothic" w:hAnsi="MS Gothic" w:eastAsia="MS Gothic" w:cs="MS Gothic"/>
              </w:rPr>
              <w:t>✓</w:t>
            </w:r>
          </w:p>
        </w:tc>
        <w:tc>
          <w:tcPr>
            <w:tcW w:w="492" w:type="pct"/>
            <w:vAlign w:val="center"/>
          </w:tcPr>
          <w:p w14:paraId="7E0DD257">
            <w:pPr>
              <w:jc w:val="center"/>
              <w:rPr>
                <w:rFonts w:ascii="宋体" w:hAnsi="宋体" w:eastAsia="宋体"/>
              </w:rPr>
            </w:pPr>
          </w:p>
        </w:tc>
        <w:tc>
          <w:tcPr>
            <w:tcW w:w="492" w:type="pct"/>
            <w:vAlign w:val="center"/>
          </w:tcPr>
          <w:p w14:paraId="734B492A">
            <w:pPr>
              <w:jc w:val="center"/>
              <w:rPr>
                <w:rFonts w:ascii="宋体" w:hAnsi="宋体" w:eastAsia="宋体"/>
              </w:rPr>
            </w:pPr>
            <w:r>
              <w:rPr>
                <w:rFonts w:hint="eastAsia" w:ascii="MS Gothic" w:hAnsi="MS Gothic" w:eastAsia="MS Gothic" w:cs="MS Gothic"/>
              </w:rPr>
              <w:t>✓</w:t>
            </w:r>
          </w:p>
        </w:tc>
        <w:tc>
          <w:tcPr>
            <w:tcW w:w="492" w:type="pct"/>
            <w:vAlign w:val="center"/>
          </w:tcPr>
          <w:p w14:paraId="2A42D050">
            <w:pPr>
              <w:jc w:val="center"/>
              <w:rPr>
                <w:rFonts w:ascii="宋体" w:hAnsi="宋体" w:eastAsia="宋体"/>
              </w:rPr>
            </w:pPr>
          </w:p>
        </w:tc>
      </w:tr>
      <w:tr w14:paraId="23A56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1B1639C">
            <w:pPr>
              <w:jc w:val="center"/>
              <w:rPr>
                <w:rFonts w:ascii="宋体" w:hAnsi="宋体" w:eastAsia="宋体"/>
              </w:rPr>
            </w:pPr>
          </w:p>
        </w:tc>
        <w:tc>
          <w:tcPr>
            <w:tcW w:w="683" w:type="pct"/>
            <w:vMerge w:val="continue"/>
            <w:vAlign w:val="center"/>
          </w:tcPr>
          <w:p w14:paraId="1D474764">
            <w:pPr>
              <w:jc w:val="center"/>
              <w:rPr>
                <w:rFonts w:ascii="宋体" w:hAnsi="宋体" w:eastAsia="宋体"/>
              </w:rPr>
            </w:pPr>
          </w:p>
        </w:tc>
        <w:tc>
          <w:tcPr>
            <w:tcW w:w="684" w:type="pct"/>
            <w:vAlign w:val="center"/>
          </w:tcPr>
          <w:p w14:paraId="528A9A7F">
            <w:pPr>
              <w:ind w:firstLine="0"/>
              <w:rPr>
                <w:rFonts w:ascii="宋体" w:hAnsi="宋体" w:eastAsia="宋体"/>
              </w:rPr>
            </w:pPr>
            <w:r>
              <w:rPr>
                <w:rFonts w:hint="eastAsia" w:ascii="宋体" w:hAnsi="宋体" w:eastAsia="宋体"/>
              </w:rPr>
              <w:t>授权定制</w:t>
            </w:r>
          </w:p>
        </w:tc>
        <w:tc>
          <w:tcPr>
            <w:tcW w:w="492" w:type="pct"/>
            <w:vAlign w:val="center"/>
          </w:tcPr>
          <w:p w14:paraId="2A55EBCE">
            <w:pPr>
              <w:jc w:val="center"/>
              <w:rPr>
                <w:rFonts w:ascii="宋体" w:hAnsi="宋体" w:eastAsia="宋体"/>
              </w:rPr>
            </w:pPr>
            <w:r>
              <w:rPr>
                <w:rFonts w:hint="eastAsia" w:ascii="MS Gothic" w:hAnsi="MS Gothic" w:eastAsia="MS Gothic" w:cs="MS Gothic"/>
              </w:rPr>
              <w:t>✓</w:t>
            </w:r>
          </w:p>
        </w:tc>
        <w:tc>
          <w:tcPr>
            <w:tcW w:w="492" w:type="pct"/>
            <w:vAlign w:val="center"/>
          </w:tcPr>
          <w:p w14:paraId="3D44065E">
            <w:pPr>
              <w:jc w:val="center"/>
              <w:rPr>
                <w:rFonts w:ascii="宋体" w:hAnsi="宋体" w:eastAsia="宋体"/>
              </w:rPr>
            </w:pPr>
          </w:p>
        </w:tc>
        <w:tc>
          <w:tcPr>
            <w:tcW w:w="492" w:type="pct"/>
            <w:vAlign w:val="center"/>
          </w:tcPr>
          <w:p w14:paraId="75B51764">
            <w:pPr>
              <w:jc w:val="center"/>
              <w:rPr>
                <w:rFonts w:ascii="宋体" w:hAnsi="宋体" w:eastAsia="宋体"/>
              </w:rPr>
            </w:pPr>
            <w:r>
              <w:rPr>
                <w:rFonts w:hint="eastAsia" w:ascii="MS Gothic" w:hAnsi="MS Gothic" w:eastAsia="MS Gothic" w:cs="MS Gothic"/>
              </w:rPr>
              <w:t>✓</w:t>
            </w:r>
          </w:p>
        </w:tc>
        <w:tc>
          <w:tcPr>
            <w:tcW w:w="492" w:type="pct"/>
            <w:vAlign w:val="center"/>
          </w:tcPr>
          <w:p w14:paraId="3F4F4FF7">
            <w:pPr>
              <w:jc w:val="center"/>
              <w:rPr>
                <w:rFonts w:ascii="宋体" w:hAnsi="宋体" w:eastAsia="宋体"/>
              </w:rPr>
            </w:pPr>
          </w:p>
        </w:tc>
        <w:tc>
          <w:tcPr>
            <w:tcW w:w="492" w:type="pct"/>
            <w:vAlign w:val="center"/>
          </w:tcPr>
          <w:p w14:paraId="60BB7B4A">
            <w:pPr>
              <w:jc w:val="center"/>
              <w:rPr>
                <w:rFonts w:ascii="宋体" w:hAnsi="宋体" w:eastAsia="宋体"/>
              </w:rPr>
            </w:pPr>
          </w:p>
        </w:tc>
        <w:tc>
          <w:tcPr>
            <w:tcW w:w="492" w:type="pct"/>
            <w:vAlign w:val="center"/>
          </w:tcPr>
          <w:p w14:paraId="1375A771">
            <w:pPr>
              <w:jc w:val="center"/>
              <w:rPr>
                <w:rFonts w:ascii="宋体" w:hAnsi="宋体" w:eastAsia="宋体"/>
              </w:rPr>
            </w:pPr>
          </w:p>
        </w:tc>
      </w:tr>
      <w:tr w14:paraId="2EAE5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1A7624DE">
            <w:pPr>
              <w:jc w:val="center"/>
              <w:rPr>
                <w:rFonts w:ascii="宋体" w:hAnsi="宋体" w:eastAsia="宋体"/>
              </w:rPr>
            </w:pPr>
          </w:p>
        </w:tc>
        <w:tc>
          <w:tcPr>
            <w:tcW w:w="683" w:type="pct"/>
            <w:vMerge w:val="restart"/>
            <w:vAlign w:val="center"/>
          </w:tcPr>
          <w:p w14:paraId="41712719">
            <w:pPr>
              <w:ind w:firstLine="0"/>
              <w:rPr>
                <w:rFonts w:ascii="宋体" w:hAnsi="宋体" w:eastAsia="宋体"/>
              </w:rPr>
            </w:pPr>
            <w:r>
              <w:rPr>
                <w:rFonts w:hint="eastAsia" w:ascii="宋体" w:hAnsi="宋体" w:eastAsia="宋体"/>
              </w:rPr>
              <w:t>工单管理</w:t>
            </w:r>
          </w:p>
        </w:tc>
        <w:tc>
          <w:tcPr>
            <w:tcW w:w="684" w:type="pct"/>
            <w:vAlign w:val="center"/>
          </w:tcPr>
          <w:p w14:paraId="2CF5CABE">
            <w:pPr>
              <w:ind w:firstLine="0"/>
              <w:rPr>
                <w:rFonts w:ascii="宋体" w:hAnsi="宋体" w:eastAsia="宋体"/>
              </w:rPr>
            </w:pPr>
            <w:r>
              <w:rPr>
                <w:rFonts w:hint="eastAsia" w:ascii="宋体" w:hAnsi="宋体" w:eastAsia="宋体"/>
              </w:rPr>
              <w:t>工单审核</w:t>
            </w:r>
          </w:p>
        </w:tc>
        <w:tc>
          <w:tcPr>
            <w:tcW w:w="492" w:type="pct"/>
            <w:vAlign w:val="center"/>
          </w:tcPr>
          <w:p w14:paraId="6C6F9AA3">
            <w:pPr>
              <w:jc w:val="center"/>
              <w:rPr>
                <w:rFonts w:ascii="宋体" w:hAnsi="宋体" w:eastAsia="宋体"/>
              </w:rPr>
            </w:pPr>
            <w:r>
              <w:rPr>
                <w:rFonts w:hint="eastAsia" w:ascii="MS Gothic" w:hAnsi="MS Gothic" w:eastAsia="MS Gothic" w:cs="MS Gothic"/>
              </w:rPr>
              <w:t>✓</w:t>
            </w:r>
          </w:p>
        </w:tc>
        <w:tc>
          <w:tcPr>
            <w:tcW w:w="492" w:type="pct"/>
            <w:vAlign w:val="center"/>
          </w:tcPr>
          <w:p w14:paraId="108C4139">
            <w:pPr>
              <w:jc w:val="center"/>
              <w:rPr>
                <w:rFonts w:ascii="宋体" w:hAnsi="宋体" w:eastAsia="宋体"/>
              </w:rPr>
            </w:pPr>
          </w:p>
        </w:tc>
        <w:tc>
          <w:tcPr>
            <w:tcW w:w="492" w:type="pct"/>
            <w:vAlign w:val="center"/>
          </w:tcPr>
          <w:p w14:paraId="6FAEF1A9">
            <w:pPr>
              <w:jc w:val="center"/>
              <w:rPr>
                <w:rFonts w:ascii="宋体" w:hAnsi="宋体" w:eastAsia="宋体"/>
              </w:rPr>
            </w:pPr>
            <w:r>
              <w:rPr>
                <w:rFonts w:hint="eastAsia" w:ascii="MS Gothic" w:hAnsi="MS Gothic" w:eastAsia="MS Gothic" w:cs="MS Gothic"/>
              </w:rPr>
              <w:t>✓</w:t>
            </w:r>
          </w:p>
        </w:tc>
        <w:tc>
          <w:tcPr>
            <w:tcW w:w="492" w:type="pct"/>
            <w:vAlign w:val="center"/>
          </w:tcPr>
          <w:p w14:paraId="2579C4F3">
            <w:pPr>
              <w:jc w:val="center"/>
              <w:rPr>
                <w:rFonts w:ascii="宋体" w:hAnsi="宋体" w:eastAsia="宋体"/>
              </w:rPr>
            </w:pPr>
          </w:p>
        </w:tc>
        <w:tc>
          <w:tcPr>
            <w:tcW w:w="492" w:type="pct"/>
            <w:vAlign w:val="center"/>
          </w:tcPr>
          <w:p w14:paraId="4B856F20">
            <w:pPr>
              <w:jc w:val="center"/>
              <w:rPr>
                <w:rFonts w:ascii="宋体" w:hAnsi="宋体" w:eastAsia="宋体"/>
              </w:rPr>
            </w:pPr>
          </w:p>
        </w:tc>
        <w:tc>
          <w:tcPr>
            <w:tcW w:w="492" w:type="pct"/>
            <w:vAlign w:val="center"/>
          </w:tcPr>
          <w:p w14:paraId="5904F817">
            <w:pPr>
              <w:jc w:val="center"/>
              <w:rPr>
                <w:rFonts w:ascii="宋体" w:hAnsi="宋体" w:eastAsia="宋体"/>
              </w:rPr>
            </w:pPr>
          </w:p>
        </w:tc>
      </w:tr>
      <w:tr w14:paraId="139BB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72946BDA">
            <w:pPr>
              <w:jc w:val="center"/>
              <w:rPr>
                <w:rFonts w:ascii="宋体" w:hAnsi="宋体" w:eastAsia="宋体"/>
              </w:rPr>
            </w:pPr>
          </w:p>
        </w:tc>
        <w:tc>
          <w:tcPr>
            <w:tcW w:w="683" w:type="pct"/>
            <w:vMerge w:val="continue"/>
            <w:vAlign w:val="center"/>
          </w:tcPr>
          <w:p w14:paraId="42FA7CE9">
            <w:pPr>
              <w:jc w:val="center"/>
              <w:rPr>
                <w:rFonts w:ascii="宋体" w:hAnsi="宋体" w:eastAsia="宋体"/>
              </w:rPr>
            </w:pPr>
          </w:p>
        </w:tc>
        <w:tc>
          <w:tcPr>
            <w:tcW w:w="684" w:type="pct"/>
            <w:vAlign w:val="center"/>
          </w:tcPr>
          <w:p w14:paraId="1E96D415">
            <w:pPr>
              <w:ind w:firstLine="0"/>
              <w:rPr>
                <w:rFonts w:ascii="宋体" w:hAnsi="宋体" w:eastAsia="宋体"/>
              </w:rPr>
            </w:pPr>
            <w:r>
              <w:rPr>
                <w:rFonts w:hint="eastAsia" w:ascii="宋体" w:hAnsi="宋体" w:eastAsia="宋体"/>
              </w:rPr>
              <w:t>工单下发</w:t>
            </w:r>
          </w:p>
        </w:tc>
        <w:tc>
          <w:tcPr>
            <w:tcW w:w="492" w:type="pct"/>
            <w:vAlign w:val="center"/>
          </w:tcPr>
          <w:p w14:paraId="1B52F083">
            <w:pPr>
              <w:jc w:val="center"/>
              <w:rPr>
                <w:rFonts w:ascii="宋体" w:hAnsi="宋体" w:eastAsia="宋体"/>
              </w:rPr>
            </w:pPr>
            <w:r>
              <w:rPr>
                <w:rFonts w:hint="eastAsia" w:ascii="MS Gothic" w:hAnsi="MS Gothic" w:eastAsia="MS Gothic" w:cs="MS Gothic"/>
              </w:rPr>
              <w:t>✓</w:t>
            </w:r>
          </w:p>
        </w:tc>
        <w:tc>
          <w:tcPr>
            <w:tcW w:w="492" w:type="pct"/>
            <w:vAlign w:val="center"/>
          </w:tcPr>
          <w:p w14:paraId="57E1A4FC">
            <w:pPr>
              <w:jc w:val="center"/>
              <w:rPr>
                <w:rFonts w:ascii="宋体" w:hAnsi="宋体" w:eastAsia="宋体"/>
              </w:rPr>
            </w:pPr>
          </w:p>
        </w:tc>
        <w:tc>
          <w:tcPr>
            <w:tcW w:w="492" w:type="pct"/>
            <w:vAlign w:val="center"/>
          </w:tcPr>
          <w:p w14:paraId="068337C2">
            <w:pPr>
              <w:jc w:val="center"/>
              <w:rPr>
                <w:rFonts w:ascii="宋体" w:hAnsi="宋体" w:eastAsia="宋体"/>
              </w:rPr>
            </w:pPr>
            <w:r>
              <w:rPr>
                <w:rFonts w:hint="eastAsia" w:ascii="MS Gothic" w:hAnsi="MS Gothic" w:eastAsia="MS Gothic" w:cs="MS Gothic"/>
              </w:rPr>
              <w:t>✓</w:t>
            </w:r>
          </w:p>
        </w:tc>
        <w:tc>
          <w:tcPr>
            <w:tcW w:w="492" w:type="pct"/>
            <w:vAlign w:val="center"/>
          </w:tcPr>
          <w:p w14:paraId="72FEC9A4">
            <w:pPr>
              <w:jc w:val="center"/>
              <w:rPr>
                <w:rFonts w:ascii="宋体" w:hAnsi="宋体" w:eastAsia="宋体"/>
              </w:rPr>
            </w:pPr>
          </w:p>
        </w:tc>
        <w:tc>
          <w:tcPr>
            <w:tcW w:w="492" w:type="pct"/>
            <w:vAlign w:val="center"/>
          </w:tcPr>
          <w:p w14:paraId="338A9350">
            <w:pPr>
              <w:jc w:val="center"/>
              <w:rPr>
                <w:rFonts w:ascii="宋体" w:hAnsi="宋体" w:eastAsia="宋体"/>
              </w:rPr>
            </w:pPr>
          </w:p>
        </w:tc>
        <w:tc>
          <w:tcPr>
            <w:tcW w:w="492" w:type="pct"/>
            <w:vAlign w:val="center"/>
          </w:tcPr>
          <w:p w14:paraId="66422BEB">
            <w:pPr>
              <w:jc w:val="center"/>
              <w:rPr>
                <w:rFonts w:ascii="宋体" w:hAnsi="宋体" w:eastAsia="宋体"/>
              </w:rPr>
            </w:pPr>
          </w:p>
        </w:tc>
      </w:tr>
      <w:tr w14:paraId="12AD3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57E06C7C">
            <w:pPr>
              <w:jc w:val="center"/>
              <w:rPr>
                <w:rFonts w:ascii="宋体" w:hAnsi="宋体" w:eastAsia="宋体"/>
              </w:rPr>
            </w:pPr>
          </w:p>
        </w:tc>
        <w:tc>
          <w:tcPr>
            <w:tcW w:w="683" w:type="pct"/>
            <w:vAlign w:val="center"/>
          </w:tcPr>
          <w:p w14:paraId="57AEB872">
            <w:pPr>
              <w:ind w:firstLine="0"/>
              <w:rPr>
                <w:rFonts w:ascii="宋体" w:hAnsi="宋体" w:eastAsia="宋体"/>
              </w:rPr>
            </w:pPr>
            <w:r>
              <w:rPr>
                <w:rFonts w:hint="eastAsia" w:ascii="宋体" w:hAnsi="宋体" w:eastAsia="宋体"/>
              </w:rPr>
              <w:t>会同管理</w:t>
            </w:r>
          </w:p>
        </w:tc>
        <w:tc>
          <w:tcPr>
            <w:tcW w:w="684" w:type="pct"/>
            <w:vAlign w:val="center"/>
          </w:tcPr>
          <w:p w14:paraId="64E6E0BA">
            <w:pPr>
              <w:ind w:firstLine="0"/>
              <w:rPr>
                <w:rFonts w:ascii="宋体" w:hAnsi="宋体" w:eastAsia="宋体"/>
              </w:rPr>
            </w:pPr>
            <w:r>
              <w:rPr>
                <w:rFonts w:hint="eastAsia" w:ascii="宋体" w:hAnsi="宋体" w:eastAsia="宋体"/>
              </w:rPr>
              <w:t>会同管理</w:t>
            </w:r>
          </w:p>
        </w:tc>
        <w:tc>
          <w:tcPr>
            <w:tcW w:w="492" w:type="pct"/>
            <w:vAlign w:val="center"/>
          </w:tcPr>
          <w:p w14:paraId="08482E51">
            <w:pPr>
              <w:jc w:val="center"/>
              <w:rPr>
                <w:rFonts w:ascii="宋体" w:hAnsi="宋体" w:eastAsia="宋体"/>
              </w:rPr>
            </w:pPr>
            <w:r>
              <w:rPr>
                <w:rFonts w:hint="eastAsia" w:ascii="MS Gothic" w:hAnsi="MS Gothic" w:eastAsia="MS Gothic" w:cs="MS Gothic"/>
              </w:rPr>
              <w:t>✓</w:t>
            </w:r>
          </w:p>
        </w:tc>
        <w:tc>
          <w:tcPr>
            <w:tcW w:w="492" w:type="pct"/>
            <w:vAlign w:val="center"/>
          </w:tcPr>
          <w:p w14:paraId="54259EBC">
            <w:pPr>
              <w:jc w:val="center"/>
              <w:rPr>
                <w:rFonts w:ascii="宋体" w:hAnsi="宋体" w:eastAsia="宋体"/>
              </w:rPr>
            </w:pPr>
            <w:r>
              <w:rPr>
                <w:rFonts w:hint="eastAsia" w:ascii="MS Gothic" w:hAnsi="MS Gothic" w:eastAsia="MS Gothic" w:cs="MS Gothic"/>
              </w:rPr>
              <w:t>✓</w:t>
            </w:r>
          </w:p>
        </w:tc>
        <w:tc>
          <w:tcPr>
            <w:tcW w:w="492" w:type="pct"/>
            <w:vAlign w:val="center"/>
          </w:tcPr>
          <w:p w14:paraId="42476CCF">
            <w:pPr>
              <w:jc w:val="center"/>
              <w:rPr>
                <w:rFonts w:ascii="宋体" w:hAnsi="宋体" w:eastAsia="宋体"/>
              </w:rPr>
            </w:pPr>
            <w:r>
              <w:rPr>
                <w:rFonts w:hint="eastAsia" w:ascii="MS Gothic" w:hAnsi="MS Gothic" w:eastAsia="MS Gothic" w:cs="MS Gothic"/>
              </w:rPr>
              <w:t>✓</w:t>
            </w:r>
          </w:p>
        </w:tc>
        <w:tc>
          <w:tcPr>
            <w:tcW w:w="492" w:type="pct"/>
            <w:vAlign w:val="center"/>
          </w:tcPr>
          <w:p w14:paraId="49262B39">
            <w:pPr>
              <w:jc w:val="center"/>
              <w:rPr>
                <w:rFonts w:ascii="宋体" w:hAnsi="宋体" w:eastAsia="宋体"/>
              </w:rPr>
            </w:pPr>
            <w:r>
              <w:rPr>
                <w:rFonts w:hint="eastAsia" w:ascii="MS Gothic" w:hAnsi="MS Gothic" w:eastAsia="MS Gothic" w:cs="MS Gothic"/>
              </w:rPr>
              <w:t>✓</w:t>
            </w:r>
          </w:p>
        </w:tc>
        <w:tc>
          <w:tcPr>
            <w:tcW w:w="492" w:type="pct"/>
            <w:vAlign w:val="center"/>
          </w:tcPr>
          <w:p w14:paraId="5855045E">
            <w:pPr>
              <w:jc w:val="center"/>
              <w:rPr>
                <w:rFonts w:ascii="宋体" w:hAnsi="宋体" w:eastAsia="宋体"/>
              </w:rPr>
            </w:pPr>
            <w:r>
              <w:rPr>
                <w:rFonts w:hint="eastAsia" w:ascii="MS Gothic" w:hAnsi="MS Gothic" w:eastAsia="MS Gothic" w:cs="MS Gothic"/>
              </w:rPr>
              <w:t>✓</w:t>
            </w:r>
          </w:p>
        </w:tc>
        <w:tc>
          <w:tcPr>
            <w:tcW w:w="492" w:type="pct"/>
            <w:vAlign w:val="center"/>
          </w:tcPr>
          <w:p w14:paraId="5095821C">
            <w:pPr>
              <w:jc w:val="center"/>
              <w:rPr>
                <w:rFonts w:ascii="宋体" w:hAnsi="宋体" w:eastAsia="宋体"/>
              </w:rPr>
            </w:pPr>
          </w:p>
        </w:tc>
      </w:tr>
      <w:tr w14:paraId="7B5CD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14:paraId="1B471F91">
            <w:pPr>
              <w:ind w:firstLine="0"/>
              <w:rPr>
                <w:rFonts w:ascii="宋体" w:hAnsi="宋体" w:eastAsia="宋体"/>
              </w:rPr>
            </w:pPr>
            <w:r>
              <w:rPr>
                <w:rFonts w:hint="eastAsia" w:ascii="宋体" w:hAnsi="宋体" w:eastAsia="宋体"/>
              </w:rPr>
              <w:t>策略管理</w:t>
            </w:r>
          </w:p>
        </w:tc>
        <w:tc>
          <w:tcPr>
            <w:tcW w:w="683" w:type="pct"/>
            <w:vMerge w:val="restart"/>
            <w:vAlign w:val="center"/>
          </w:tcPr>
          <w:p w14:paraId="1292C90F">
            <w:pPr>
              <w:ind w:firstLine="0"/>
              <w:rPr>
                <w:rFonts w:ascii="宋体" w:hAnsi="宋体" w:eastAsia="宋体"/>
              </w:rPr>
            </w:pPr>
            <w:r>
              <w:rPr>
                <w:rFonts w:hint="eastAsia" w:ascii="宋体" w:hAnsi="宋体" w:eastAsia="宋体"/>
              </w:rPr>
              <w:t>认证管理</w:t>
            </w:r>
          </w:p>
        </w:tc>
        <w:tc>
          <w:tcPr>
            <w:tcW w:w="684" w:type="pct"/>
            <w:vAlign w:val="center"/>
          </w:tcPr>
          <w:p w14:paraId="2437ED96">
            <w:pPr>
              <w:ind w:firstLine="0"/>
              <w:rPr>
                <w:rFonts w:ascii="宋体" w:hAnsi="宋体" w:eastAsia="宋体"/>
              </w:rPr>
            </w:pPr>
            <w:r>
              <w:rPr>
                <w:rFonts w:hint="eastAsia" w:ascii="宋体" w:hAnsi="宋体" w:eastAsia="宋体"/>
              </w:rPr>
              <w:t>认证方式</w:t>
            </w:r>
          </w:p>
        </w:tc>
        <w:tc>
          <w:tcPr>
            <w:tcW w:w="492" w:type="pct"/>
            <w:vAlign w:val="center"/>
          </w:tcPr>
          <w:p w14:paraId="10A2629F">
            <w:pPr>
              <w:jc w:val="center"/>
              <w:rPr>
                <w:rFonts w:ascii="宋体" w:hAnsi="宋体" w:eastAsia="宋体"/>
              </w:rPr>
            </w:pPr>
            <w:r>
              <w:rPr>
                <w:rFonts w:hint="eastAsia" w:ascii="MS Gothic" w:hAnsi="MS Gothic" w:eastAsia="MS Gothic" w:cs="MS Gothic"/>
              </w:rPr>
              <w:t>✓</w:t>
            </w:r>
          </w:p>
        </w:tc>
        <w:tc>
          <w:tcPr>
            <w:tcW w:w="492" w:type="pct"/>
            <w:vAlign w:val="center"/>
          </w:tcPr>
          <w:p w14:paraId="40AE1A0B">
            <w:pPr>
              <w:jc w:val="center"/>
              <w:rPr>
                <w:rFonts w:ascii="宋体" w:hAnsi="宋体" w:eastAsia="宋体"/>
              </w:rPr>
            </w:pPr>
          </w:p>
        </w:tc>
        <w:tc>
          <w:tcPr>
            <w:tcW w:w="492" w:type="pct"/>
            <w:vAlign w:val="center"/>
          </w:tcPr>
          <w:p w14:paraId="7229FF3F">
            <w:pPr>
              <w:jc w:val="center"/>
              <w:rPr>
                <w:rFonts w:ascii="宋体" w:hAnsi="宋体" w:eastAsia="宋体"/>
              </w:rPr>
            </w:pPr>
            <w:r>
              <w:rPr>
                <w:rFonts w:hint="eastAsia" w:ascii="MS Gothic" w:hAnsi="MS Gothic" w:eastAsia="MS Gothic" w:cs="MS Gothic"/>
              </w:rPr>
              <w:t>✓</w:t>
            </w:r>
          </w:p>
        </w:tc>
        <w:tc>
          <w:tcPr>
            <w:tcW w:w="492" w:type="pct"/>
            <w:vAlign w:val="center"/>
          </w:tcPr>
          <w:p w14:paraId="5031F944">
            <w:pPr>
              <w:jc w:val="center"/>
              <w:rPr>
                <w:rFonts w:ascii="宋体" w:hAnsi="宋体" w:eastAsia="宋体"/>
              </w:rPr>
            </w:pPr>
          </w:p>
        </w:tc>
        <w:tc>
          <w:tcPr>
            <w:tcW w:w="492" w:type="pct"/>
            <w:vAlign w:val="center"/>
          </w:tcPr>
          <w:p w14:paraId="28347667">
            <w:pPr>
              <w:jc w:val="center"/>
              <w:rPr>
                <w:rFonts w:ascii="宋体" w:hAnsi="宋体" w:eastAsia="宋体"/>
              </w:rPr>
            </w:pPr>
          </w:p>
        </w:tc>
        <w:tc>
          <w:tcPr>
            <w:tcW w:w="492" w:type="pct"/>
            <w:vAlign w:val="center"/>
          </w:tcPr>
          <w:p w14:paraId="7FAF18F1">
            <w:pPr>
              <w:jc w:val="center"/>
              <w:rPr>
                <w:rFonts w:ascii="宋体" w:hAnsi="宋体" w:eastAsia="宋体"/>
              </w:rPr>
            </w:pPr>
          </w:p>
        </w:tc>
      </w:tr>
      <w:tr w14:paraId="0C0E8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340B18A7">
            <w:pPr>
              <w:jc w:val="center"/>
              <w:rPr>
                <w:rFonts w:ascii="宋体" w:hAnsi="宋体" w:eastAsia="宋体"/>
              </w:rPr>
            </w:pPr>
          </w:p>
        </w:tc>
        <w:tc>
          <w:tcPr>
            <w:tcW w:w="683" w:type="pct"/>
            <w:vMerge w:val="continue"/>
            <w:vAlign w:val="center"/>
          </w:tcPr>
          <w:p w14:paraId="28BD991C">
            <w:pPr>
              <w:jc w:val="center"/>
              <w:rPr>
                <w:rFonts w:ascii="宋体" w:hAnsi="宋体" w:eastAsia="宋体"/>
              </w:rPr>
            </w:pPr>
          </w:p>
        </w:tc>
        <w:tc>
          <w:tcPr>
            <w:tcW w:w="684" w:type="pct"/>
            <w:vAlign w:val="center"/>
          </w:tcPr>
          <w:p w14:paraId="0CA783DE">
            <w:pPr>
              <w:ind w:firstLine="0"/>
              <w:rPr>
                <w:rFonts w:ascii="宋体" w:hAnsi="宋体" w:eastAsia="宋体"/>
              </w:rPr>
            </w:pPr>
            <w:r>
              <w:rPr>
                <w:rFonts w:hint="eastAsia" w:ascii="宋体" w:hAnsi="宋体" w:eastAsia="宋体"/>
              </w:rPr>
              <w:t>认证策略</w:t>
            </w:r>
          </w:p>
        </w:tc>
        <w:tc>
          <w:tcPr>
            <w:tcW w:w="492" w:type="pct"/>
            <w:vAlign w:val="center"/>
          </w:tcPr>
          <w:p w14:paraId="117A9413">
            <w:pPr>
              <w:jc w:val="center"/>
              <w:rPr>
                <w:rFonts w:ascii="宋体" w:hAnsi="宋体" w:eastAsia="宋体"/>
              </w:rPr>
            </w:pPr>
            <w:r>
              <w:rPr>
                <w:rFonts w:hint="eastAsia" w:ascii="MS Gothic" w:hAnsi="MS Gothic" w:eastAsia="MS Gothic" w:cs="MS Gothic"/>
              </w:rPr>
              <w:t>✓</w:t>
            </w:r>
          </w:p>
        </w:tc>
        <w:tc>
          <w:tcPr>
            <w:tcW w:w="492" w:type="pct"/>
            <w:vAlign w:val="center"/>
          </w:tcPr>
          <w:p w14:paraId="268F47C3">
            <w:pPr>
              <w:jc w:val="center"/>
              <w:rPr>
                <w:rFonts w:ascii="宋体" w:hAnsi="宋体" w:eastAsia="宋体"/>
              </w:rPr>
            </w:pPr>
          </w:p>
        </w:tc>
        <w:tc>
          <w:tcPr>
            <w:tcW w:w="492" w:type="pct"/>
            <w:vAlign w:val="center"/>
          </w:tcPr>
          <w:p w14:paraId="61C0D9C8">
            <w:pPr>
              <w:jc w:val="center"/>
              <w:rPr>
                <w:rFonts w:ascii="宋体" w:hAnsi="宋体" w:eastAsia="宋体"/>
              </w:rPr>
            </w:pPr>
            <w:r>
              <w:rPr>
                <w:rFonts w:hint="eastAsia" w:ascii="MS Gothic" w:hAnsi="MS Gothic" w:eastAsia="MS Gothic" w:cs="MS Gothic"/>
              </w:rPr>
              <w:t>✓</w:t>
            </w:r>
          </w:p>
        </w:tc>
        <w:tc>
          <w:tcPr>
            <w:tcW w:w="492" w:type="pct"/>
            <w:vAlign w:val="center"/>
          </w:tcPr>
          <w:p w14:paraId="3E6FB49C">
            <w:pPr>
              <w:jc w:val="center"/>
              <w:rPr>
                <w:rFonts w:ascii="宋体" w:hAnsi="宋体" w:eastAsia="宋体"/>
              </w:rPr>
            </w:pPr>
          </w:p>
        </w:tc>
        <w:tc>
          <w:tcPr>
            <w:tcW w:w="492" w:type="pct"/>
            <w:vAlign w:val="center"/>
          </w:tcPr>
          <w:p w14:paraId="5E708E2D">
            <w:pPr>
              <w:jc w:val="center"/>
              <w:rPr>
                <w:rFonts w:ascii="宋体" w:hAnsi="宋体" w:eastAsia="宋体"/>
              </w:rPr>
            </w:pPr>
          </w:p>
        </w:tc>
        <w:tc>
          <w:tcPr>
            <w:tcW w:w="492" w:type="pct"/>
            <w:vAlign w:val="center"/>
          </w:tcPr>
          <w:p w14:paraId="1F0B3575">
            <w:pPr>
              <w:jc w:val="center"/>
              <w:rPr>
                <w:rFonts w:ascii="宋体" w:hAnsi="宋体" w:eastAsia="宋体"/>
              </w:rPr>
            </w:pPr>
          </w:p>
        </w:tc>
      </w:tr>
      <w:tr w14:paraId="0AF9F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25335FF5">
            <w:pPr>
              <w:jc w:val="center"/>
              <w:rPr>
                <w:rFonts w:ascii="宋体" w:hAnsi="宋体" w:eastAsia="宋体"/>
              </w:rPr>
            </w:pPr>
          </w:p>
        </w:tc>
        <w:tc>
          <w:tcPr>
            <w:tcW w:w="683" w:type="pct"/>
            <w:vMerge w:val="restart"/>
            <w:vAlign w:val="center"/>
          </w:tcPr>
          <w:p w14:paraId="3EF50635">
            <w:pPr>
              <w:ind w:firstLine="0"/>
              <w:rPr>
                <w:rFonts w:ascii="宋体" w:hAnsi="宋体" w:eastAsia="宋体"/>
              </w:rPr>
            </w:pPr>
            <w:r>
              <w:rPr>
                <w:rFonts w:hint="eastAsia" w:ascii="宋体" w:hAnsi="宋体" w:eastAsia="宋体"/>
              </w:rPr>
              <w:t>密码管理</w:t>
            </w:r>
          </w:p>
        </w:tc>
        <w:tc>
          <w:tcPr>
            <w:tcW w:w="684" w:type="pct"/>
            <w:vAlign w:val="center"/>
          </w:tcPr>
          <w:p w14:paraId="58FBEEAD">
            <w:pPr>
              <w:ind w:firstLine="0"/>
              <w:rPr>
                <w:rFonts w:ascii="宋体" w:hAnsi="宋体" w:eastAsia="宋体"/>
              </w:rPr>
            </w:pPr>
            <w:r>
              <w:rPr>
                <w:rFonts w:hint="eastAsia" w:ascii="宋体" w:hAnsi="宋体" w:eastAsia="宋体"/>
              </w:rPr>
              <w:t>密码策略</w:t>
            </w:r>
          </w:p>
        </w:tc>
        <w:tc>
          <w:tcPr>
            <w:tcW w:w="492" w:type="pct"/>
            <w:vAlign w:val="center"/>
          </w:tcPr>
          <w:p w14:paraId="5400515E">
            <w:pPr>
              <w:jc w:val="center"/>
              <w:rPr>
                <w:rFonts w:ascii="宋体" w:hAnsi="宋体" w:eastAsia="宋体"/>
              </w:rPr>
            </w:pPr>
            <w:r>
              <w:rPr>
                <w:rFonts w:hint="eastAsia" w:ascii="MS Gothic" w:hAnsi="MS Gothic" w:eastAsia="MS Gothic" w:cs="MS Gothic"/>
              </w:rPr>
              <w:t>✓</w:t>
            </w:r>
          </w:p>
        </w:tc>
        <w:tc>
          <w:tcPr>
            <w:tcW w:w="492" w:type="pct"/>
            <w:vAlign w:val="center"/>
          </w:tcPr>
          <w:p w14:paraId="2B3E59EB">
            <w:pPr>
              <w:jc w:val="center"/>
              <w:rPr>
                <w:rFonts w:ascii="宋体" w:hAnsi="宋体" w:eastAsia="宋体"/>
              </w:rPr>
            </w:pPr>
          </w:p>
        </w:tc>
        <w:tc>
          <w:tcPr>
            <w:tcW w:w="492" w:type="pct"/>
            <w:vAlign w:val="center"/>
          </w:tcPr>
          <w:p w14:paraId="120C4CE3">
            <w:pPr>
              <w:jc w:val="center"/>
              <w:rPr>
                <w:rFonts w:ascii="宋体" w:hAnsi="宋体" w:eastAsia="宋体"/>
              </w:rPr>
            </w:pPr>
          </w:p>
        </w:tc>
        <w:tc>
          <w:tcPr>
            <w:tcW w:w="492" w:type="pct"/>
            <w:vAlign w:val="center"/>
          </w:tcPr>
          <w:p w14:paraId="7CEE62FF">
            <w:pPr>
              <w:jc w:val="center"/>
              <w:rPr>
                <w:rFonts w:ascii="宋体" w:hAnsi="宋体" w:eastAsia="宋体"/>
              </w:rPr>
            </w:pPr>
            <w:r>
              <w:rPr>
                <w:rFonts w:hint="eastAsia" w:ascii="MS Gothic" w:hAnsi="MS Gothic" w:eastAsia="MS Gothic" w:cs="MS Gothic"/>
              </w:rPr>
              <w:t>✓</w:t>
            </w:r>
          </w:p>
        </w:tc>
        <w:tc>
          <w:tcPr>
            <w:tcW w:w="492" w:type="pct"/>
            <w:vAlign w:val="center"/>
          </w:tcPr>
          <w:p w14:paraId="6058DC3A">
            <w:pPr>
              <w:jc w:val="center"/>
              <w:rPr>
                <w:rFonts w:ascii="宋体" w:hAnsi="宋体" w:eastAsia="宋体"/>
              </w:rPr>
            </w:pPr>
          </w:p>
        </w:tc>
        <w:tc>
          <w:tcPr>
            <w:tcW w:w="492" w:type="pct"/>
            <w:vAlign w:val="center"/>
          </w:tcPr>
          <w:p w14:paraId="4C058632">
            <w:pPr>
              <w:jc w:val="center"/>
              <w:rPr>
                <w:rFonts w:ascii="宋体" w:hAnsi="宋体" w:eastAsia="宋体"/>
              </w:rPr>
            </w:pPr>
          </w:p>
        </w:tc>
      </w:tr>
      <w:tr w14:paraId="17DC6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33DC5083">
            <w:pPr>
              <w:jc w:val="center"/>
              <w:rPr>
                <w:rFonts w:ascii="宋体" w:hAnsi="宋体" w:eastAsia="宋体"/>
              </w:rPr>
            </w:pPr>
          </w:p>
        </w:tc>
        <w:tc>
          <w:tcPr>
            <w:tcW w:w="683" w:type="pct"/>
            <w:vMerge w:val="continue"/>
            <w:vAlign w:val="center"/>
          </w:tcPr>
          <w:p w14:paraId="26097F84">
            <w:pPr>
              <w:jc w:val="center"/>
              <w:rPr>
                <w:rFonts w:ascii="宋体" w:hAnsi="宋体" w:eastAsia="宋体"/>
              </w:rPr>
            </w:pPr>
          </w:p>
        </w:tc>
        <w:tc>
          <w:tcPr>
            <w:tcW w:w="684" w:type="pct"/>
            <w:vAlign w:val="center"/>
          </w:tcPr>
          <w:p w14:paraId="556DC132">
            <w:pPr>
              <w:ind w:firstLine="0"/>
              <w:rPr>
                <w:rFonts w:ascii="宋体" w:hAnsi="宋体" w:eastAsia="宋体"/>
              </w:rPr>
            </w:pPr>
            <w:r>
              <w:rPr>
                <w:rFonts w:hint="eastAsia" w:ascii="宋体" w:hAnsi="宋体" w:eastAsia="宋体"/>
              </w:rPr>
              <w:t>改密计划</w:t>
            </w:r>
          </w:p>
        </w:tc>
        <w:tc>
          <w:tcPr>
            <w:tcW w:w="492" w:type="pct"/>
            <w:vAlign w:val="center"/>
          </w:tcPr>
          <w:p w14:paraId="6E9977A0">
            <w:pPr>
              <w:jc w:val="center"/>
              <w:rPr>
                <w:rFonts w:ascii="宋体" w:hAnsi="宋体" w:eastAsia="宋体"/>
              </w:rPr>
            </w:pPr>
            <w:r>
              <w:rPr>
                <w:rFonts w:hint="eastAsia" w:ascii="MS Gothic" w:hAnsi="MS Gothic" w:eastAsia="MS Gothic" w:cs="MS Gothic"/>
              </w:rPr>
              <w:t>✓</w:t>
            </w:r>
          </w:p>
        </w:tc>
        <w:tc>
          <w:tcPr>
            <w:tcW w:w="492" w:type="pct"/>
            <w:vAlign w:val="center"/>
          </w:tcPr>
          <w:p w14:paraId="108F1483">
            <w:pPr>
              <w:jc w:val="center"/>
              <w:rPr>
                <w:rFonts w:ascii="宋体" w:hAnsi="宋体" w:eastAsia="宋体"/>
              </w:rPr>
            </w:pPr>
          </w:p>
        </w:tc>
        <w:tc>
          <w:tcPr>
            <w:tcW w:w="492" w:type="pct"/>
            <w:vAlign w:val="center"/>
          </w:tcPr>
          <w:p w14:paraId="5C12A1E8">
            <w:pPr>
              <w:jc w:val="center"/>
              <w:rPr>
                <w:rFonts w:ascii="宋体" w:hAnsi="宋体" w:eastAsia="宋体"/>
              </w:rPr>
            </w:pPr>
          </w:p>
        </w:tc>
        <w:tc>
          <w:tcPr>
            <w:tcW w:w="492" w:type="pct"/>
            <w:vAlign w:val="center"/>
          </w:tcPr>
          <w:p w14:paraId="51DA2396">
            <w:pPr>
              <w:jc w:val="center"/>
              <w:rPr>
                <w:rFonts w:ascii="宋体" w:hAnsi="宋体" w:eastAsia="宋体"/>
              </w:rPr>
            </w:pPr>
            <w:r>
              <w:rPr>
                <w:rFonts w:hint="eastAsia" w:ascii="MS Gothic" w:hAnsi="MS Gothic" w:eastAsia="MS Gothic" w:cs="MS Gothic"/>
              </w:rPr>
              <w:t>✓</w:t>
            </w:r>
          </w:p>
        </w:tc>
        <w:tc>
          <w:tcPr>
            <w:tcW w:w="492" w:type="pct"/>
            <w:vAlign w:val="center"/>
          </w:tcPr>
          <w:p w14:paraId="38941752">
            <w:pPr>
              <w:jc w:val="center"/>
              <w:rPr>
                <w:rFonts w:ascii="宋体" w:hAnsi="宋体" w:eastAsia="宋体"/>
              </w:rPr>
            </w:pPr>
          </w:p>
        </w:tc>
        <w:tc>
          <w:tcPr>
            <w:tcW w:w="492" w:type="pct"/>
            <w:vAlign w:val="center"/>
          </w:tcPr>
          <w:p w14:paraId="244F78DC">
            <w:pPr>
              <w:jc w:val="center"/>
              <w:rPr>
                <w:rFonts w:ascii="宋体" w:hAnsi="宋体" w:eastAsia="宋体"/>
              </w:rPr>
            </w:pPr>
          </w:p>
        </w:tc>
      </w:tr>
      <w:tr w14:paraId="4C9D8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0" w:type="pct"/>
            <w:vMerge w:val="continue"/>
            <w:vAlign w:val="center"/>
          </w:tcPr>
          <w:p w14:paraId="7CACFCB3">
            <w:pPr>
              <w:jc w:val="center"/>
              <w:rPr>
                <w:rFonts w:ascii="宋体" w:hAnsi="宋体" w:eastAsia="宋体"/>
              </w:rPr>
            </w:pPr>
          </w:p>
        </w:tc>
        <w:tc>
          <w:tcPr>
            <w:tcW w:w="683" w:type="pct"/>
            <w:vMerge w:val="restart"/>
            <w:vAlign w:val="center"/>
          </w:tcPr>
          <w:p w14:paraId="13675D22">
            <w:pPr>
              <w:ind w:firstLine="0"/>
              <w:rPr>
                <w:rFonts w:ascii="宋体" w:hAnsi="宋体" w:eastAsia="宋体"/>
              </w:rPr>
            </w:pPr>
            <w:r>
              <w:rPr>
                <w:rFonts w:hint="eastAsia" w:ascii="宋体" w:hAnsi="宋体" w:eastAsia="宋体"/>
              </w:rPr>
              <w:t>自动化</w:t>
            </w:r>
          </w:p>
        </w:tc>
        <w:tc>
          <w:tcPr>
            <w:tcW w:w="684" w:type="pct"/>
            <w:vAlign w:val="center"/>
          </w:tcPr>
          <w:p w14:paraId="7F6CAFCC">
            <w:pPr>
              <w:ind w:firstLine="0"/>
              <w:rPr>
                <w:rFonts w:ascii="宋体" w:hAnsi="宋体" w:eastAsia="宋体"/>
              </w:rPr>
            </w:pPr>
            <w:r>
              <w:rPr>
                <w:rFonts w:hint="eastAsia" w:ascii="宋体" w:hAnsi="宋体" w:eastAsia="宋体"/>
              </w:rPr>
              <w:t>流程命令集</w:t>
            </w:r>
          </w:p>
        </w:tc>
        <w:tc>
          <w:tcPr>
            <w:tcW w:w="492" w:type="pct"/>
            <w:vAlign w:val="center"/>
          </w:tcPr>
          <w:p w14:paraId="07A12C22">
            <w:pPr>
              <w:jc w:val="center"/>
              <w:rPr>
                <w:rFonts w:ascii="宋体" w:hAnsi="宋体" w:eastAsia="宋体"/>
              </w:rPr>
            </w:pPr>
            <w:r>
              <w:rPr>
                <w:rFonts w:hint="eastAsia" w:ascii="MS Gothic" w:hAnsi="MS Gothic" w:eastAsia="MS Gothic" w:cs="MS Gothic"/>
              </w:rPr>
              <w:t>✓</w:t>
            </w:r>
          </w:p>
        </w:tc>
        <w:tc>
          <w:tcPr>
            <w:tcW w:w="492" w:type="pct"/>
            <w:vAlign w:val="center"/>
          </w:tcPr>
          <w:p w14:paraId="4D26D41D">
            <w:pPr>
              <w:jc w:val="center"/>
              <w:rPr>
                <w:rFonts w:ascii="宋体" w:hAnsi="宋体" w:eastAsia="宋体"/>
              </w:rPr>
            </w:pPr>
          </w:p>
        </w:tc>
        <w:tc>
          <w:tcPr>
            <w:tcW w:w="492" w:type="pct"/>
            <w:vAlign w:val="center"/>
          </w:tcPr>
          <w:p w14:paraId="65A44C7A">
            <w:pPr>
              <w:jc w:val="center"/>
              <w:rPr>
                <w:rFonts w:ascii="宋体" w:hAnsi="宋体" w:eastAsia="宋体"/>
              </w:rPr>
            </w:pPr>
            <w:r>
              <w:rPr>
                <w:rFonts w:hint="eastAsia" w:ascii="MS Gothic" w:hAnsi="MS Gothic" w:eastAsia="MS Gothic" w:cs="MS Gothic"/>
              </w:rPr>
              <w:t>✓</w:t>
            </w:r>
          </w:p>
        </w:tc>
        <w:tc>
          <w:tcPr>
            <w:tcW w:w="492" w:type="pct"/>
            <w:vAlign w:val="center"/>
          </w:tcPr>
          <w:p w14:paraId="6B16CC65">
            <w:pPr>
              <w:jc w:val="center"/>
              <w:rPr>
                <w:rFonts w:ascii="宋体" w:hAnsi="宋体" w:eastAsia="宋体"/>
              </w:rPr>
            </w:pPr>
          </w:p>
        </w:tc>
        <w:tc>
          <w:tcPr>
            <w:tcW w:w="492" w:type="pct"/>
            <w:vAlign w:val="center"/>
          </w:tcPr>
          <w:p w14:paraId="64AC23FE">
            <w:pPr>
              <w:jc w:val="center"/>
              <w:rPr>
                <w:rFonts w:ascii="宋体" w:hAnsi="宋体" w:eastAsia="宋体"/>
              </w:rPr>
            </w:pPr>
          </w:p>
        </w:tc>
        <w:tc>
          <w:tcPr>
            <w:tcW w:w="492" w:type="pct"/>
            <w:vAlign w:val="center"/>
          </w:tcPr>
          <w:p w14:paraId="3AEDB74B">
            <w:pPr>
              <w:jc w:val="center"/>
              <w:rPr>
                <w:rFonts w:ascii="宋体" w:hAnsi="宋体" w:eastAsia="宋体"/>
              </w:rPr>
            </w:pPr>
          </w:p>
        </w:tc>
      </w:tr>
      <w:tr w14:paraId="49D34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167E547">
            <w:pPr>
              <w:jc w:val="center"/>
              <w:rPr>
                <w:rFonts w:ascii="宋体" w:hAnsi="宋体" w:eastAsia="宋体"/>
              </w:rPr>
            </w:pPr>
          </w:p>
        </w:tc>
        <w:tc>
          <w:tcPr>
            <w:tcW w:w="683" w:type="pct"/>
            <w:vMerge w:val="continue"/>
            <w:vAlign w:val="center"/>
          </w:tcPr>
          <w:p w14:paraId="19D3C530">
            <w:pPr>
              <w:jc w:val="center"/>
              <w:rPr>
                <w:rFonts w:ascii="宋体" w:hAnsi="宋体" w:eastAsia="宋体"/>
              </w:rPr>
            </w:pPr>
          </w:p>
        </w:tc>
        <w:tc>
          <w:tcPr>
            <w:tcW w:w="684" w:type="pct"/>
            <w:vAlign w:val="center"/>
          </w:tcPr>
          <w:p w14:paraId="6C408798">
            <w:pPr>
              <w:ind w:firstLine="0"/>
              <w:rPr>
                <w:rFonts w:ascii="宋体" w:hAnsi="宋体" w:eastAsia="宋体"/>
              </w:rPr>
            </w:pPr>
            <w:r>
              <w:rPr>
                <w:rFonts w:hint="eastAsia" w:ascii="宋体" w:hAnsi="宋体" w:eastAsia="宋体"/>
              </w:rPr>
              <w:t>登录自动化</w:t>
            </w:r>
          </w:p>
        </w:tc>
        <w:tc>
          <w:tcPr>
            <w:tcW w:w="492" w:type="pct"/>
            <w:vAlign w:val="center"/>
          </w:tcPr>
          <w:p w14:paraId="029EC52A">
            <w:pPr>
              <w:jc w:val="center"/>
              <w:rPr>
                <w:rFonts w:ascii="宋体" w:hAnsi="宋体" w:eastAsia="宋体"/>
              </w:rPr>
            </w:pPr>
            <w:r>
              <w:rPr>
                <w:rFonts w:hint="eastAsia" w:ascii="MS Gothic" w:hAnsi="MS Gothic" w:eastAsia="MS Gothic" w:cs="MS Gothic"/>
              </w:rPr>
              <w:t>✓</w:t>
            </w:r>
          </w:p>
        </w:tc>
        <w:tc>
          <w:tcPr>
            <w:tcW w:w="492" w:type="pct"/>
            <w:vAlign w:val="center"/>
          </w:tcPr>
          <w:p w14:paraId="1FFE81F3">
            <w:pPr>
              <w:jc w:val="center"/>
              <w:rPr>
                <w:rFonts w:ascii="宋体" w:hAnsi="宋体" w:eastAsia="宋体"/>
              </w:rPr>
            </w:pPr>
          </w:p>
        </w:tc>
        <w:tc>
          <w:tcPr>
            <w:tcW w:w="492" w:type="pct"/>
            <w:vAlign w:val="center"/>
          </w:tcPr>
          <w:p w14:paraId="01CC08C5">
            <w:pPr>
              <w:jc w:val="center"/>
              <w:rPr>
                <w:rFonts w:ascii="宋体" w:hAnsi="宋体" w:eastAsia="宋体"/>
              </w:rPr>
            </w:pPr>
            <w:r>
              <w:rPr>
                <w:rFonts w:hint="eastAsia" w:ascii="MS Gothic" w:hAnsi="MS Gothic" w:eastAsia="MS Gothic" w:cs="MS Gothic"/>
              </w:rPr>
              <w:t>✓</w:t>
            </w:r>
          </w:p>
        </w:tc>
        <w:tc>
          <w:tcPr>
            <w:tcW w:w="492" w:type="pct"/>
            <w:vAlign w:val="center"/>
          </w:tcPr>
          <w:p w14:paraId="0B792E9C">
            <w:pPr>
              <w:jc w:val="center"/>
              <w:rPr>
                <w:rFonts w:ascii="宋体" w:hAnsi="宋体" w:eastAsia="宋体"/>
              </w:rPr>
            </w:pPr>
          </w:p>
        </w:tc>
        <w:tc>
          <w:tcPr>
            <w:tcW w:w="492" w:type="pct"/>
            <w:vAlign w:val="center"/>
          </w:tcPr>
          <w:p w14:paraId="42FDBD43">
            <w:pPr>
              <w:jc w:val="center"/>
              <w:rPr>
                <w:rFonts w:ascii="宋体" w:hAnsi="宋体" w:eastAsia="宋体"/>
              </w:rPr>
            </w:pPr>
          </w:p>
        </w:tc>
        <w:tc>
          <w:tcPr>
            <w:tcW w:w="492" w:type="pct"/>
            <w:vAlign w:val="center"/>
          </w:tcPr>
          <w:p w14:paraId="1B5292B7">
            <w:pPr>
              <w:jc w:val="center"/>
              <w:rPr>
                <w:rFonts w:ascii="宋体" w:hAnsi="宋体" w:eastAsia="宋体"/>
              </w:rPr>
            </w:pPr>
          </w:p>
        </w:tc>
      </w:tr>
      <w:tr w14:paraId="35C9D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49C316B6">
            <w:pPr>
              <w:jc w:val="center"/>
              <w:rPr>
                <w:rFonts w:ascii="宋体" w:hAnsi="宋体" w:eastAsia="宋体"/>
              </w:rPr>
            </w:pPr>
          </w:p>
        </w:tc>
        <w:tc>
          <w:tcPr>
            <w:tcW w:w="683" w:type="pct"/>
            <w:vMerge w:val="continue"/>
            <w:vAlign w:val="center"/>
          </w:tcPr>
          <w:p w14:paraId="5C4B2AC4">
            <w:pPr>
              <w:jc w:val="center"/>
              <w:rPr>
                <w:rFonts w:ascii="宋体" w:hAnsi="宋体" w:eastAsia="宋体"/>
              </w:rPr>
            </w:pPr>
          </w:p>
        </w:tc>
        <w:tc>
          <w:tcPr>
            <w:tcW w:w="684" w:type="pct"/>
            <w:vAlign w:val="center"/>
          </w:tcPr>
          <w:p w14:paraId="4AB49B90">
            <w:pPr>
              <w:ind w:firstLine="0"/>
              <w:rPr>
                <w:rFonts w:ascii="宋体" w:hAnsi="宋体" w:eastAsia="宋体"/>
              </w:rPr>
            </w:pPr>
            <w:r>
              <w:rPr>
                <w:rFonts w:hint="eastAsia" w:ascii="宋体" w:hAnsi="宋体" w:eastAsia="宋体"/>
              </w:rPr>
              <w:t>操作自动化</w:t>
            </w:r>
          </w:p>
        </w:tc>
        <w:tc>
          <w:tcPr>
            <w:tcW w:w="492" w:type="pct"/>
            <w:vAlign w:val="center"/>
          </w:tcPr>
          <w:p w14:paraId="0DC0AE8B">
            <w:pPr>
              <w:jc w:val="center"/>
              <w:rPr>
                <w:rFonts w:ascii="宋体" w:hAnsi="宋体" w:eastAsia="宋体"/>
              </w:rPr>
            </w:pPr>
            <w:r>
              <w:rPr>
                <w:rFonts w:hint="eastAsia" w:ascii="MS Gothic" w:hAnsi="MS Gothic" w:eastAsia="MS Gothic" w:cs="MS Gothic"/>
              </w:rPr>
              <w:t>✓</w:t>
            </w:r>
          </w:p>
        </w:tc>
        <w:tc>
          <w:tcPr>
            <w:tcW w:w="492" w:type="pct"/>
            <w:vAlign w:val="center"/>
          </w:tcPr>
          <w:p w14:paraId="33F4CC0F">
            <w:pPr>
              <w:jc w:val="center"/>
              <w:rPr>
                <w:rFonts w:ascii="宋体" w:hAnsi="宋体" w:eastAsia="宋体"/>
              </w:rPr>
            </w:pPr>
          </w:p>
        </w:tc>
        <w:tc>
          <w:tcPr>
            <w:tcW w:w="492" w:type="pct"/>
            <w:vAlign w:val="center"/>
          </w:tcPr>
          <w:p w14:paraId="514532D1">
            <w:pPr>
              <w:jc w:val="center"/>
              <w:rPr>
                <w:rFonts w:ascii="宋体" w:hAnsi="宋体" w:eastAsia="宋体"/>
              </w:rPr>
            </w:pPr>
            <w:r>
              <w:rPr>
                <w:rFonts w:hint="eastAsia" w:ascii="MS Gothic" w:hAnsi="MS Gothic" w:eastAsia="MS Gothic" w:cs="MS Gothic"/>
              </w:rPr>
              <w:t>✓</w:t>
            </w:r>
          </w:p>
        </w:tc>
        <w:tc>
          <w:tcPr>
            <w:tcW w:w="492" w:type="pct"/>
            <w:vAlign w:val="center"/>
          </w:tcPr>
          <w:p w14:paraId="66BB4DD2">
            <w:pPr>
              <w:jc w:val="center"/>
              <w:rPr>
                <w:rFonts w:ascii="宋体" w:hAnsi="宋体" w:eastAsia="宋体"/>
              </w:rPr>
            </w:pPr>
          </w:p>
        </w:tc>
        <w:tc>
          <w:tcPr>
            <w:tcW w:w="492" w:type="pct"/>
            <w:vAlign w:val="center"/>
          </w:tcPr>
          <w:p w14:paraId="3AA55F96">
            <w:pPr>
              <w:jc w:val="center"/>
              <w:rPr>
                <w:rFonts w:ascii="宋体" w:hAnsi="宋体" w:eastAsia="宋体"/>
              </w:rPr>
            </w:pPr>
          </w:p>
        </w:tc>
        <w:tc>
          <w:tcPr>
            <w:tcW w:w="492" w:type="pct"/>
            <w:vAlign w:val="center"/>
          </w:tcPr>
          <w:p w14:paraId="7550BF5A">
            <w:pPr>
              <w:jc w:val="center"/>
              <w:rPr>
                <w:rFonts w:ascii="宋体" w:hAnsi="宋体" w:eastAsia="宋体"/>
              </w:rPr>
            </w:pPr>
          </w:p>
        </w:tc>
      </w:tr>
      <w:tr w14:paraId="1ED24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1AAE02C1">
            <w:pPr>
              <w:jc w:val="center"/>
              <w:rPr>
                <w:rFonts w:ascii="宋体" w:hAnsi="宋体" w:eastAsia="宋体"/>
              </w:rPr>
            </w:pPr>
          </w:p>
        </w:tc>
        <w:tc>
          <w:tcPr>
            <w:tcW w:w="683" w:type="pct"/>
            <w:vMerge w:val="restart"/>
            <w:vAlign w:val="center"/>
          </w:tcPr>
          <w:p w14:paraId="20AC571E">
            <w:pPr>
              <w:ind w:firstLine="0"/>
              <w:rPr>
                <w:rFonts w:ascii="宋体" w:hAnsi="宋体" w:eastAsia="宋体"/>
              </w:rPr>
            </w:pPr>
            <w:r>
              <w:rPr>
                <w:rFonts w:hint="eastAsia" w:ascii="宋体" w:hAnsi="宋体" w:eastAsia="宋体"/>
              </w:rPr>
              <w:t>帐号改密</w:t>
            </w:r>
          </w:p>
        </w:tc>
        <w:tc>
          <w:tcPr>
            <w:tcW w:w="684" w:type="pct"/>
            <w:vAlign w:val="center"/>
          </w:tcPr>
          <w:p w14:paraId="0E96EBCC">
            <w:pPr>
              <w:ind w:firstLine="0"/>
              <w:rPr>
                <w:rFonts w:ascii="宋体" w:hAnsi="宋体" w:eastAsia="宋体"/>
              </w:rPr>
            </w:pPr>
            <w:r>
              <w:rPr>
                <w:rFonts w:hint="eastAsia" w:ascii="宋体" w:hAnsi="宋体" w:eastAsia="宋体"/>
              </w:rPr>
              <w:t>改密计划</w:t>
            </w:r>
          </w:p>
        </w:tc>
        <w:tc>
          <w:tcPr>
            <w:tcW w:w="492" w:type="pct"/>
            <w:vAlign w:val="center"/>
          </w:tcPr>
          <w:p w14:paraId="4EE0B90A">
            <w:pPr>
              <w:jc w:val="center"/>
              <w:rPr>
                <w:rFonts w:ascii="宋体" w:hAnsi="宋体" w:eastAsia="宋体"/>
              </w:rPr>
            </w:pPr>
            <w:r>
              <w:rPr>
                <w:rFonts w:hint="eastAsia" w:ascii="MS Gothic" w:hAnsi="MS Gothic" w:eastAsia="MS Gothic" w:cs="MS Gothic"/>
              </w:rPr>
              <w:t>✓</w:t>
            </w:r>
          </w:p>
        </w:tc>
        <w:tc>
          <w:tcPr>
            <w:tcW w:w="492" w:type="pct"/>
            <w:vAlign w:val="center"/>
          </w:tcPr>
          <w:p w14:paraId="1E279CDC">
            <w:pPr>
              <w:jc w:val="center"/>
              <w:rPr>
                <w:rFonts w:ascii="宋体" w:hAnsi="宋体" w:eastAsia="宋体"/>
              </w:rPr>
            </w:pPr>
          </w:p>
        </w:tc>
        <w:tc>
          <w:tcPr>
            <w:tcW w:w="492" w:type="pct"/>
            <w:vAlign w:val="center"/>
          </w:tcPr>
          <w:p w14:paraId="70B970CC">
            <w:pPr>
              <w:jc w:val="center"/>
              <w:rPr>
                <w:rFonts w:ascii="宋体" w:hAnsi="宋体" w:eastAsia="宋体"/>
              </w:rPr>
            </w:pPr>
          </w:p>
        </w:tc>
        <w:tc>
          <w:tcPr>
            <w:tcW w:w="492" w:type="pct"/>
            <w:vAlign w:val="center"/>
          </w:tcPr>
          <w:p w14:paraId="152929E3">
            <w:pPr>
              <w:jc w:val="center"/>
              <w:rPr>
                <w:rFonts w:ascii="宋体" w:hAnsi="宋体" w:eastAsia="宋体"/>
              </w:rPr>
            </w:pPr>
            <w:r>
              <w:rPr>
                <w:rFonts w:hint="eastAsia" w:ascii="MS Gothic" w:hAnsi="MS Gothic" w:eastAsia="MS Gothic" w:cs="MS Gothic"/>
              </w:rPr>
              <w:t>✓</w:t>
            </w:r>
          </w:p>
        </w:tc>
        <w:tc>
          <w:tcPr>
            <w:tcW w:w="492" w:type="pct"/>
            <w:vAlign w:val="center"/>
          </w:tcPr>
          <w:p w14:paraId="6738B2F8">
            <w:pPr>
              <w:jc w:val="center"/>
              <w:rPr>
                <w:rFonts w:ascii="宋体" w:hAnsi="宋体" w:eastAsia="宋体"/>
              </w:rPr>
            </w:pPr>
          </w:p>
        </w:tc>
        <w:tc>
          <w:tcPr>
            <w:tcW w:w="492" w:type="pct"/>
            <w:vAlign w:val="center"/>
          </w:tcPr>
          <w:p w14:paraId="0536B534">
            <w:pPr>
              <w:jc w:val="center"/>
              <w:rPr>
                <w:rFonts w:ascii="宋体" w:hAnsi="宋体" w:eastAsia="宋体"/>
              </w:rPr>
            </w:pPr>
          </w:p>
        </w:tc>
      </w:tr>
      <w:tr w14:paraId="3175D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052BAFED">
            <w:pPr>
              <w:jc w:val="center"/>
              <w:rPr>
                <w:rFonts w:ascii="宋体" w:hAnsi="宋体" w:eastAsia="宋体"/>
              </w:rPr>
            </w:pPr>
          </w:p>
        </w:tc>
        <w:tc>
          <w:tcPr>
            <w:tcW w:w="683" w:type="pct"/>
            <w:vMerge w:val="continue"/>
            <w:vAlign w:val="center"/>
          </w:tcPr>
          <w:p w14:paraId="7808BCEF">
            <w:pPr>
              <w:jc w:val="center"/>
              <w:rPr>
                <w:rFonts w:ascii="宋体" w:hAnsi="宋体" w:eastAsia="宋体"/>
              </w:rPr>
            </w:pPr>
          </w:p>
        </w:tc>
        <w:tc>
          <w:tcPr>
            <w:tcW w:w="684" w:type="pct"/>
            <w:vAlign w:val="center"/>
          </w:tcPr>
          <w:p w14:paraId="0245129E">
            <w:pPr>
              <w:ind w:firstLine="0"/>
              <w:rPr>
                <w:rFonts w:ascii="宋体" w:hAnsi="宋体" w:eastAsia="宋体"/>
              </w:rPr>
            </w:pPr>
            <w:r>
              <w:rPr>
                <w:rFonts w:hint="eastAsia" w:ascii="宋体" w:hAnsi="宋体" w:eastAsia="宋体"/>
              </w:rPr>
              <w:t>改密脚本</w:t>
            </w:r>
          </w:p>
        </w:tc>
        <w:tc>
          <w:tcPr>
            <w:tcW w:w="492" w:type="pct"/>
            <w:vAlign w:val="center"/>
          </w:tcPr>
          <w:p w14:paraId="2EE7D931">
            <w:pPr>
              <w:jc w:val="center"/>
              <w:rPr>
                <w:rFonts w:ascii="宋体" w:hAnsi="宋体" w:eastAsia="宋体"/>
              </w:rPr>
            </w:pPr>
            <w:r>
              <w:rPr>
                <w:rFonts w:hint="eastAsia" w:ascii="MS Gothic" w:hAnsi="MS Gothic" w:eastAsia="MS Gothic" w:cs="MS Gothic"/>
              </w:rPr>
              <w:t>✓</w:t>
            </w:r>
          </w:p>
        </w:tc>
        <w:tc>
          <w:tcPr>
            <w:tcW w:w="492" w:type="pct"/>
            <w:vAlign w:val="center"/>
          </w:tcPr>
          <w:p w14:paraId="0F840393">
            <w:pPr>
              <w:jc w:val="center"/>
              <w:rPr>
                <w:rFonts w:ascii="宋体" w:hAnsi="宋体" w:eastAsia="宋体"/>
              </w:rPr>
            </w:pPr>
          </w:p>
        </w:tc>
        <w:tc>
          <w:tcPr>
            <w:tcW w:w="492" w:type="pct"/>
            <w:vAlign w:val="center"/>
          </w:tcPr>
          <w:p w14:paraId="5689CF8E">
            <w:pPr>
              <w:jc w:val="center"/>
              <w:rPr>
                <w:rFonts w:ascii="宋体" w:hAnsi="宋体" w:eastAsia="宋体"/>
              </w:rPr>
            </w:pPr>
          </w:p>
        </w:tc>
        <w:tc>
          <w:tcPr>
            <w:tcW w:w="492" w:type="pct"/>
            <w:vAlign w:val="center"/>
          </w:tcPr>
          <w:p w14:paraId="7FEC5A6A">
            <w:pPr>
              <w:jc w:val="center"/>
              <w:rPr>
                <w:rFonts w:ascii="宋体" w:hAnsi="宋体" w:eastAsia="宋体"/>
              </w:rPr>
            </w:pPr>
            <w:r>
              <w:rPr>
                <w:rFonts w:hint="eastAsia" w:ascii="MS Gothic" w:hAnsi="MS Gothic" w:eastAsia="MS Gothic" w:cs="MS Gothic"/>
              </w:rPr>
              <w:t>✓</w:t>
            </w:r>
          </w:p>
        </w:tc>
        <w:tc>
          <w:tcPr>
            <w:tcW w:w="492" w:type="pct"/>
            <w:vAlign w:val="center"/>
          </w:tcPr>
          <w:p w14:paraId="2955A0ED">
            <w:pPr>
              <w:jc w:val="center"/>
              <w:rPr>
                <w:rFonts w:ascii="宋体" w:hAnsi="宋体" w:eastAsia="宋体"/>
              </w:rPr>
            </w:pPr>
          </w:p>
        </w:tc>
        <w:tc>
          <w:tcPr>
            <w:tcW w:w="492" w:type="pct"/>
            <w:vAlign w:val="center"/>
          </w:tcPr>
          <w:p w14:paraId="550B66DC">
            <w:pPr>
              <w:jc w:val="center"/>
              <w:rPr>
                <w:rFonts w:ascii="宋体" w:hAnsi="宋体" w:eastAsia="宋体"/>
              </w:rPr>
            </w:pPr>
          </w:p>
        </w:tc>
      </w:tr>
      <w:tr w14:paraId="56E54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112D37FE">
            <w:pPr>
              <w:jc w:val="center"/>
              <w:rPr>
                <w:rFonts w:ascii="宋体" w:hAnsi="宋体" w:eastAsia="宋体"/>
              </w:rPr>
            </w:pPr>
          </w:p>
        </w:tc>
        <w:tc>
          <w:tcPr>
            <w:tcW w:w="683" w:type="pct"/>
            <w:vMerge w:val="continue"/>
            <w:vAlign w:val="center"/>
          </w:tcPr>
          <w:p w14:paraId="0EC9B2D7">
            <w:pPr>
              <w:jc w:val="center"/>
              <w:rPr>
                <w:rFonts w:ascii="宋体" w:hAnsi="宋体" w:eastAsia="宋体"/>
              </w:rPr>
            </w:pPr>
          </w:p>
        </w:tc>
        <w:tc>
          <w:tcPr>
            <w:tcW w:w="684" w:type="pct"/>
            <w:vAlign w:val="center"/>
          </w:tcPr>
          <w:p w14:paraId="6ADE91FB">
            <w:pPr>
              <w:ind w:firstLine="0"/>
              <w:rPr>
                <w:rFonts w:ascii="宋体" w:hAnsi="宋体" w:eastAsia="宋体"/>
              </w:rPr>
            </w:pPr>
            <w:r>
              <w:rPr>
                <w:rFonts w:hint="eastAsia" w:ascii="宋体" w:hAnsi="宋体" w:eastAsia="宋体"/>
              </w:rPr>
              <w:t>密码导出计划</w:t>
            </w:r>
          </w:p>
        </w:tc>
        <w:tc>
          <w:tcPr>
            <w:tcW w:w="492" w:type="pct"/>
            <w:vAlign w:val="center"/>
          </w:tcPr>
          <w:p w14:paraId="77934D01">
            <w:pPr>
              <w:jc w:val="center"/>
              <w:rPr>
                <w:rFonts w:ascii="宋体" w:hAnsi="宋体" w:eastAsia="宋体"/>
              </w:rPr>
            </w:pPr>
            <w:r>
              <w:rPr>
                <w:rFonts w:hint="eastAsia" w:ascii="MS Gothic" w:hAnsi="MS Gothic" w:eastAsia="MS Gothic" w:cs="MS Gothic"/>
              </w:rPr>
              <w:t>✓</w:t>
            </w:r>
          </w:p>
        </w:tc>
        <w:tc>
          <w:tcPr>
            <w:tcW w:w="492" w:type="pct"/>
            <w:vAlign w:val="center"/>
          </w:tcPr>
          <w:p w14:paraId="68FE2542">
            <w:pPr>
              <w:jc w:val="center"/>
              <w:rPr>
                <w:rFonts w:ascii="宋体" w:hAnsi="宋体" w:eastAsia="宋体"/>
              </w:rPr>
            </w:pPr>
          </w:p>
        </w:tc>
        <w:tc>
          <w:tcPr>
            <w:tcW w:w="492" w:type="pct"/>
            <w:vAlign w:val="center"/>
          </w:tcPr>
          <w:p w14:paraId="78E84597">
            <w:pPr>
              <w:jc w:val="center"/>
              <w:rPr>
                <w:rFonts w:ascii="宋体" w:hAnsi="宋体" w:eastAsia="宋体"/>
              </w:rPr>
            </w:pPr>
          </w:p>
        </w:tc>
        <w:tc>
          <w:tcPr>
            <w:tcW w:w="492" w:type="pct"/>
            <w:vAlign w:val="center"/>
          </w:tcPr>
          <w:p w14:paraId="01C2B249">
            <w:pPr>
              <w:jc w:val="center"/>
              <w:rPr>
                <w:rFonts w:ascii="宋体" w:hAnsi="宋体" w:eastAsia="宋体"/>
              </w:rPr>
            </w:pPr>
          </w:p>
        </w:tc>
        <w:tc>
          <w:tcPr>
            <w:tcW w:w="492" w:type="pct"/>
            <w:vAlign w:val="center"/>
          </w:tcPr>
          <w:p w14:paraId="253E5AE3">
            <w:pPr>
              <w:jc w:val="center"/>
              <w:rPr>
                <w:rFonts w:ascii="宋体" w:hAnsi="宋体" w:eastAsia="宋体"/>
              </w:rPr>
            </w:pPr>
          </w:p>
        </w:tc>
        <w:tc>
          <w:tcPr>
            <w:tcW w:w="492" w:type="pct"/>
            <w:vAlign w:val="center"/>
          </w:tcPr>
          <w:p w14:paraId="64316B11">
            <w:pPr>
              <w:jc w:val="center"/>
              <w:rPr>
                <w:rFonts w:ascii="宋体" w:hAnsi="宋体" w:eastAsia="宋体"/>
              </w:rPr>
            </w:pPr>
          </w:p>
        </w:tc>
      </w:tr>
      <w:tr w14:paraId="75793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0" w:type="pct"/>
            <w:vMerge w:val="continue"/>
            <w:vAlign w:val="center"/>
          </w:tcPr>
          <w:p w14:paraId="353954C1">
            <w:pPr>
              <w:jc w:val="center"/>
              <w:rPr>
                <w:rFonts w:ascii="宋体" w:hAnsi="宋体" w:eastAsia="宋体"/>
              </w:rPr>
            </w:pPr>
          </w:p>
        </w:tc>
        <w:tc>
          <w:tcPr>
            <w:tcW w:w="683" w:type="pct"/>
            <w:vMerge w:val="continue"/>
            <w:vAlign w:val="center"/>
          </w:tcPr>
          <w:p w14:paraId="737544C8">
            <w:pPr>
              <w:jc w:val="center"/>
              <w:rPr>
                <w:rFonts w:ascii="宋体" w:hAnsi="宋体" w:eastAsia="宋体"/>
              </w:rPr>
            </w:pPr>
          </w:p>
        </w:tc>
        <w:tc>
          <w:tcPr>
            <w:tcW w:w="684" w:type="pct"/>
            <w:vAlign w:val="center"/>
          </w:tcPr>
          <w:p w14:paraId="74DC903C">
            <w:pPr>
              <w:ind w:firstLine="0"/>
              <w:rPr>
                <w:rFonts w:ascii="宋体" w:hAnsi="宋体" w:eastAsia="宋体"/>
              </w:rPr>
            </w:pPr>
            <w:r>
              <w:rPr>
                <w:rFonts w:hint="eastAsia" w:ascii="宋体" w:hAnsi="宋体" w:eastAsia="宋体"/>
              </w:rPr>
              <w:t>资产密码导出</w:t>
            </w:r>
          </w:p>
        </w:tc>
        <w:tc>
          <w:tcPr>
            <w:tcW w:w="492" w:type="pct"/>
            <w:vAlign w:val="center"/>
          </w:tcPr>
          <w:p w14:paraId="4C963712">
            <w:pPr>
              <w:jc w:val="center"/>
              <w:rPr>
                <w:rFonts w:ascii="宋体" w:hAnsi="宋体" w:eastAsia="宋体"/>
              </w:rPr>
            </w:pPr>
            <w:r>
              <w:rPr>
                <w:rFonts w:hint="eastAsia" w:ascii="MS Gothic" w:hAnsi="MS Gothic" w:eastAsia="MS Gothic" w:cs="MS Gothic"/>
              </w:rPr>
              <w:t>✓</w:t>
            </w:r>
          </w:p>
        </w:tc>
        <w:tc>
          <w:tcPr>
            <w:tcW w:w="492" w:type="pct"/>
            <w:vAlign w:val="center"/>
          </w:tcPr>
          <w:p w14:paraId="39CB8F52">
            <w:pPr>
              <w:jc w:val="center"/>
              <w:rPr>
                <w:rFonts w:ascii="宋体" w:hAnsi="宋体" w:eastAsia="宋体"/>
              </w:rPr>
            </w:pPr>
          </w:p>
        </w:tc>
        <w:tc>
          <w:tcPr>
            <w:tcW w:w="492" w:type="pct"/>
            <w:vAlign w:val="center"/>
          </w:tcPr>
          <w:p w14:paraId="51461833">
            <w:pPr>
              <w:jc w:val="center"/>
              <w:rPr>
                <w:rFonts w:ascii="宋体" w:hAnsi="宋体" w:eastAsia="宋体"/>
              </w:rPr>
            </w:pPr>
          </w:p>
        </w:tc>
        <w:tc>
          <w:tcPr>
            <w:tcW w:w="492" w:type="pct"/>
            <w:vAlign w:val="center"/>
          </w:tcPr>
          <w:p w14:paraId="091B4D73">
            <w:pPr>
              <w:jc w:val="center"/>
              <w:rPr>
                <w:rFonts w:ascii="宋体" w:hAnsi="宋体" w:eastAsia="宋体"/>
              </w:rPr>
            </w:pPr>
            <w:r>
              <w:rPr>
                <w:rFonts w:hint="eastAsia" w:ascii="MS Gothic" w:hAnsi="MS Gothic" w:eastAsia="MS Gothic" w:cs="MS Gothic"/>
              </w:rPr>
              <w:t>✓</w:t>
            </w:r>
          </w:p>
        </w:tc>
        <w:tc>
          <w:tcPr>
            <w:tcW w:w="492" w:type="pct"/>
            <w:vAlign w:val="center"/>
          </w:tcPr>
          <w:p w14:paraId="7776DDFC">
            <w:pPr>
              <w:jc w:val="center"/>
              <w:rPr>
                <w:rFonts w:ascii="宋体" w:hAnsi="宋体" w:eastAsia="宋体"/>
              </w:rPr>
            </w:pPr>
          </w:p>
        </w:tc>
        <w:tc>
          <w:tcPr>
            <w:tcW w:w="492" w:type="pct"/>
            <w:vAlign w:val="center"/>
          </w:tcPr>
          <w:p w14:paraId="262F0901">
            <w:pPr>
              <w:jc w:val="center"/>
              <w:rPr>
                <w:rFonts w:ascii="宋体" w:hAnsi="宋体" w:eastAsia="宋体"/>
              </w:rPr>
            </w:pPr>
          </w:p>
        </w:tc>
      </w:tr>
      <w:tr w14:paraId="646D9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0" w:type="pct"/>
            <w:vMerge w:val="continue"/>
            <w:vAlign w:val="center"/>
          </w:tcPr>
          <w:p w14:paraId="46B180F6">
            <w:pPr>
              <w:jc w:val="center"/>
              <w:rPr>
                <w:rFonts w:ascii="宋体" w:hAnsi="宋体" w:eastAsia="宋体"/>
              </w:rPr>
            </w:pPr>
          </w:p>
        </w:tc>
        <w:tc>
          <w:tcPr>
            <w:tcW w:w="683" w:type="pct"/>
            <w:vMerge w:val="continue"/>
            <w:vAlign w:val="center"/>
          </w:tcPr>
          <w:p w14:paraId="22AD3B1B">
            <w:pPr>
              <w:jc w:val="center"/>
              <w:rPr>
                <w:rFonts w:ascii="宋体" w:hAnsi="宋体" w:eastAsia="宋体"/>
              </w:rPr>
            </w:pPr>
          </w:p>
        </w:tc>
        <w:tc>
          <w:tcPr>
            <w:tcW w:w="684" w:type="pct"/>
            <w:vAlign w:val="center"/>
          </w:tcPr>
          <w:p w14:paraId="6AC13733">
            <w:pPr>
              <w:ind w:firstLine="0"/>
              <w:rPr>
                <w:rFonts w:ascii="宋体" w:hAnsi="宋体" w:eastAsia="宋体"/>
              </w:rPr>
            </w:pPr>
            <w:r>
              <w:rPr>
                <w:rFonts w:hint="eastAsia" w:ascii="宋体" w:hAnsi="宋体" w:eastAsia="宋体"/>
              </w:rPr>
              <w:t>批量打印</w:t>
            </w:r>
          </w:p>
        </w:tc>
        <w:tc>
          <w:tcPr>
            <w:tcW w:w="492" w:type="pct"/>
            <w:vAlign w:val="center"/>
          </w:tcPr>
          <w:p w14:paraId="116F88CE">
            <w:pPr>
              <w:jc w:val="center"/>
              <w:rPr>
                <w:rFonts w:ascii="宋体" w:hAnsi="宋体" w:eastAsia="宋体" w:cs="MS Gothic"/>
              </w:rPr>
            </w:pPr>
            <w:r>
              <w:rPr>
                <w:rFonts w:hint="eastAsia" w:ascii="MS Gothic" w:hAnsi="MS Gothic" w:eastAsia="MS Gothic" w:cs="MS Gothic"/>
              </w:rPr>
              <w:t>✓</w:t>
            </w:r>
          </w:p>
        </w:tc>
        <w:tc>
          <w:tcPr>
            <w:tcW w:w="492" w:type="pct"/>
            <w:vAlign w:val="center"/>
          </w:tcPr>
          <w:p w14:paraId="7EE0022D">
            <w:pPr>
              <w:jc w:val="center"/>
              <w:rPr>
                <w:rFonts w:ascii="宋体" w:hAnsi="宋体" w:eastAsia="宋体"/>
              </w:rPr>
            </w:pPr>
          </w:p>
        </w:tc>
        <w:tc>
          <w:tcPr>
            <w:tcW w:w="492" w:type="pct"/>
            <w:vAlign w:val="center"/>
          </w:tcPr>
          <w:p w14:paraId="72C07327">
            <w:pPr>
              <w:jc w:val="center"/>
              <w:rPr>
                <w:rFonts w:ascii="宋体" w:hAnsi="宋体" w:eastAsia="宋体"/>
              </w:rPr>
            </w:pPr>
          </w:p>
        </w:tc>
        <w:tc>
          <w:tcPr>
            <w:tcW w:w="492" w:type="pct"/>
            <w:vAlign w:val="center"/>
          </w:tcPr>
          <w:p w14:paraId="5C0E9448">
            <w:pPr>
              <w:jc w:val="center"/>
              <w:rPr>
                <w:rFonts w:ascii="宋体" w:hAnsi="宋体" w:eastAsia="宋体" w:cs="MS Gothic"/>
              </w:rPr>
            </w:pPr>
            <w:r>
              <w:rPr>
                <w:rFonts w:hint="eastAsia" w:ascii="MS Gothic" w:hAnsi="MS Gothic" w:eastAsia="MS Gothic" w:cs="MS Gothic"/>
              </w:rPr>
              <w:t>✓</w:t>
            </w:r>
          </w:p>
        </w:tc>
        <w:tc>
          <w:tcPr>
            <w:tcW w:w="492" w:type="pct"/>
            <w:vAlign w:val="center"/>
          </w:tcPr>
          <w:p w14:paraId="365B6466">
            <w:pPr>
              <w:jc w:val="center"/>
              <w:rPr>
                <w:rFonts w:ascii="宋体" w:hAnsi="宋体" w:eastAsia="宋体"/>
              </w:rPr>
            </w:pPr>
          </w:p>
        </w:tc>
        <w:tc>
          <w:tcPr>
            <w:tcW w:w="492" w:type="pct"/>
            <w:vAlign w:val="center"/>
          </w:tcPr>
          <w:p w14:paraId="6B277984">
            <w:pPr>
              <w:jc w:val="center"/>
              <w:rPr>
                <w:rFonts w:ascii="宋体" w:hAnsi="宋体" w:eastAsia="宋体"/>
              </w:rPr>
            </w:pPr>
          </w:p>
        </w:tc>
      </w:tr>
      <w:tr w14:paraId="2D093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5C1371EC">
            <w:pPr>
              <w:jc w:val="center"/>
              <w:rPr>
                <w:rFonts w:ascii="宋体" w:hAnsi="宋体" w:eastAsia="宋体"/>
              </w:rPr>
            </w:pPr>
          </w:p>
        </w:tc>
        <w:tc>
          <w:tcPr>
            <w:tcW w:w="683" w:type="pct"/>
            <w:vMerge w:val="restart"/>
            <w:vAlign w:val="center"/>
          </w:tcPr>
          <w:p w14:paraId="71064D0A">
            <w:pPr>
              <w:ind w:firstLine="0"/>
              <w:rPr>
                <w:rFonts w:ascii="宋体" w:hAnsi="宋体" w:eastAsia="宋体"/>
              </w:rPr>
            </w:pPr>
            <w:r>
              <w:rPr>
                <w:rFonts w:hint="eastAsia" w:ascii="宋体" w:hAnsi="宋体" w:eastAsia="宋体"/>
              </w:rPr>
              <w:t>权限控制</w:t>
            </w:r>
          </w:p>
        </w:tc>
        <w:tc>
          <w:tcPr>
            <w:tcW w:w="684" w:type="pct"/>
            <w:vAlign w:val="center"/>
          </w:tcPr>
          <w:p w14:paraId="19C65E77">
            <w:pPr>
              <w:ind w:firstLine="0"/>
              <w:rPr>
                <w:rFonts w:ascii="宋体" w:hAnsi="宋体" w:eastAsia="宋体"/>
              </w:rPr>
            </w:pPr>
            <w:r>
              <w:rPr>
                <w:rFonts w:hint="eastAsia" w:ascii="宋体" w:hAnsi="宋体" w:eastAsia="宋体"/>
              </w:rPr>
              <w:t>访问策略</w:t>
            </w:r>
          </w:p>
        </w:tc>
        <w:tc>
          <w:tcPr>
            <w:tcW w:w="492" w:type="pct"/>
            <w:vAlign w:val="center"/>
          </w:tcPr>
          <w:p w14:paraId="6A22A902">
            <w:pPr>
              <w:jc w:val="center"/>
              <w:rPr>
                <w:rFonts w:ascii="宋体" w:hAnsi="宋体" w:eastAsia="宋体"/>
              </w:rPr>
            </w:pPr>
            <w:r>
              <w:rPr>
                <w:rFonts w:hint="eastAsia" w:ascii="MS Gothic" w:hAnsi="MS Gothic" w:eastAsia="MS Gothic" w:cs="MS Gothic"/>
              </w:rPr>
              <w:t>✓</w:t>
            </w:r>
          </w:p>
        </w:tc>
        <w:tc>
          <w:tcPr>
            <w:tcW w:w="492" w:type="pct"/>
            <w:vAlign w:val="center"/>
          </w:tcPr>
          <w:p w14:paraId="4EBAB141">
            <w:pPr>
              <w:jc w:val="center"/>
              <w:rPr>
                <w:rFonts w:ascii="宋体" w:hAnsi="宋体" w:eastAsia="宋体"/>
              </w:rPr>
            </w:pPr>
          </w:p>
        </w:tc>
        <w:tc>
          <w:tcPr>
            <w:tcW w:w="492" w:type="pct"/>
            <w:vAlign w:val="center"/>
          </w:tcPr>
          <w:p w14:paraId="6B2EEA4B">
            <w:pPr>
              <w:jc w:val="center"/>
              <w:rPr>
                <w:rFonts w:ascii="宋体" w:hAnsi="宋体" w:eastAsia="宋体"/>
              </w:rPr>
            </w:pPr>
            <w:r>
              <w:rPr>
                <w:rFonts w:hint="eastAsia" w:ascii="MS Gothic" w:hAnsi="MS Gothic" w:eastAsia="MS Gothic" w:cs="MS Gothic"/>
              </w:rPr>
              <w:t>✓</w:t>
            </w:r>
          </w:p>
        </w:tc>
        <w:tc>
          <w:tcPr>
            <w:tcW w:w="492" w:type="pct"/>
            <w:vAlign w:val="center"/>
          </w:tcPr>
          <w:p w14:paraId="01DF3DBB">
            <w:pPr>
              <w:jc w:val="center"/>
              <w:rPr>
                <w:rFonts w:ascii="宋体" w:hAnsi="宋体" w:eastAsia="宋体"/>
              </w:rPr>
            </w:pPr>
          </w:p>
        </w:tc>
        <w:tc>
          <w:tcPr>
            <w:tcW w:w="492" w:type="pct"/>
            <w:vAlign w:val="center"/>
          </w:tcPr>
          <w:p w14:paraId="6C4FD36C">
            <w:pPr>
              <w:jc w:val="center"/>
              <w:rPr>
                <w:rFonts w:ascii="宋体" w:hAnsi="宋体" w:eastAsia="宋体"/>
              </w:rPr>
            </w:pPr>
          </w:p>
        </w:tc>
        <w:tc>
          <w:tcPr>
            <w:tcW w:w="492" w:type="pct"/>
            <w:vAlign w:val="center"/>
          </w:tcPr>
          <w:p w14:paraId="4D6EC1AF">
            <w:pPr>
              <w:jc w:val="center"/>
              <w:rPr>
                <w:rFonts w:ascii="宋体" w:hAnsi="宋体" w:eastAsia="宋体"/>
              </w:rPr>
            </w:pPr>
          </w:p>
        </w:tc>
      </w:tr>
      <w:tr w14:paraId="4178C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5005F44">
            <w:pPr>
              <w:jc w:val="center"/>
              <w:rPr>
                <w:rFonts w:ascii="宋体" w:hAnsi="宋体" w:eastAsia="宋体"/>
              </w:rPr>
            </w:pPr>
          </w:p>
        </w:tc>
        <w:tc>
          <w:tcPr>
            <w:tcW w:w="683" w:type="pct"/>
            <w:vMerge w:val="continue"/>
            <w:vAlign w:val="center"/>
          </w:tcPr>
          <w:p w14:paraId="0A5389F3">
            <w:pPr>
              <w:jc w:val="center"/>
              <w:rPr>
                <w:rFonts w:ascii="宋体" w:hAnsi="宋体" w:eastAsia="宋体"/>
              </w:rPr>
            </w:pPr>
          </w:p>
        </w:tc>
        <w:tc>
          <w:tcPr>
            <w:tcW w:w="684" w:type="pct"/>
            <w:vAlign w:val="center"/>
          </w:tcPr>
          <w:p w14:paraId="41DFE560">
            <w:pPr>
              <w:ind w:firstLine="0"/>
              <w:rPr>
                <w:rFonts w:ascii="宋体" w:hAnsi="宋体" w:eastAsia="宋体"/>
              </w:rPr>
            </w:pPr>
            <w:r>
              <w:rPr>
                <w:rFonts w:hint="eastAsia" w:ascii="宋体" w:hAnsi="宋体" w:eastAsia="宋体"/>
              </w:rPr>
              <w:t>字符命令策略</w:t>
            </w:r>
          </w:p>
        </w:tc>
        <w:tc>
          <w:tcPr>
            <w:tcW w:w="492" w:type="pct"/>
            <w:vAlign w:val="center"/>
          </w:tcPr>
          <w:p w14:paraId="456F7342">
            <w:pPr>
              <w:jc w:val="center"/>
              <w:rPr>
                <w:rFonts w:ascii="宋体" w:hAnsi="宋体" w:eastAsia="宋体"/>
              </w:rPr>
            </w:pPr>
            <w:r>
              <w:rPr>
                <w:rFonts w:hint="eastAsia" w:ascii="MS Gothic" w:hAnsi="MS Gothic" w:eastAsia="MS Gothic" w:cs="MS Gothic"/>
              </w:rPr>
              <w:t>✓</w:t>
            </w:r>
          </w:p>
        </w:tc>
        <w:tc>
          <w:tcPr>
            <w:tcW w:w="492" w:type="pct"/>
            <w:vAlign w:val="center"/>
          </w:tcPr>
          <w:p w14:paraId="5FA58D95">
            <w:pPr>
              <w:jc w:val="center"/>
              <w:rPr>
                <w:rFonts w:ascii="宋体" w:hAnsi="宋体" w:eastAsia="宋体"/>
              </w:rPr>
            </w:pPr>
          </w:p>
        </w:tc>
        <w:tc>
          <w:tcPr>
            <w:tcW w:w="492" w:type="pct"/>
            <w:vAlign w:val="center"/>
          </w:tcPr>
          <w:p w14:paraId="6D356877">
            <w:pPr>
              <w:jc w:val="center"/>
              <w:rPr>
                <w:rFonts w:ascii="宋体" w:hAnsi="宋体" w:eastAsia="宋体"/>
              </w:rPr>
            </w:pPr>
            <w:r>
              <w:rPr>
                <w:rFonts w:hint="eastAsia" w:ascii="MS Gothic" w:hAnsi="MS Gothic" w:eastAsia="MS Gothic" w:cs="MS Gothic"/>
              </w:rPr>
              <w:t>✓</w:t>
            </w:r>
          </w:p>
        </w:tc>
        <w:tc>
          <w:tcPr>
            <w:tcW w:w="492" w:type="pct"/>
            <w:vAlign w:val="center"/>
          </w:tcPr>
          <w:p w14:paraId="34F5872E">
            <w:pPr>
              <w:jc w:val="center"/>
              <w:rPr>
                <w:rFonts w:ascii="宋体" w:hAnsi="宋体" w:eastAsia="宋体"/>
              </w:rPr>
            </w:pPr>
          </w:p>
        </w:tc>
        <w:tc>
          <w:tcPr>
            <w:tcW w:w="492" w:type="pct"/>
            <w:vAlign w:val="center"/>
          </w:tcPr>
          <w:p w14:paraId="4A4FC38E">
            <w:pPr>
              <w:jc w:val="center"/>
              <w:rPr>
                <w:rFonts w:ascii="宋体" w:hAnsi="宋体" w:eastAsia="宋体"/>
              </w:rPr>
            </w:pPr>
          </w:p>
        </w:tc>
        <w:tc>
          <w:tcPr>
            <w:tcW w:w="492" w:type="pct"/>
            <w:vAlign w:val="center"/>
          </w:tcPr>
          <w:p w14:paraId="710E023D">
            <w:pPr>
              <w:jc w:val="center"/>
              <w:rPr>
                <w:rFonts w:ascii="宋体" w:hAnsi="宋体" w:eastAsia="宋体"/>
              </w:rPr>
            </w:pPr>
          </w:p>
        </w:tc>
      </w:tr>
      <w:tr w14:paraId="53702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2904335">
            <w:pPr>
              <w:jc w:val="center"/>
              <w:rPr>
                <w:rFonts w:ascii="宋体" w:hAnsi="宋体" w:eastAsia="宋体"/>
              </w:rPr>
            </w:pPr>
          </w:p>
        </w:tc>
        <w:tc>
          <w:tcPr>
            <w:tcW w:w="683" w:type="pct"/>
            <w:vMerge w:val="continue"/>
            <w:vAlign w:val="center"/>
          </w:tcPr>
          <w:p w14:paraId="036F282B">
            <w:pPr>
              <w:jc w:val="center"/>
              <w:rPr>
                <w:rFonts w:ascii="宋体" w:hAnsi="宋体" w:eastAsia="宋体"/>
              </w:rPr>
            </w:pPr>
          </w:p>
        </w:tc>
        <w:tc>
          <w:tcPr>
            <w:tcW w:w="684" w:type="pct"/>
            <w:vAlign w:val="center"/>
          </w:tcPr>
          <w:p w14:paraId="5A6499EA">
            <w:pPr>
              <w:ind w:firstLine="0"/>
              <w:rPr>
                <w:rFonts w:ascii="宋体" w:hAnsi="宋体" w:eastAsia="宋体"/>
              </w:rPr>
            </w:pPr>
            <w:r>
              <w:rPr>
                <w:rFonts w:hint="eastAsia" w:ascii="宋体" w:hAnsi="宋体" w:eastAsia="宋体"/>
              </w:rPr>
              <w:t>图形命令策略</w:t>
            </w:r>
          </w:p>
        </w:tc>
        <w:tc>
          <w:tcPr>
            <w:tcW w:w="492" w:type="pct"/>
            <w:vAlign w:val="center"/>
          </w:tcPr>
          <w:p w14:paraId="60718ADC">
            <w:pPr>
              <w:jc w:val="center"/>
              <w:rPr>
                <w:rFonts w:ascii="宋体" w:hAnsi="宋体" w:eastAsia="宋体"/>
              </w:rPr>
            </w:pPr>
            <w:r>
              <w:rPr>
                <w:rFonts w:hint="eastAsia" w:ascii="MS Gothic" w:hAnsi="MS Gothic" w:eastAsia="MS Gothic" w:cs="MS Gothic"/>
              </w:rPr>
              <w:t>✓</w:t>
            </w:r>
          </w:p>
        </w:tc>
        <w:tc>
          <w:tcPr>
            <w:tcW w:w="492" w:type="pct"/>
            <w:vAlign w:val="center"/>
          </w:tcPr>
          <w:p w14:paraId="7EE9067D">
            <w:pPr>
              <w:jc w:val="center"/>
              <w:rPr>
                <w:rFonts w:ascii="宋体" w:hAnsi="宋体" w:eastAsia="宋体"/>
              </w:rPr>
            </w:pPr>
          </w:p>
        </w:tc>
        <w:tc>
          <w:tcPr>
            <w:tcW w:w="492" w:type="pct"/>
            <w:vAlign w:val="center"/>
          </w:tcPr>
          <w:p w14:paraId="4CAAF12E">
            <w:pPr>
              <w:jc w:val="center"/>
              <w:rPr>
                <w:rFonts w:ascii="宋体" w:hAnsi="宋体" w:eastAsia="宋体"/>
              </w:rPr>
            </w:pPr>
            <w:r>
              <w:rPr>
                <w:rFonts w:hint="eastAsia" w:ascii="MS Gothic" w:hAnsi="MS Gothic" w:eastAsia="MS Gothic" w:cs="MS Gothic"/>
              </w:rPr>
              <w:t>✓</w:t>
            </w:r>
          </w:p>
        </w:tc>
        <w:tc>
          <w:tcPr>
            <w:tcW w:w="492" w:type="pct"/>
            <w:vAlign w:val="center"/>
          </w:tcPr>
          <w:p w14:paraId="54F350A5">
            <w:pPr>
              <w:jc w:val="center"/>
              <w:rPr>
                <w:rFonts w:ascii="宋体" w:hAnsi="宋体" w:eastAsia="宋体"/>
              </w:rPr>
            </w:pPr>
          </w:p>
        </w:tc>
        <w:tc>
          <w:tcPr>
            <w:tcW w:w="492" w:type="pct"/>
            <w:vAlign w:val="center"/>
          </w:tcPr>
          <w:p w14:paraId="1569A91A">
            <w:pPr>
              <w:jc w:val="center"/>
              <w:rPr>
                <w:rFonts w:ascii="宋体" w:hAnsi="宋体" w:eastAsia="宋体"/>
              </w:rPr>
            </w:pPr>
          </w:p>
        </w:tc>
        <w:tc>
          <w:tcPr>
            <w:tcW w:w="492" w:type="pct"/>
            <w:vAlign w:val="center"/>
          </w:tcPr>
          <w:p w14:paraId="11891826">
            <w:pPr>
              <w:jc w:val="center"/>
              <w:rPr>
                <w:rFonts w:ascii="宋体" w:hAnsi="宋体" w:eastAsia="宋体"/>
              </w:rPr>
            </w:pPr>
          </w:p>
        </w:tc>
      </w:tr>
      <w:tr w14:paraId="25250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1133ECE8">
            <w:pPr>
              <w:jc w:val="center"/>
              <w:rPr>
                <w:rFonts w:ascii="宋体" w:hAnsi="宋体" w:eastAsia="宋体"/>
              </w:rPr>
            </w:pPr>
          </w:p>
        </w:tc>
        <w:tc>
          <w:tcPr>
            <w:tcW w:w="683" w:type="pct"/>
            <w:vMerge w:val="continue"/>
            <w:vAlign w:val="center"/>
          </w:tcPr>
          <w:p w14:paraId="1014382E">
            <w:pPr>
              <w:jc w:val="center"/>
              <w:rPr>
                <w:rFonts w:ascii="宋体" w:hAnsi="宋体" w:eastAsia="宋体"/>
              </w:rPr>
            </w:pPr>
          </w:p>
        </w:tc>
        <w:tc>
          <w:tcPr>
            <w:tcW w:w="684" w:type="pct"/>
            <w:vAlign w:val="center"/>
          </w:tcPr>
          <w:p w14:paraId="72BC0384">
            <w:pPr>
              <w:ind w:firstLine="0"/>
              <w:rPr>
                <w:rFonts w:ascii="宋体" w:hAnsi="宋体" w:eastAsia="宋体"/>
              </w:rPr>
            </w:pPr>
            <w:r>
              <w:rPr>
                <w:rFonts w:hint="eastAsia" w:ascii="宋体" w:hAnsi="宋体" w:eastAsia="宋体"/>
              </w:rPr>
              <w:t>磁盘映射</w:t>
            </w:r>
          </w:p>
        </w:tc>
        <w:tc>
          <w:tcPr>
            <w:tcW w:w="492" w:type="pct"/>
            <w:vAlign w:val="center"/>
          </w:tcPr>
          <w:p w14:paraId="31DFD1BF">
            <w:pPr>
              <w:jc w:val="center"/>
              <w:rPr>
                <w:rFonts w:ascii="宋体" w:hAnsi="宋体" w:eastAsia="宋体"/>
              </w:rPr>
            </w:pPr>
            <w:r>
              <w:rPr>
                <w:rFonts w:hint="eastAsia" w:ascii="MS Gothic" w:hAnsi="MS Gothic" w:eastAsia="MS Gothic" w:cs="MS Gothic"/>
              </w:rPr>
              <w:t>✓</w:t>
            </w:r>
          </w:p>
        </w:tc>
        <w:tc>
          <w:tcPr>
            <w:tcW w:w="492" w:type="pct"/>
            <w:vAlign w:val="center"/>
          </w:tcPr>
          <w:p w14:paraId="727E4A5A">
            <w:pPr>
              <w:jc w:val="center"/>
              <w:rPr>
                <w:rFonts w:ascii="宋体" w:hAnsi="宋体" w:eastAsia="宋体"/>
              </w:rPr>
            </w:pPr>
          </w:p>
        </w:tc>
        <w:tc>
          <w:tcPr>
            <w:tcW w:w="492" w:type="pct"/>
            <w:vAlign w:val="center"/>
          </w:tcPr>
          <w:p w14:paraId="71F740D9">
            <w:pPr>
              <w:jc w:val="center"/>
              <w:rPr>
                <w:rFonts w:ascii="宋体" w:hAnsi="宋体" w:eastAsia="宋体"/>
              </w:rPr>
            </w:pPr>
            <w:r>
              <w:rPr>
                <w:rFonts w:hint="eastAsia" w:ascii="MS Gothic" w:hAnsi="MS Gothic" w:eastAsia="MS Gothic" w:cs="MS Gothic"/>
              </w:rPr>
              <w:t>✓</w:t>
            </w:r>
          </w:p>
        </w:tc>
        <w:tc>
          <w:tcPr>
            <w:tcW w:w="492" w:type="pct"/>
            <w:vAlign w:val="center"/>
          </w:tcPr>
          <w:p w14:paraId="357FC33D">
            <w:pPr>
              <w:jc w:val="center"/>
              <w:rPr>
                <w:rFonts w:ascii="宋体" w:hAnsi="宋体" w:eastAsia="宋体"/>
              </w:rPr>
            </w:pPr>
          </w:p>
        </w:tc>
        <w:tc>
          <w:tcPr>
            <w:tcW w:w="492" w:type="pct"/>
            <w:vAlign w:val="center"/>
          </w:tcPr>
          <w:p w14:paraId="0171BF20">
            <w:pPr>
              <w:jc w:val="center"/>
              <w:rPr>
                <w:rFonts w:ascii="宋体" w:hAnsi="宋体" w:eastAsia="宋体"/>
              </w:rPr>
            </w:pPr>
          </w:p>
        </w:tc>
        <w:tc>
          <w:tcPr>
            <w:tcW w:w="492" w:type="pct"/>
            <w:vAlign w:val="center"/>
          </w:tcPr>
          <w:p w14:paraId="03BDD870">
            <w:pPr>
              <w:jc w:val="center"/>
              <w:rPr>
                <w:rFonts w:ascii="宋体" w:hAnsi="宋体" w:eastAsia="宋体"/>
              </w:rPr>
            </w:pPr>
          </w:p>
        </w:tc>
      </w:tr>
      <w:tr w14:paraId="582C1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680" w:type="pct"/>
            <w:vMerge w:val="continue"/>
            <w:vAlign w:val="center"/>
          </w:tcPr>
          <w:p w14:paraId="17C2F4E4">
            <w:pPr>
              <w:jc w:val="center"/>
              <w:rPr>
                <w:rFonts w:ascii="宋体" w:hAnsi="宋体" w:eastAsia="宋体"/>
              </w:rPr>
            </w:pPr>
          </w:p>
        </w:tc>
        <w:tc>
          <w:tcPr>
            <w:tcW w:w="683" w:type="pct"/>
            <w:vMerge w:val="continue"/>
            <w:vAlign w:val="center"/>
          </w:tcPr>
          <w:p w14:paraId="2D399A18">
            <w:pPr>
              <w:jc w:val="center"/>
              <w:rPr>
                <w:rFonts w:ascii="宋体" w:hAnsi="宋体" w:eastAsia="宋体"/>
              </w:rPr>
            </w:pPr>
          </w:p>
        </w:tc>
        <w:tc>
          <w:tcPr>
            <w:tcW w:w="684" w:type="pct"/>
            <w:vAlign w:val="center"/>
          </w:tcPr>
          <w:p w14:paraId="15D962F3">
            <w:pPr>
              <w:ind w:firstLine="0"/>
              <w:rPr>
                <w:rFonts w:ascii="宋体" w:hAnsi="宋体" w:eastAsia="宋体"/>
              </w:rPr>
            </w:pPr>
            <w:r>
              <w:rPr>
                <w:rFonts w:hint="eastAsia" w:ascii="宋体" w:hAnsi="宋体" w:eastAsia="宋体"/>
              </w:rPr>
              <w:t>IP禁止列表</w:t>
            </w:r>
          </w:p>
        </w:tc>
        <w:tc>
          <w:tcPr>
            <w:tcW w:w="492" w:type="pct"/>
            <w:vAlign w:val="center"/>
          </w:tcPr>
          <w:p w14:paraId="4FB5C667">
            <w:pPr>
              <w:jc w:val="center"/>
              <w:rPr>
                <w:rFonts w:ascii="宋体" w:hAnsi="宋体" w:eastAsia="宋体"/>
              </w:rPr>
            </w:pPr>
            <w:r>
              <w:rPr>
                <w:rFonts w:hint="eastAsia" w:ascii="MS Gothic" w:hAnsi="MS Gothic" w:eastAsia="MS Gothic" w:cs="MS Gothic"/>
              </w:rPr>
              <w:t>✓</w:t>
            </w:r>
          </w:p>
        </w:tc>
        <w:tc>
          <w:tcPr>
            <w:tcW w:w="492" w:type="pct"/>
            <w:vAlign w:val="center"/>
          </w:tcPr>
          <w:p w14:paraId="0B892F81">
            <w:pPr>
              <w:jc w:val="center"/>
              <w:rPr>
                <w:rFonts w:ascii="宋体" w:hAnsi="宋体" w:eastAsia="宋体"/>
              </w:rPr>
            </w:pPr>
          </w:p>
        </w:tc>
        <w:tc>
          <w:tcPr>
            <w:tcW w:w="492" w:type="pct"/>
            <w:vAlign w:val="center"/>
          </w:tcPr>
          <w:p w14:paraId="28F02DFF">
            <w:pPr>
              <w:jc w:val="center"/>
              <w:rPr>
                <w:rFonts w:ascii="宋体" w:hAnsi="宋体" w:eastAsia="宋体"/>
              </w:rPr>
            </w:pPr>
            <w:r>
              <w:rPr>
                <w:rFonts w:hint="eastAsia" w:ascii="MS Gothic" w:hAnsi="MS Gothic" w:eastAsia="MS Gothic" w:cs="MS Gothic"/>
              </w:rPr>
              <w:t>✓</w:t>
            </w:r>
          </w:p>
        </w:tc>
        <w:tc>
          <w:tcPr>
            <w:tcW w:w="492" w:type="pct"/>
            <w:vAlign w:val="center"/>
          </w:tcPr>
          <w:p w14:paraId="21216A14">
            <w:pPr>
              <w:jc w:val="center"/>
              <w:rPr>
                <w:rFonts w:ascii="宋体" w:hAnsi="宋体" w:eastAsia="宋体"/>
              </w:rPr>
            </w:pPr>
          </w:p>
        </w:tc>
        <w:tc>
          <w:tcPr>
            <w:tcW w:w="492" w:type="pct"/>
            <w:vAlign w:val="center"/>
          </w:tcPr>
          <w:p w14:paraId="19EF3DF6">
            <w:pPr>
              <w:jc w:val="center"/>
              <w:rPr>
                <w:rFonts w:ascii="宋体" w:hAnsi="宋体" w:eastAsia="宋体"/>
              </w:rPr>
            </w:pPr>
          </w:p>
        </w:tc>
        <w:tc>
          <w:tcPr>
            <w:tcW w:w="492" w:type="pct"/>
            <w:vAlign w:val="center"/>
          </w:tcPr>
          <w:p w14:paraId="0A28BECB">
            <w:pPr>
              <w:jc w:val="center"/>
              <w:rPr>
                <w:rFonts w:ascii="宋体" w:hAnsi="宋体" w:eastAsia="宋体"/>
              </w:rPr>
            </w:pPr>
          </w:p>
        </w:tc>
      </w:tr>
      <w:tr w14:paraId="72A10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14:paraId="2F523C41">
            <w:pPr>
              <w:ind w:firstLine="0"/>
              <w:rPr>
                <w:rFonts w:ascii="宋体" w:hAnsi="宋体" w:eastAsia="宋体"/>
              </w:rPr>
            </w:pPr>
            <w:r>
              <w:rPr>
                <w:rFonts w:hint="eastAsia" w:ascii="宋体" w:hAnsi="宋体" w:eastAsia="宋体"/>
              </w:rPr>
              <w:t>运维审计</w:t>
            </w:r>
          </w:p>
        </w:tc>
        <w:tc>
          <w:tcPr>
            <w:tcW w:w="683" w:type="pct"/>
            <w:vMerge w:val="restart"/>
            <w:vAlign w:val="center"/>
          </w:tcPr>
          <w:p w14:paraId="00DE4A35">
            <w:pPr>
              <w:ind w:firstLine="0"/>
              <w:rPr>
                <w:rFonts w:ascii="宋体" w:hAnsi="宋体" w:eastAsia="宋体"/>
              </w:rPr>
            </w:pPr>
            <w:r>
              <w:rPr>
                <w:rFonts w:hint="eastAsia" w:ascii="宋体" w:hAnsi="宋体" w:eastAsia="宋体"/>
              </w:rPr>
              <w:t>日志总览</w:t>
            </w:r>
          </w:p>
        </w:tc>
        <w:tc>
          <w:tcPr>
            <w:tcW w:w="684" w:type="pct"/>
            <w:vAlign w:val="center"/>
          </w:tcPr>
          <w:p w14:paraId="6AD17665">
            <w:pPr>
              <w:ind w:firstLine="0"/>
              <w:rPr>
                <w:rFonts w:ascii="宋体" w:hAnsi="宋体" w:eastAsia="宋体"/>
              </w:rPr>
            </w:pPr>
            <w:r>
              <w:rPr>
                <w:rFonts w:hint="eastAsia" w:ascii="宋体" w:hAnsi="宋体" w:eastAsia="宋体"/>
              </w:rPr>
              <w:t>日志总览</w:t>
            </w:r>
          </w:p>
        </w:tc>
        <w:tc>
          <w:tcPr>
            <w:tcW w:w="492" w:type="pct"/>
            <w:vAlign w:val="center"/>
          </w:tcPr>
          <w:p w14:paraId="00B7E1CE">
            <w:pPr>
              <w:jc w:val="center"/>
              <w:rPr>
                <w:rFonts w:ascii="宋体" w:hAnsi="宋体" w:eastAsia="宋体"/>
              </w:rPr>
            </w:pPr>
            <w:r>
              <w:rPr>
                <w:rFonts w:hint="eastAsia" w:ascii="MS Gothic" w:hAnsi="MS Gothic" w:eastAsia="MS Gothic" w:cs="MS Gothic"/>
              </w:rPr>
              <w:t>✓</w:t>
            </w:r>
          </w:p>
        </w:tc>
        <w:tc>
          <w:tcPr>
            <w:tcW w:w="492" w:type="pct"/>
            <w:vAlign w:val="center"/>
          </w:tcPr>
          <w:p w14:paraId="295E4413">
            <w:pPr>
              <w:jc w:val="center"/>
              <w:rPr>
                <w:rFonts w:ascii="宋体" w:hAnsi="宋体" w:eastAsia="宋体"/>
              </w:rPr>
            </w:pPr>
          </w:p>
        </w:tc>
        <w:tc>
          <w:tcPr>
            <w:tcW w:w="492" w:type="pct"/>
            <w:vAlign w:val="center"/>
          </w:tcPr>
          <w:p w14:paraId="20665523">
            <w:pPr>
              <w:jc w:val="center"/>
              <w:rPr>
                <w:rFonts w:ascii="宋体" w:hAnsi="宋体" w:eastAsia="宋体"/>
              </w:rPr>
            </w:pPr>
          </w:p>
        </w:tc>
        <w:tc>
          <w:tcPr>
            <w:tcW w:w="492" w:type="pct"/>
            <w:vAlign w:val="center"/>
          </w:tcPr>
          <w:p w14:paraId="10DCE297">
            <w:pPr>
              <w:jc w:val="center"/>
              <w:rPr>
                <w:rFonts w:ascii="宋体" w:hAnsi="宋体" w:eastAsia="宋体"/>
              </w:rPr>
            </w:pPr>
          </w:p>
        </w:tc>
        <w:tc>
          <w:tcPr>
            <w:tcW w:w="492" w:type="pct"/>
            <w:vAlign w:val="center"/>
          </w:tcPr>
          <w:p w14:paraId="04ED85E6">
            <w:pPr>
              <w:jc w:val="center"/>
              <w:rPr>
                <w:rFonts w:ascii="宋体" w:hAnsi="宋体" w:eastAsia="宋体"/>
              </w:rPr>
            </w:pPr>
            <w:r>
              <w:rPr>
                <w:rFonts w:hint="eastAsia" w:ascii="MS Gothic" w:hAnsi="MS Gothic" w:eastAsia="MS Gothic" w:cs="MS Gothic"/>
              </w:rPr>
              <w:t>✓</w:t>
            </w:r>
          </w:p>
        </w:tc>
        <w:tc>
          <w:tcPr>
            <w:tcW w:w="492" w:type="pct"/>
            <w:vAlign w:val="center"/>
          </w:tcPr>
          <w:p w14:paraId="27368BE1">
            <w:pPr>
              <w:jc w:val="center"/>
              <w:rPr>
                <w:rFonts w:ascii="宋体" w:hAnsi="宋体" w:eastAsia="宋体"/>
              </w:rPr>
            </w:pPr>
          </w:p>
        </w:tc>
      </w:tr>
      <w:tr w14:paraId="35849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26525308">
            <w:pPr>
              <w:jc w:val="center"/>
              <w:rPr>
                <w:rFonts w:ascii="宋体" w:hAnsi="宋体" w:eastAsia="宋体"/>
              </w:rPr>
            </w:pPr>
          </w:p>
        </w:tc>
        <w:tc>
          <w:tcPr>
            <w:tcW w:w="683" w:type="pct"/>
            <w:vMerge w:val="continue"/>
            <w:vAlign w:val="center"/>
          </w:tcPr>
          <w:p w14:paraId="3F482AC1">
            <w:pPr>
              <w:jc w:val="center"/>
              <w:rPr>
                <w:rFonts w:ascii="宋体" w:hAnsi="宋体" w:eastAsia="宋体"/>
              </w:rPr>
            </w:pPr>
          </w:p>
        </w:tc>
        <w:tc>
          <w:tcPr>
            <w:tcW w:w="684" w:type="pct"/>
            <w:vAlign w:val="center"/>
          </w:tcPr>
          <w:p w14:paraId="4E9D0794">
            <w:pPr>
              <w:ind w:firstLine="0"/>
              <w:rPr>
                <w:rFonts w:ascii="宋体" w:hAnsi="宋体" w:eastAsia="宋体"/>
              </w:rPr>
            </w:pPr>
            <w:r>
              <w:rPr>
                <w:rFonts w:hint="eastAsia" w:ascii="宋体" w:hAnsi="宋体" w:eastAsia="宋体"/>
              </w:rPr>
              <w:t>运维统计</w:t>
            </w:r>
          </w:p>
        </w:tc>
        <w:tc>
          <w:tcPr>
            <w:tcW w:w="492" w:type="pct"/>
            <w:vAlign w:val="center"/>
          </w:tcPr>
          <w:p w14:paraId="79388DF5">
            <w:pPr>
              <w:jc w:val="center"/>
              <w:rPr>
                <w:rFonts w:ascii="宋体" w:hAnsi="宋体" w:eastAsia="宋体"/>
              </w:rPr>
            </w:pPr>
            <w:r>
              <w:rPr>
                <w:rFonts w:hint="eastAsia" w:ascii="MS Gothic" w:hAnsi="MS Gothic" w:eastAsia="MS Gothic" w:cs="MS Gothic"/>
              </w:rPr>
              <w:t>✓</w:t>
            </w:r>
          </w:p>
        </w:tc>
        <w:tc>
          <w:tcPr>
            <w:tcW w:w="492" w:type="pct"/>
            <w:vAlign w:val="center"/>
          </w:tcPr>
          <w:p w14:paraId="09AADE01">
            <w:pPr>
              <w:jc w:val="center"/>
              <w:rPr>
                <w:rFonts w:ascii="宋体" w:hAnsi="宋体" w:eastAsia="宋体"/>
              </w:rPr>
            </w:pPr>
          </w:p>
        </w:tc>
        <w:tc>
          <w:tcPr>
            <w:tcW w:w="492" w:type="pct"/>
            <w:vAlign w:val="center"/>
          </w:tcPr>
          <w:p w14:paraId="7B137259">
            <w:pPr>
              <w:jc w:val="center"/>
              <w:rPr>
                <w:rFonts w:ascii="宋体" w:hAnsi="宋体" w:eastAsia="宋体"/>
              </w:rPr>
            </w:pPr>
          </w:p>
        </w:tc>
        <w:tc>
          <w:tcPr>
            <w:tcW w:w="492" w:type="pct"/>
            <w:vAlign w:val="center"/>
          </w:tcPr>
          <w:p w14:paraId="3416C40F">
            <w:pPr>
              <w:jc w:val="center"/>
              <w:rPr>
                <w:rFonts w:ascii="宋体" w:hAnsi="宋体" w:eastAsia="宋体"/>
              </w:rPr>
            </w:pPr>
          </w:p>
        </w:tc>
        <w:tc>
          <w:tcPr>
            <w:tcW w:w="492" w:type="pct"/>
            <w:vAlign w:val="center"/>
          </w:tcPr>
          <w:p w14:paraId="686C3383">
            <w:pPr>
              <w:jc w:val="center"/>
              <w:rPr>
                <w:rFonts w:ascii="宋体" w:hAnsi="宋体" w:eastAsia="宋体"/>
              </w:rPr>
            </w:pPr>
            <w:r>
              <w:rPr>
                <w:rFonts w:hint="eastAsia" w:ascii="MS Gothic" w:hAnsi="MS Gothic" w:eastAsia="MS Gothic" w:cs="MS Gothic"/>
              </w:rPr>
              <w:t>✓</w:t>
            </w:r>
          </w:p>
        </w:tc>
        <w:tc>
          <w:tcPr>
            <w:tcW w:w="492" w:type="pct"/>
            <w:vAlign w:val="center"/>
          </w:tcPr>
          <w:p w14:paraId="1A010E0C">
            <w:pPr>
              <w:jc w:val="center"/>
              <w:rPr>
                <w:rFonts w:ascii="宋体" w:hAnsi="宋体" w:eastAsia="宋体"/>
              </w:rPr>
            </w:pPr>
          </w:p>
        </w:tc>
      </w:tr>
      <w:tr w14:paraId="0696C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3A1EC84B">
            <w:pPr>
              <w:jc w:val="center"/>
              <w:rPr>
                <w:rFonts w:ascii="宋体" w:hAnsi="宋体" w:eastAsia="宋体"/>
              </w:rPr>
            </w:pPr>
          </w:p>
        </w:tc>
        <w:tc>
          <w:tcPr>
            <w:tcW w:w="683" w:type="pct"/>
            <w:vMerge w:val="restart"/>
            <w:vAlign w:val="center"/>
          </w:tcPr>
          <w:p w14:paraId="49F6C72D">
            <w:pPr>
              <w:ind w:firstLine="0"/>
              <w:rPr>
                <w:rFonts w:ascii="宋体" w:hAnsi="宋体" w:eastAsia="宋体"/>
              </w:rPr>
            </w:pPr>
            <w:r>
              <w:rPr>
                <w:rFonts w:hint="eastAsia" w:ascii="宋体" w:hAnsi="宋体" w:eastAsia="宋体"/>
              </w:rPr>
              <w:t>运维日志</w:t>
            </w:r>
          </w:p>
        </w:tc>
        <w:tc>
          <w:tcPr>
            <w:tcW w:w="684" w:type="pct"/>
            <w:vAlign w:val="center"/>
          </w:tcPr>
          <w:p w14:paraId="1B43F2B3">
            <w:pPr>
              <w:ind w:firstLine="0"/>
              <w:rPr>
                <w:rFonts w:ascii="宋体" w:hAnsi="宋体" w:eastAsia="宋体"/>
              </w:rPr>
            </w:pPr>
            <w:r>
              <w:rPr>
                <w:rFonts w:hint="eastAsia" w:ascii="宋体" w:hAnsi="宋体" w:eastAsia="宋体"/>
              </w:rPr>
              <w:t>字符终端</w:t>
            </w:r>
          </w:p>
        </w:tc>
        <w:tc>
          <w:tcPr>
            <w:tcW w:w="492" w:type="pct"/>
            <w:vAlign w:val="center"/>
          </w:tcPr>
          <w:p w14:paraId="18C27F57">
            <w:pPr>
              <w:jc w:val="center"/>
              <w:rPr>
                <w:rFonts w:ascii="宋体" w:hAnsi="宋体" w:eastAsia="宋体"/>
              </w:rPr>
            </w:pPr>
            <w:r>
              <w:rPr>
                <w:rFonts w:hint="eastAsia" w:ascii="MS Gothic" w:hAnsi="MS Gothic" w:eastAsia="MS Gothic" w:cs="MS Gothic"/>
              </w:rPr>
              <w:t>✓</w:t>
            </w:r>
          </w:p>
        </w:tc>
        <w:tc>
          <w:tcPr>
            <w:tcW w:w="492" w:type="pct"/>
            <w:vAlign w:val="center"/>
          </w:tcPr>
          <w:p w14:paraId="789BFCED">
            <w:pPr>
              <w:jc w:val="center"/>
              <w:rPr>
                <w:rFonts w:ascii="宋体" w:hAnsi="宋体" w:eastAsia="宋体"/>
              </w:rPr>
            </w:pPr>
          </w:p>
        </w:tc>
        <w:tc>
          <w:tcPr>
            <w:tcW w:w="492" w:type="pct"/>
            <w:vAlign w:val="center"/>
          </w:tcPr>
          <w:p w14:paraId="13430583">
            <w:pPr>
              <w:jc w:val="center"/>
              <w:rPr>
                <w:rFonts w:ascii="宋体" w:hAnsi="宋体" w:eastAsia="宋体"/>
              </w:rPr>
            </w:pPr>
          </w:p>
        </w:tc>
        <w:tc>
          <w:tcPr>
            <w:tcW w:w="492" w:type="pct"/>
            <w:vAlign w:val="center"/>
          </w:tcPr>
          <w:p w14:paraId="0D373E59">
            <w:pPr>
              <w:jc w:val="center"/>
              <w:rPr>
                <w:rFonts w:ascii="宋体" w:hAnsi="宋体" w:eastAsia="宋体"/>
              </w:rPr>
            </w:pPr>
          </w:p>
        </w:tc>
        <w:tc>
          <w:tcPr>
            <w:tcW w:w="492" w:type="pct"/>
            <w:vAlign w:val="center"/>
          </w:tcPr>
          <w:p w14:paraId="1B5F81F3">
            <w:pPr>
              <w:jc w:val="center"/>
              <w:rPr>
                <w:rFonts w:ascii="宋体" w:hAnsi="宋体" w:eastAsia="宋体"/>
              </w:rPr>
            </w:pPr>
            <w:r>
              <w:rPr>
                <w:rFonts w:hint="eastAsia" w:ascii="MS Gothic" w:hAnsi="MS Gothic" w:eastAsia="MS Gothic" w:cs="MS Gothic"/>
              </w:rPr>
              <w:t>✓</w:t>
            </w:r>
          </w:p>
        </w:tc>
        <w:tc>
          <w:tcPr>
            <w:tcW w:w="492" w:type="pct"/>
            <w:vAlign w:val="center"/>
          </w:tcPr>
          <w:p w14:paraId="3A0901CC">
            <w:pPr>
              <w:jc w:val="center"/>
              <w:rPr>
                <w:rFonts w:ascii="宋体" w:hAnsi="宋体" w:eastAsia="宋体"/>
              </w:rPr>
            </w:pPr>
          </w:p>
        </w:tc>
      </w:tr>
      <w:tr w14:paraId="5259873A">
        <w:tblPrEx>
          <w:tblCellMar>
            <w:top w:w="0" w:type="dxa"/>
            <w:left w:w="108" w:type="dxa"/>
            <w:bottom w:w="0" w:type="dxa"/>
            <w:right w:w="108" w:type="dxa"/>
          </w:tblCellMar>
        </w:tblPrEx>
        <w:trPr>
          <w:trHeight w:val="285" w:hRule="atLeast"/>
        </w:trPr>
        <w:tc>
          <w:tcPr>
            <w:tcW w:w="680" w:type="pct"/>
            <w:vMerge w:val="continue"/>
            <w:vAlign w:val="center"/>
          </w:tcPr>
          <w:p w14:paraId="60DBCD21">
            <w:pPr>
              <w:jc w:val="center"/>
              <w:rPr>
                <w:rFonts w:ascii="宋体" w:hAnsi="宋体" w:eastAsia="宋体"/>
              </w:rPr>
            </w:pPr>
          </w:p>
        </w:tc>
        <w:tc>
          <w:tcPr>
            <w:tcW w:w="683" w:type="pct"/>
            <w:vMerge w:val="continue"/>
            <w:vAlign w:val="center"/>
          </w:tcPr>
          <w:p w14:paraId="6B595C6D">
            <w:pPr>
              <w:jc w:val="center"/>
              <w:rPr>
                <w:rFonts w:ascii="宋体" w:hAnsi="宋体" w:eastAsia="宋体"/>
              </w:rPr>
            </w:pPr>
          </w:p>
        </w:tc>
        <w:tc>
          <w:tcPr>
            <w:tcW w:w="684" w:type="pct"/>
            <w:vAlign w:val="center"/>
          </w:tcPr>
          <w:p w14:paraId="5E3BC1F3">
            <w:pPr>
              <w:ind w:firstLine="0"/>
              <w:rPr>
                <w:rFonts w:ascii="宋体" w:hAnsi="宋体" w:eastAsia="宋体"/>
              </w:rPr>
            </w:pPr>
            <w:r>
              <w:rPr>
                <w:rFonts w:hint="eastAsia" w:ascii="宋体" w:hAnsi="宋体" w:eastAsia="宋体"/>
              </w:rPr>
              <w:t>图形终端</w:t>
            </w:r>
          </w:p>
        </w:tc>
        <w:tc>
          <w:tcPr>
            <w:tcW w:w="492" w:type="pct"/>
            <w:vAlign w:val="center"/>
          </w:tcPr>
          <w:p w14:paraId="358C66F6">
            <w:pPr>
              <w:jc w:val="center"/>
              <w:rPr>
                <w:rFonts w:ascii="宋体" w:hAnsi="宋体" w:eastAsia="宋体"/>
              </w:rPr>
            </w:pPr>
            <w:r>
              <w:rPr>
                <w:rFonts w:hint="eastAsia" w:ascii="MS Gothic" w:hAnsi="MS Gothic" w:eastAsia="MS Gothic" w:cs="MS Gothic"/>
              </w:rPr>
              <w:t>✓</w:t>
            </w:r>
          </w:p>
        </w:tc>
        <w:tc>
          <w:tcPr>
            <w:tcW w:w="492" w:type="pct"/>
            <w:vAlign w:val="center"/>
          </w:tcPr>
          <w:p w14:paraId="6656C37B">
            <w:pPr>
              <w:jc w:val="center"/>
              <w:rPr>
                <w:rFonts w:ascii="宋体" w:hAnsi="宋体" w:eastAsia="宋体"/>
              </w:rPr>
            </w:pPr>
          </w:p>
        </w:tc>
        <w:tc>
          <w:tcPr>
            <w:tcW w:w="492" w:type="pct"/>
            <w:vAlign w:val="center"/>
          </w:tcPr>
          <w:p w14:paraId="299636E7">
            <w:pPr>
              <w:jc w:val="center"/>
              <w:rPr>
                <w:rFonts w:ascii="宋体" w:hAnsi="宋体" w:eastAsia="宋体"/>
              </w:rPr>
            </w:pPr>
          </w:p>
        </w:tc>
        <w:tc>
          <w:tcPr>
            <w:tcW w:w="492" w:type="pct"/>
            <w:vAlign w:val="center"/>
          </w:tcPr>
          <w:p w14:paraId="02C50102">
            <w:pPr>
              <w:jc w:val="center"/>
              <w:rPr>
                <w:rFonts w:ascii="宋体" w:hAnsi="宋体" w:eastAsia="宋体"/>
              </w:rPr>
            </w:pPr>
          </w:p>
        </w:tc>
        <w:tc>
          <w:tcPr>
            <w:tcW w:w="492" w:type="pct"/>
            <w:vAlign w:val="center"/>
          </w:tcPr>
          <w:p w14:paraId="5AC448F8">
            <w:pPr>
              <w:jc w:val="center"/>
              <w:rPr>
                <w:rFonts w:ascii="宋体" w:hAnsi="宋体" w:eastAsia="宋体"/>
              </w:rPr>
            </w:pPr>
            <w:r>
              <w:rPr>
                <w:rFonts w:hint="eastAsia" w:ascii="MS Gothic" w:hAnsi="MS Gothic" w:eastAsia="MS Gothic" w:cs="MS Gothic"/>
              </w:rPr>
              <w:t>✓</w:t>
            </w:r>
          </w:p>
        </w:tc>
        <w:tc>
          <w:tcPr>
            <w:tcW w:w="492" w:type="pct"/>
            <w:vAlign w:val="center"/>
          </w:tcPr>
          <w:p w14:paraId="3730487C">
            <w:pPr>
              <w:jc w:val="center"/>
              <w:rPr>
                <w:rFonts w:ascii="宋体" w:hAnsi="宋体" w:eastAsia="宋体"/>
              </w:rPr>
            </w:pPr>
          </w:p>
        </w:tc>
      </w:tr>
      <w:tr w14:paraId="0877F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4FA58F2A">
            <w:pPr>
              <w:jc w:val="center"/>
              <w:rPr>
                <w:rFonts w:ascii="宋体" w:hAnsi="宋体" w:eastAsia="宋体"/>
              </w:rPr>
            </w:pPr>
          </w:p>
        </w:tc>
        <w:tc>
          <w:tcPr>
            <w:tcW w:w="683" w:type="pct"/>
            <w:vMerge w:val="continue"/>
            <w:vAlign w:val="center"/>
          </w:tcPr>
          <w:p w14:paraId="1D7228F5">
            <w:pPr>
              <w:jc w:val="center"/>
              <w:rPr>
                <w:rFonts w:ascii="宋体" w:hAnsi="宋体" w:eastAsia="宋体"/>
              </w:rPr>
            </w:pPr>
          </w:p>
        </w:tc>
        <w:tc>
          <w:tcPr>
            <w:tcW w:w="684" w:type="pct"/>
            <w:vAlign w:val="center"/>
          </w:tcPr>
          <w:p w14:paraId="3F9A0BA8">
            <w:pPr>
              <w:ind w:firstLine="0"/>
              <w:rPr>
                <w:rFonts w:ascii="宋体" w:hAnsi="宋体" w:eastAsia="宋体"/>
              </w:rPr>
            </w:pPr>
            <w:r>
              <w:rPr>
                <w:rFonts w:hint="eastAsia" w:ascii="宋体" w:hAnsi="宋体" w:eastAsia="宋体"/>
              </w:rPr>
              <w:t>图形应用</w:t>
            </w:r>
          </w:p>
        </w:tc>
        <w:tc>
          <w:tcPr>
            <w:tcW w:w="492" w:type="pct"/>
            <w:vAlign w:val="center"/>
          </w:tcPr>
          <w:p w14:paraId="13BDFEE8">
            <w:pPr>
              <w:jc w:val="center"/>
              <w:rPr>
                <w:rFonts w:ascii="宋体" w:hAnsi="宋体" w:eastAsia="宋体"/>
              </w:rPr>
            </w:pPr>
            <w:r>
              <w:rPr>
                <w:rFonts w:hint="eastAsia" w:ascii="MS Gothic" w:hAnsi="MS Gothic" w:eastAsia="MS Gothic" w:cs="MS Gothic"/>
              </w:rPr>
              <w:t>✓</w:t>
            </w:r>
          </w:p>
        </w:tc>
        <w:tc>
          <w:tcPr>
            <w:tcW w:w="492" w:type="pct"/>
            <w:vAlign w:val="center"/>
          </w:tcPr>
          <w:p w14:paraId="7AE8B9B5">
            <w:pPr>
              <w:jc w:val="center"/>
              <w:rPr>
                <w:rFonts w:ascii="宋体" w:hAnsi="宋体" w:eastAsia="宋体"/>
              </w:rPr>
            </w:pPr>
          </w:p>
        </w:tc>
        <w:tc>
          <w:tcPr>
            <w:tcW w:w="492" w:type="pct"/>
            <w:vAlign w:val="center"/>
          </w:tcPr>
          <w:p w14:paraId="4D295422">
            <w:pPr>
              <w:jc w:val="center"/>
              <w:rPr>
                <w:rFonts w:ascii="宋体" w:hAnsi="宋体" w:eastAsia="宋体"/>
              </w:rPr>
            </w:pPr>
          </w:p>
        </w:tc>
        <w:tc>
          <w:tcPr>
            <w:tcW w:w="492" w:type="pct"/>
            <w:vAlign w:val="center"/>
          </w:tcPr>
          <w:p w14:paraId="458D6E19">
            <w:pPr>
              <w:jc w:val="center"/>
              <w:rPr>
                <w:rFonts w:ascii="宋体" w:hAnsi="宋体" w:eastAsia="宋体"/>
              </w:rPr>
            </w:pPr>
          </w:p>
        </w:tc>
        <w:tc>
          <w:tcPr>
            <w:tcW w:w="492" w:type="pct"/>
            <w:vAlign w:val="center"/>
          </w:tcPr>
          <w:p w14:paraId="5DC59570">
            <w:pPr>
              <w:jc w:val="center"/>
              <w:rPr>
                <w:rFonts w:ascii="宋体" w:hAnsi="宋体" w:eastAsia="宋体"/>
              </w:rPr>
            </w:pPr>
            <w:r>
              <w:rPr>
                <w:rFonts w:hint="eastAsia" w:ascii="MS Gothic" w:hAnsi="MS Gothic" w:eastAsia="MS Gothic" w:cs="MS Gothic"/>
              </w:rPr>
              <w:t>✓</w:t>
            </w:r>
          </w:p>
        </w:tc>
        <w:tc>
          <w:tcPr>
            <w:tcW w:w="492" w:type="pct"/>
            <w:vAlign w:val="center"/>
          </w:tcPr>
          <w:p w14:paraId="0002DA29">
            <w:pPr>
              <w:jc w:val="center"/>
              <w:rPr>
                <w:rFonts w:ascii="宋体" w:hAnsi="宋体" w:eastAsia="宋体"/>
              </w:rPr>
            </w:pPr>
          </w:p>
        </w:tc>
      </w:tr>
      <w:tr w14:paraId="23DF8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7E24A7D9">
            <w:pPr>
              <w:jc w:val="center"/>
              <w:rPr>
                <w:rFonts w:ascii="宋体" w:hAnsi="宋体" w:eastAsia="宋体"/>
              </w:rPr>
            </w:pPr>
          </w:p>
        </w:tc>
        <w:tc>
          <w:tcPr>
            <w:tcW w:w="683" w:type="pct"/>
            <w:vMerge w:val="continue"/>
            <w:vAlign w:val="center"/>
          </w:tcPr>
          <w:p w14:paraId="5F48304E">
            <w:pPr>
              <w:jc w:val="center"/>
              <w:rPr>
                <w:rFonts w:ascii="宋体" w:hAnsi="宋体" w:eastAsia="宋体"/>
              </w:rPr>
            </w:pPr>
          </w:p>
        </w:tc>
        <w:tc>
          <w:tcPr>
            <w:tcW w:w="684" w:type="pct"/>
            <w:vAlign w:val="center"/>
          </w:tcPr>
          <w:p w14:paraId="6F72069C">
            <w:pPr>
              <w:ind w:firstLine="0"/>
              <w:rPr>
                <w:rFonts w:ascii="宋体" w:hAnsi="宋体" w:eastAsia="宋体"/>
              </w:rPr>
            </w:pPr>
            <w:r>
              <w:rPr>
                <w:rFonts w:hint="eastAsia" w:ascii="宋体" w:hAnsi="宋体" w:eastAsia="宋体"/>
              </w:rPr>
              <w:t>文件传输</w:t>
            </w:r>
          </w:p>
        </w:tc>
        <w:tc>
          <w:tcPr>
            <w:tcW w:w="492" w:type="pct"/>
            <w:vAlign w:val="center"/>
          </w:tcPr>
          <w:p w14:paraId="04748C8E">
            <w:pPr>
              <w:jc w:val="center"/>
              <w:rPr>
                <w:rFonts w:ascii="宋体" w:hAnsi="宋体" w:eastAsia="宋体"/>
              </w:rPr>
            </w:pPr>
            <w:r>
              <w:rPr>
                <w:rFonts w:hint="eastAsia" w:ascii="MS Gothic" w:hAnsi="MS Gothic" w:eastAsia="MS Gothic" w:cs="MS Gothic"/>
              </w:rPr>
              <w:t>✓</w:t>
            </w:r>
          </w:p>
        </w:tc>
        <w:tc>
          <w:tcPr>
            <w:tcW w:w="492" w:type="pct"/>
            <w:vAlign w:val="center"/>
          </w:tcPr>
          <w:p w14:paraId="0640DD0F">
            <w:pPr>
              <w:jc w:val="center"/>
              <w:rPr>
                <w:rFonts w:ascii="宋体" w:hAnsi="宋体" w:eastAsia="宋体"/>
              </w:rPr>
            </w:pPr>
          </w:p>
        </w:tc>
        <w:tc>
          <w:tcPr>
            <w:tcW w:w="492" w:type="pct"/>
            <w:vAlign w:val="center"/>
          </w:tcPr>
          <w:p w14:paraId="016D4824">
            <w:pPr>
              <w:jc w:val="center"/>
              <w:rPr>
                <w:rFonts w:ascii="宋体" w:hAnsi="宋体" w:eastAsia="宋体"/>
              </w:rPr>
            </w:pPr>
          </w:p>
        </w:tc>
        <w:tc>
          <w:tcPr>
            <w:tcW w:w="492" w:type="pct"/>
            <w:vAlign w:val="center"/>
          </w:tcPr>
          <w:p w14:paraId="58754FB0">
            <w:pPr>
              <w:jc w:val="center"/>
              <w:rPr>
                <w:rFonts w:ascii="宋体" w:hAnsi="宋体" w:eastAsia="宋体"/>
              </w:rPr>
            </w:pPr>
          </w:p>
        </w:tc>
        <w:tc>
          <w:tcPr>
            <w:tcW w:w="492" w:type="pct"/>
            <w:vAlign w:val="center"/>
          </w:tcPr>
          <w:p w14:paraId="277EFF23">
            <w:pPr>
              <w:jc w:val="center"/>
              <w:rPr>
                <w:rFonts w:ascii="宋体" w:hAnsi="宋体" w:eastAsia="宋体"/>
              </w:rPr>
            </w:pPr>
            <w:r>
              <w:rPr>
                <w:rFonts w:hint="eastAsia" w:ascii="MS Gothic" w:hAnsi="MS Gothic" w:eastAsia="MS Gothic" w:cs="MS Gothic"/>
              </w:rPr>
              <w:t>✓</w:t>
            </w:r>
          </w:p>
        </w:tc>
        <w:tc>
          <w:tcPr>
            <w:tcW w:w="492" w:type="pct"/>
            <w:vAlign w:val="center"/>
          </w:tcPr>
          <w:p w14:paraId="4E0EABBE">
            <w:pPr>
              <w:jc w:val="center"/>
              <w:rPr>
                <w:rFonts w:ascii="宋体" w:hAnsi="宋体" w:eastAsia="宋体"/>
              </w:rPr>
            </w:pPr>
          </w:p>
        </w:tc>
      </w:tr>
      <w:tr w14:paraId="65EBD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0C65E6F">
            <w:pPr>
              <w:jc w:val="center"/>
              <w:rPr>
                <w:rFonts w:ascii="宋体" w:hAnsi="宋体" w:eastAsia="宋体"/>
              </w:rPr>
            </w:pPr>
          </w:p>
        </w:tc>
        <w:tc>
          <w:tcPr>
            <w:tcW w:w="683" w:type="pct"/>
            <w:vMerge w:val="continue"/>
            <w:vAlign w:val="center"/>
          </w:tcPr>
          <w:p w14:paraId="6521BA97">
            <w:pPr>
              <w:jc w:val="center"/>
              <w:rPr>
                <w:rFonts w:ascii="宋体" w:hAnsi="宋体" w:eastAsia="宋体"/>
              </w:rPr>
            </w:pPr>
          </w:p>
        </w:tc>
        <w:tc>
          <w:tcPr>
            <w:tcW w:w="684" w:type="pct"/>
            <w:vAlign w:val="center"/>
          </w:tcPr>
          <w:p w14:paraId="5A000CC5">
            <w:pPr>
              <w:ind w:firstLine="0"/>
              <w:rPr>
                <w:rFonts w:ascii="宋体" w:hAnsi="宋体" w:eastAsia="宋体"/>
              </w:rPr>
            </w:pPr>
            <w:r>
              <w:rPr>
                <w:rFonts w:hint="eastAsia" w:ascii="宋体" w:hAnsi="宋体" w:eastAsia="宋体"/>
              </w:rPr>
              <w:t>无缝应用</w:t>
            </w:r>
          </w:p>
        </w:tc>
        <w:tc>
          <w:tcPr>
            <w:tcW w:w="492" w:type="pct"/>
            <w:vAlign w:val="center"/>
          </w:tcPr>
          <w:p w14:paraId="4EF6BA35">
            <w:pPr>
              <w:jc w:val="center"/>
              <w:rPr>
                <w:rFonts w:ascii="宋体" w:hAnsi="宋体" w:eastAsia="宋体"/>
              </w:rPr>
            </w:pPr>
            <w:r>
              <w:rPr>
                <w:rFonts w:hint="eastAsia" w:ascii="MS Gothic" w:hAnsi="MS Gothic" w:eastAsia="MS Gothic" w:cs="MS Gothic"/>
              </w:rPr>
              <w:t>✓</w:t>
            </w:r>
          </w:p>
        </w:tc>
        <w:tc>
          <w:tcPr>
            <w:tcW w:w="492" w:type="pct"/>
            <w:vAlign w:val="center"/>
          </w:tcPr>
          <w:p w14:paraId="6A525885">
            <w:pPr>
              <w:jc w:val="center"/>
              <w:rPr>
                <w:rFonts w:ascii="宋体" w:hAnsi="宋体" w:eastAsia="宋体"/>
              </w:rPr>
            </w:pPr>
          </w:p>
        </w:tc>
        <w:tc>
          <w:tcPr>
            <w:tcW w:w="492" w:type="pct"/>
            <w:vAlign w:val="center"/>
          </w:tcPr>
          <w:p w14:paraId="741ADB47">
            <w:pPr>
              <w:jc w:val="center"/>
              <w:rPr>
                <w:rFonts w:ascii="宋体" w:hAnsi="宋体" w:eastAsia="宋体"/>
              </w:rPr>
            </w:pPr>
          </w:p>
        </w:tc>
        <w:tc>
          <w:tcPr>
            <w:tcW w:w="492" w:type="pct"/>
            <w:vAlign w:val="center"/>
          </w:tcPr>
          <w:p w14:paraId="455B2163">
            <w:pPr>
              <w:jc w:val="center"/>
              <w:rPr>
                <w:rFonts w:ascii="宋体" w:hAnsi="宋体" w:eastAsia="宋体"/>
              </w:rPr>
            </w:pPr>
          </w:p>
        </w:tc>
        <w:tc>
          <w:tcPr>
            <w:tcW w:w="492" w:type="pct"/>
            <w:vAlign w:val="center"/>
          </w:tcPr>
          <w:p w14:paraId="541CB0B3">
            <w:pPr>
              <w:jc w:val="center"/>
              <w:rPr>
                <w:rFonts w:ascii="宋体" w:hAnsi="宋体" w:eastAsia="宋体"/>
              </w:rPr>
            </w:pPr>
            <w:r>
              <w:rPr>
                <w:rFonts w:hint="eastAsia" w:ascii="MS Gothic" w:hAnsi="MS Gothic" w:eastAsia="MS Gothic" w:cs="MS Gothic"/>
              </w:rPr>
              <w:t>✓</w:t>
            </w:r>
          </w:p>
        </w:tc>
        <w:tc>
          <w:tcPr>
            <w:tcW w:w="492" w:type="pct"/>
            <w:vAlign w:val="center"/>
          </w:tcPr>
          <w:p w14:paraId="6BB3A5C8">
            <w:pPr>
              <w:jc w:val="center"/>
              <w:rPr>
                <w:rFonts w:ascii="宋体" w:hAnsi="宋体" w:eastAsia="宋体"/>
              </w:rPr>
            </w:pPr>
          </w:p>
        </w:tc>
      </w:tr>
      <w:tr w14:paraId="7B9512B0">
        <w:tblPrEx>
          <w:tblCellMar>
            <w:top w:w="0" w:type="dxa"/>
            <w:left w:w="108" w:type="dxa"/>
            <w:bottom w:w="0" w:type="dxa"/>
            <w:right w:w="108" w:type="dxa"/>
          </w:tblCellMar>
        </w:tblPrEx>
        <w:trPr>
          <w:trHeight w:val="625" w:hRule="atLeast"/>
        </w:trPr>
        <w:tc>
          <w:tcPr>
            <w:tcW w:w="680" w:type="pct"/>
            <w:vMerge w:val="continue"/>
            <w:vAlign w:val="center"/>
          </w:tcPr>
          <w:p w14:paraId="2307D63F">
            <w:pPr>
              <w:jc w:val="center"/>
              <w:rPr>
                <w:rFonts w:ascii="宋体" w:hAnsi="宋体" w:eastAsia="宋体"/>
              </w:rPr>
            </w:pPr>
          </w:p>
        </w:tc>
        <w:tc>
          <w:tcPr>
            <w:tcW w:w="683" w:type="pct"/>
            <w:vAlign w:val="center"/>
          </w:tcPr>
          <w:p w14:paraId="7EB2E3EF">
            <w:pPr>
              <w:ind w:firstLine="0"/>
              <w:rPr>
                <w:rFonts w:ascii="宋体" w:hAnsi="宋体" w:eastAsia="宋体"/>
              </w:rPr>
            </w:pPr>
            <w:r>
              <w:rPr>
                <w:rFonts w:hint="eastAsia" w:ascii="宋体" w:hAnsi="宋体" w:eastAsia="宋体"/>
              </w:rPr>
              <w:t>数据库日志</w:t>
            </w:r>
          </w:p>
        </w:tc>
        <w:tc>
          <w:tcPr>
            <w:tcW w:w="684" w:type="pct"/>
            <w:vAlign w:val="center"/>
          </w:tcPr>
          <w:p w14:paraId="2FDF38BE">
            <w:pPr>
              <w:ind w:firstLine="0"/>
              <w:rPr>
                <w:rFonts w:ascii="宋体" w:hAnsi="宋体" w:eastAsia="宋体"/>
              </w:rPr>
            </w:pPr>
            <w:r>
              <w:rPr>
                <w:rFonts w:hint="eastAsia" w:ascii="宋体" w:hAnsi="宋体" w:eastAsia="宋体"/>
              </w:rPr>
              <w:t>策略告警</w:t>
            </w:r>
          </w:p>
        </w:tc>
        <w:tc>
          <w:tcPr>
            <w:tcW w:w="492" w:type="pct"/>
            <w:vAlign w:val="center"/>
          </w:tcPr>
          <w:p w14:paraId="2190A0AD">
            <w:pPr>
              <w:jc w:val="center"/>
              <w:rPr>
                <w:rFonts w:ascii="宋体" w:hAnsi="宋体" w:eastAsia="宋体" w:cs="MS Gothic"/>
              </w:rPr>
            </w:pPr>
            <w:r>
              <w:rPr>
                <w:rFonts w:hint="eastAsia" w:ascii="MS Gothic" w:hAnsi="MS Gothic" w:eastAsia="MS Gothic" w:cs="MS Gothic"/>
              </w:rPr>
              <w:t>✓</w:t>
            </w:r>
          </w:p>
        </w:tc>
        <w:tc>
          <w:tcPr>
            <w:tcW w:w="492" w:type="pct"/>
            <w:vAlign w:val="center"/>
          </w:tcPr>
          <w:p w14:paraId="4470C38C">
            <w:pPr>
              <w:jc w:val="center"/>
              <w:rPr>
                <w:rFonts w:ascii="宋体" w:hAnsi="宋体" w:eastAsia="宋体"/>
              </w:rPr>
            </w:pPr>
          </w:p>
        </w:tc>
        <w:tc>
          <w:tcPr>
            <w:tcW w:w="492" w:type="pct"/>
            <w:vAlign w:val="center"/>
          </w:tcPr>
          <w:p w14:paraId="350A9C44">
            <w:pPr>
              <w:jc w:val="center"/>
              <w:rPr>
                <w:rFonts w:ascii="宋体" w:hAnsi="宋体" w:eastAsia="宋体"/>
              </w:rPr>
            </w:pPr>
          </w:p>
        </w:tc>
        <w:tc>
          <w:tcPr>
            <w:tcW w:w="492" w:type="pct"/>
            <w:vAlign w:val="center"/>
          </w:tcPr>
          <w:p w14:paraId="73199E56">
            <w:pPr>
              <w:jc w:val="center"/>
              <w:rPr>
                <w:rFonts w:ascii="宋体" w:hAnsi="宋体" w:eastAsia="宋体"/>
              </w:rPr>
            </w:pPr>
          </w:p>
        </w:tc>
        <w:tc>
          <w:tcPr>
            <w:tcW w:w="492" w:type="pct"/>
            <w:vAlign w:val="center"/>
          </w:tcPr>
          <w:p w14:paraId="38DC4DF1">
            <w:pPr>
              <w:jc w:val="center"/>
              <w:rPr>
                <w:rFonts w:ascii="宋体" w:hAnsi="宋体" w:eastAsia="宋体" w:cs="MS Gothic"/>
              </w:rPr>
            </w:pPr>
            <w:r>
              <w:rPr>
                <w:rFonts w:hint="eastAsia" w:ascii="MS Gothic" w:hAnsi="MS Gothic" w:eastAsia="MS Gothic" w:cs="MS Gothic"/>
              </w:rPr>
              <w:t>✓</w:t>
            </w:r>
          </w:p>
        </w:tc>
        <w:tc>
          <w:tcPr>
            <w:tcW w:w="492" w:type="pct"/>
            <w:vAlign w:val="center"/>
          </w:tcPr>
          <w:p w14:paraId="76A6E466">
            <w:pPr>
              <w:jc w:val="center"/>
              <w:rPr>
                <w:rFonts w:ascii="宋体" w:hAnsi="宋体" w:eastAsia="宋体"/>
              </w:rPr>
            </w:pPr>
          </w:p>
        </w:tc>
      </w:tr>
      <w:tr w14:paraId="243B1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20FAF109">
            <w:pPr>
              <w:jc w:val="center"/>
              <w:rPr>
                <w:rFonts w:ascii="宋体" w:hAnsi="宋体" w:eastAsia="宋体"/>
              </w:rPr>
            </w:pPr>
          </w:p>
        </w:tc>
        <w:tc>
          <w:tcPr>
            <w:tcW w:w="683" w:type="pct"/>
            <w:vMerge w:val="restart"/>
            <w:vAlign w:val="center"/>
          </w:tcPr>
          <w:p w14:paraId="55FDACED">
            <w:pPr>
              <w:ind w:firstLine="0"/>
              <w:rPr>
                <w:rFonts w:ascii="宋体" w:hAnsi="宋体" w:eastAsia="宋体"/>
              </w:rPr>
            </w:pPr>
            <w:r>
              <w:rPr>
                <w:rFonts w:hint="eastAsia" w:ascii="宋体" w:hAnsi="宋体" w:eastAsia="宋体"/>
              </w:rPr>
              <w:t>系统日志</w:t>
            </w:r>
          </w:p>
        </w:tc>
        <w:tc>
          <w:tcPr>
            <w:tcW w:w="684" w:type="pct"/>
            <w:vAlign w:val="center"/>
          </w:tcPr>
          <w:p w14:paraId="7FDFE4F3">
            <w:pPr>
              <w:ind w:firstLine="0"/>
              <w:rPr>
                <w:rFonts w:ascii="宋体" w:hAnsi="宋体" w:eastAsia="宋体"/>
              </w:rPr>
            </w:pPr>
            <w:r>
              <w:rPr>
                <w:rFonts w:hint="eastAsia" w:ascii="宋体" w:hAnsi="宋体" w:eastAsia="宋体"/>
              </w:rPr>
              <w:t>配置日志</w:t>
            </w:r>
          </w:p>
        </w:tc>
        <w:tc>
          <w:tcPr>
            <w:tcW w:w="492" w:type="pct"/>
            <w:vAlign w:val="center"/>
          </w:tcPr>
          <w:p w14:paraId="4B5F2AD9">
            <w:pPr>
              <w:jc w:val="center"/>
              <w:rPr>
                <w:rFonts w:ascii="宋体" w:hAnsi="宋体" w:eastAsia="宋体"/>
              </w:rPr>
            </w:pPr>
            <w:r>
              <w:rPr>
                <w:rFonts w:hint="eastAsia" w:ascii="MS Gothic" w:hAnsi="MS Gothic" w:eastAsia="MS Gothic" w:cs="MS Gothic"/>
              </w:rPr>
              <w:t>✓</w:t>
            </w:r>
          </w:p>
        </w:tc>
        <w:tc>
          <w:tcPr>
            <w:tcW w:w="492" w:type="pct"/>
            <w:vAlign w:val="center"/>
          </w:tcPr>
          <w:p w14:paraId="1CFBA851">
            <w:pPr>
              <w:jc w:val="center"/>
              <w:rPr>
                <w:rFonts w:ascii="宋体" w:hAnsi="宋体" w:eastAsia="宋体"/>
              </w:rPr>
            </w:pPr>
          </w:p>
        </w:tc>
        <w:tc>
          <w:tcPr>
            <w:tcW w:w="492" w:type="pct"/>
            <w:vAlign w:val="center"/>
          </w:tcPr>
          <w:p w14:paraId="7D74EAF6">
            <w:pPr>
              <w:jc w:val="center"/>
              <w:rPr>
                <w:rFonts w:ascii="宋体" w:hAnsi="宋体" w:eastAsia="宋体"/>
              </w:rPr>
            </w:pPr>
          </w:p>
        </w:tc>
        <w:tc>
          <w:tcPr>
            <w:tcW w:w="492" w:type="pct"/>
            <w:vAlign w:val="center"/>
          </w:tcPr>
          <w:p w14:paraId="0966E0C6">
            <w:pPr>
              <w:jc w:val="center"/>
              <w:rPr>
                <w:rFonts w:ascii="宋体" w:hAnsi="宋体" w:eastAsia="宋体"/>
              </w:rPr>
            </w:pPr>
          </w:p>
        </w:tc>
        <w:tc>
          <w:tcPr>
            <w:tcW w:w="492" w:type="pct"/>
            <w:vAlign w:val="center"/>
          </w:tcPr>
          <w:p w14:paraId="4AC9B3B7">
            <w:pPr>
              <w:jc w:val="center"/>
              <w:rPr>
                <w:rFonts w:ascii="宋体" w:hAnsi="宋体" w:eastAsia="宋体"/>
              </w:rPr>
            </w:pPr>
            <w:r>
              <w:rPr>
                <w:rFonts w:hint="eastAsia" w:ascii="MS Gothic" w:hAnsi="MS Gothic" w:eastAsia="MS Gothic" w:cs="MS Gothic"/>
              </w:rPr>
              <w:t>✓</w:t>
            </w:r>
          </w:p>
        </w:tc>
        <w:tc>
          <w:tcPr>
            <w:tcW w:w="492" w:type="pct"/>
            <w:vAlign w:val="center"/>
          </w:tcPr>
          <w:p w14:paraId="37005EA1">
            <w:pPr>
              <w:jc w:val="center"/>
              <w:rPr>
                <w:rFonts w:ascii="宋体" w:hAnsi="宋体" w:eastAsia="宋体"/>
              </w:rPr>
            </w:pPr>
          </w:p>
        </w:tc>
      </w:tr>
      <w:tr w14:paraId="0AECE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09DE5901">
            <w:pPr>
              <w:jc w:val="center"/>
              <w:rPr>
                <w:rFonts w:ascii="宋体" w:hAnsi="宋体" w:eastAsia="宋体"/>
              </w:rPr>
            </w:pPr>
          </w:p>
        </w:tc>
        <w:tc>
          <w:tcPr>
            <w:tcW w:w="683" w:type="pct"/>
            <w:vMerge w:val="continue"/>
            <w:vAlign w:val="center"/>
          </w:tcPr>
          <w:p w14:paraId="32092D0B">
            <w:pPr>
              <w:jc w:val="center"/>
              <w:rPr>
                <w:rFonts w:ascii="宋体" w:hAnsi="宋体" w:eastAsia="宋体"/>
              </w:rPr>
            </w:pPr>
          </w:p>
        </w:tc>
        <w:tc>
          <w:tcPr>
            <w:tcW w:w="684" w:type="pct"/>
            <w:vAlign w:val="center"/>
          </w:tcPr>
          <w:p w14:paraId="2511C2E2">
            <w:pPr>
              <w:ind w:firstLine="0"/>
              <w:rPr>
                <w:rFonts w:ascii="宋体" w:hAnsi="宋体" w:eastAsia="宋体"/>
              </w:rPr>
            </w:pPr>
            <w:r>
              <w:rPr>
                <w:rFonts w:hint="eastAsia" w:ascii="宋体" w:hAnsi="宋体" w:eastAsia="宋体"/>
              </w:rPr>
              <w:t>会同日志</w:t>
            </w:r>
          </w:p>
        </w:tc>
        <w:tc>
          <w:tcPr>
            <w:tcW w:w="492" w:type="pct"/>
            <w:vAlign w:val="center"/>
          </w:tcPr>
          <w:p w14:paraId="356E214F">
            <w:pPr>
              <w:jc w:val="center"/>
              <w:rPr>
                <w:rFonts w:ascii="宋体" w:hAnsi="宋体" w:eastAsia="宋体"/>
              </w:rPr>
            </w:pPr>
            <w:r>
              <w:rPr>
                <w:rFonts w:hint="eastAsia" w:ascii="MS Gothic" w:hAnsi="MS Gothic" w:eastAsia="MS Gothic" w:cs="MS Gothic"/>
              </w:rPr>
              <w:t>✓</w:t>
            </w:r>
          </w:p>
        </w:tc>
        <w:tc>
          <w:tcPr>
            <w:tcW w:w="492" w:type="pct"/>
            <w:vAlign w:val="center"/>
          </w:tcPr>
          <w:p w14:paraId="5D0098EE">
            <w:pPr>
              <w:jc w:val="center"/>
              <w:rPr>
                <w:rFonts w:ascii="宋体" w:hAnsi="宋体" w:eastAsia="宋体"/>
              </w:rPr>
            </w:pPr>
          </w:p>
        </w:tc>
        <w:tc>
          <w:tcPr>
            <w:tcW w:w="492" w:type="pct"/>
            <w:vAlign w:val="center"/>
          </w:tcPr>
          <w:p w14:paraId="7AF7DC5E">
            <w:pPr>
              <w:jc w:val="center"/>
              <w:rPr>
                <w:rFonts w:ascii="宋体" w:hAnsi="宋体" w:eastAsia="宋体"/>
              </w:rPr>
            </w:pPr>
          </w:p>
        </w:tc>
        <w:tc>
          <w:tcPr>
            <w:tcW w:w="492" w:type="pct"/>
            <w:vAlign w:val="center"/>
          </w:tcPr>
          <w:p w14:paraId="11CDF04C">
            <w:pPr>
              <w:jc w:val="center"/>
              <w:rPr>
                <w:rFonts w:ascii="宋体" w:hAnsi="宋体" w:eastAsia="宋体"/>
              </w:rPr>
            </w:pPr>
          </w:p>
        </w:tc>
        <w:tc>
          <w:tcPr>
            <w:tcW w:w="492" w:type="pct"/>
            <w:vAlign w:val="center"/>
          </w:tcPr>
          <w:p w14:paraId="248847B0">
            <w:pPr>
              <w:jc w:val="center"/>
              <w:rPr>
                <w:rFonts w:ascii="宋体" w:hAnsi="宋体" w:eastAsia="宋体"/>
              </w:rPr>
            </w:pPr>
            <w:r>
              <w:rPr>
                <w:rFonts w:hint="eastAsia" w:ascii="MS Gothic" w:hAnsi="MS Gothic" w:eastAsia="MS Gothic" w:cs="MS Gothic"/>
              </w:rPr>
              <w:t>✓</w:t>
            </w:r>
          </w:p>
        </w:tc>
        <w:tc>
          <w:tcPr>
            <w:tcW w:w="492" w:type="pct"/>
            <w:vAlign w:val="center"/>
          </w:tcPr>
          <w:p w14:paraId="1B32E7A2">
            <w:pPr>
              <w:jc w:val="center"/>
              <w:rPr>
                <w:rFonts w:ascii="宋体" w:hAnsi="宋体" w:eastAsia="宋体"/>
              </w:rPr>
            </w:pPr>
          </w:p>
        </w:tc>
      </w:tr>
      <w:tr w14:paraId="4528C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3DE450A7">
            <w:pPr>
              <w:jc w:val="center"/>
              <w:rPr>
                <w:rFonts w:ascii="宋体" w:hAnsi="宋体" w:eastAsia="宋体"/>
              </w:rPr>
            </w:pPr>
          </w:p>
        </w:tc>
        <w:tc>
          <w:tcPr>
            <w:tcW w:w="683" w:type="pct"/>
            <w:vMerge w:val="continue"/>
            <w:vAlign w:val="center"/>
          </w:tcPr>
          <w:p w14:paraId="7AF6EC9C">
            <w:pPr>
              <w:jc w:val="center"/>
              <w:rPr>
                <w:rFonts w:ascii="宋体" w:hAnsi="宋体" w:eastAsia="宋体"/>
              </w:rPr>
            </w:pPr>
          </w:p>
        </w:tc>
        <w:tc>
          <w:tcPr>
            <w:tcW w:w="684" w:type="pct"/>
            <w:vAlign w:val="center"/>
          </w:tcPr>
          <w:p w14:paraId="6DE0039F">
            <w:pPr>
              <w:ind w:firstLine="0"/>
              <w:rPr>
                <w:rFonts w:ascii="宋体" w:hAnsi="宋体" w:eastAsia="宋体"/>
              </w:rPr>
            </w:pPr>
            <w:r>
              <w:rPr>
                <w:rFonts w:hint="eastAsia" w:ascii="宋体" w:hAnsi="宋体" w:eastAsia="宋体"/>
              </w:rPr>
              <w:t>登录日志</w:t>
            </w:r>
          </w:p>
        </w:tc>
        <w:tc>
          <w:tcPr>
            <w:tcW w:w="492" w:type="pct"/>
            <w:vAlign w:val="center"/>
          </w:tcPr>
          <w:p w14:paraId="45F7DAC8">
            <w:pPr>
              <w:jc w:val="center"/>
              <w:rPr>
                <w:rFonts w:ascii="宋体" w:hAnsi="宋体" w:eastAsia="宋体"/>
              </w:rPr>
            </w:pPr>
            <w:r>
              <w:rPr>
                <w:rFonts w:hint="eastAsia" w:ascii="MS Gothic" w:hAnsi="MS Gothic" w:eastAsia="MS Gothic" w:cs="MS Gothic"/>
              </w:rPr>
              <w:t>✓</w:t>
            </w:r>
          </w:p>
        </w:tc>
        <w:tc>
          <w:tcPr>
            <w:tcW w:w="492" w:type="pct"/>
            <w:vAlign w:val="center"/>
          </w:tcPr>
          <w:p w14:paraId="5090F369">
            <w:pPr>
              <w:jc w:val="center"/>
              <w:rPr>
                <w:rFonts w:ascii="宋体" w:hAnsi="宋体" w:eastAsia="宋体"/>
              </w:rPr>
            </w:pPr>
          </w:p>
        </w:tc>
        <w:tc>
          <w:tcPr>
            <w:tcW w:w="492" w:type="pct"/>
            <w:vAlign w:val="center"/>
          </w:tcPr>
          <w:p w14:paraId="63D6EB4B">
            <w:pPr>
              <w:jc w:val="center"/>
              <w:rPr>
                <w:rFonts w:ascii="宋体" w:hAnsi="宋体" w:eastAsia="宋体"/>
              </w:rPr>
            </w:pPr>
          </w:p>
        </w:tc>
        <w:tc>
          <w:tcPr>
            <w:tcW w:w="492" w:type="pct"/>
            <w:vAlign w:val="center"/>
          </w:tcPr>
          <w:p w14:paraId="470D8884">
            <w:pPr>
              <w:jc w:val="center"/>
              <w:rPr>
                <w:rFonts w:ascii="宋体" w:hAnsi="宋体" w:eastAsia="宋体"/>
              </w:rPr>
            </w:pPr>
          </w:p>
        </w:tc>
        <w:tc>
          <w:tcPr>
            <w:tcW w:w="492" w:type="pct"/>
            <w:vAlign w:val="center"/>
          </w:tcPr>
          <w:p w14:paraId="6D3B1BD9">
            <w:pPr>
              <w:jc w:val="center"/>
              <w:rPr>
                <w:rFonts w:ascii="宋体" w:hAnsi="宋体" w:eastAsia="宋体"/>
              </w:rPr>
            </w:pPr>
            <w:r>
              <w:rPr>
                <w:rFonts w:hint="eastAsia" w:ascii="MS Gothic" w:hAnsi="MS Gothic" w:eastAsia="MS Gothic" w:cs="MS Gothic"/>
              </w:rPr>
              <w:t>✓</w:t>
            </w:r>
          </w:p>
        </w:tc>
        <w:tc>
          <w:tcPr>
            <w:tcW w:w="492" w:type="pct"/>
            <w:vAlign w:val="center"/>
          </w:tcPr>
          <w:p w14:paraId="0FA84341">
            <w:pPr>
              <w:jc w:val="center"/>
              <w:rPr>
                <w:rFonts w:ascii="宋体" w:hAnsi="宋体" w:eastAsia="宋体"/>
              </w:rPr>
            </w:pPr>
          </w:p>
        </w:tc>
      </w:tr>
      <w:tr w14:paraId="25614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4926654D">
            <w:pPr>
              <w:jc w:val="center"/>
              <w:rPr>
                <w:rFonts w:ascii="宋体" w:hAnsi="宋体" w:eastAsia="宋体"/>
              </w:rPr>
            </w:pPr>
          </w:p>
        </w:tc>
        <w:tc>
          <w:tcPr>
            <w:tcW w:w="683" w:type="pct"/>
            <w:vMerge w:val="continue"/>
            <w:vAlign w:val="center"/>
          </w:tcPr>
          <w:p w14:paraId="6109243F">
            <w:pPr>
              <w:jc w:val="center"/>
              <w:rPr>
                <w:rFonts w:ascii="宋体" w:hAnsi="宋体" w:eastAsia="宋体"/>
              </w:rPr>
            </w:pPr>
          </w:p>
        </w:tc>
        <w:tc>
          <w:tcPr>
            <w:tcW w:w="684" w:type="pct"/>
            <w:vAlign w:val="center"/>
          </w:tcPr>
          <w:p w14:paraId="36C06698">
            <w:pPr>
              <w:ind w:firstLine="0"/>
              <w:rPr>
                <w:rFonts w:ascii="宋体" w:hAnsi="宋体" w:eastAsia="宋体"/>
              </w:rPr>
            </w:pPr>
            <w:r>
              <w:rPr>
                <w:rFonts w:hint="eastAsia" w:ascii="宋体" w:hAnsi="宋体" w:eastAsia="宋体"/>
              </w:rPr>
              <w:t>授权日志</w:t>
            </w:r>
          </w:p>
        </w:tc>
        <w:tc>
          <w:tcPr>
            <w:tcW w:w="492" w:type="pct"/>
            <w:vAlign w:val="center"/>
          </w:tcPr>
          <w:p w14:paraId="0E2CA9AB">
            <w:pPr>
              <w:jc w:val="center"/>
              <w:rPr>
                <w:rFonts w:ascii="宋体" w:hAnsi="宋体" w:eastAsia="宋体"/>
              </w:rPr>
            </w:pPr>
            <w:r>
              <w:rPr>
                <w:rFonts w:hint="eastAsia" w:ascii="MS Gothic" w:hAnsi="MS Gothic" w:eastAsia="MS Gothic" w:cs="MS Gothic"/>
              </w:rPr>
              <w:t>✓</w:t>
            </w:r>
          </w:p>
        </w:tc>
        <w:tc>
          <w:tcPr>
            <w:tcW w:w="492" w:type="pct"/>
            <w:vAlign w:val="center"/>
          </w:tcPr>
          <w:p w14:paraId="6275AD6E">
            <w:pPr>
              <w:jc w:val="center"/>
              <w:rPr>
                <w:rFonts w:ascii="宋体" w:hAnsi="宋体" w:eastAsia="宋体"/>
              </w:rPr>
            </w:pPr>
          </w:p>
        </w:tc>
        <w:tc>
          <w:tcPr>
            <w:tcW w:w="492" w:type="pct"/>
            <w:vAlign w:val="center"/>
          </w:tcPr>
          <w:p w14:paraId="578B4A86">
            <w:pPr>
              <w:jc w:val="center"/>
              <w:rPr>
                <w:rFonts w:ascii="宋体" w:hAnsi="宋体" w:eastAsia="宋体"/>
              </w:rPr>
            </w:pPr>
          </w:p>
        </w:tc>
        <w:tc>
          <w:tcPr>
            <w:tcW w:w="492" w:type="pct"/>
            <w:vAlign w:val="center"/>
          </w:tcPr>
          <w:p w14:paraId="15B6D04C">
            <w:pPr>
              <w:jc w:val="center"/>
              <w:rPr>
                <w:rFonts w:ascii="宋体" w:hAnsi="宋体" w:eastAsia="宋体"/>
              </w:rPr>
            </w:pPr>
          </w:p>
        </w:tc>
        <w:tc>
          <w:tcPr>
            <w:tcW w:w="492" w:type="pct"/>
            <w:vAlign w:val="center"/>
          </w:tcPr>
          <w:p w14:paraId="2161B061">
            <w:pPr>
              <w:jc w:val="center"/>
              <w:rPr>
                <w:rFonts w:ascii="宋体" w:hAnsi="宋体" w:eastAsia="宋体"/>
              </w:rPr>
            </w:pPr>
            <w:r>
              <w:rPr>
                <w:rFonts w:hint="eastAsia" w:ascii="MS Gothic" w:hAnsi="MS Gothic" w:eastAsia="MS Gothic" w:cs="MS Gothic"/>
              </w:rPr>
              <w:t>✓</w:t>
            </w:r>
          </w:p>
        </w:tc>
        <w:tc>
          <w:tcPr>
            <w:tcW w:w="492" w:type="pct"/>
            <w:vAlign w:val="center"/>
          </w:tcPr>
          <w:p w14:paraId="3BB838A1">
            <w:pPr>
              <w:jc w:val="center"/>
              <w:rPr>
                <w:rFonts w:ascii="宋体" w:hAnsi="宋体" w:eastAsia="宋体"/>
              </w:rPr>
            </w:pPr>
          </w:p>
        </w:tc>
      </w:tr>
      <w:tr w14:paraId="787AB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1FB7882D">
            <w:pPr>
              <w:jc w:val="center"/>
              <w:rPr>
                <w:rFonts w:ascii="宋体" w:hAnsi="宋体" w:eastAsia="宋体"/>
              </w:rPr>
            </w:pPr>
          </w:p>
        </w:tc>
        <w:tc>
          <w:tcPr>
            <w:tcW w:w="683" w:type="pct"/>
            <w:vMerge w:val="continue"/>
            <w:vAlign w:val="center"/>
          </w:tcPr>
          <w:p w14:paraId="5EEFE36A">
            <w:pPr>
              <w:jc w:val="center"/>
              <w:rPr>
                <w:rFonts w:ascii="宋体" w:hAnsi="宋体" w:eastAsia="宋体"/>
              </w:rPr>
            </w:pPr>
          </w:p>
        </w:tc>
        <w:tc>
          <w:tcPr>
            <w:tcW w:w="684" w:type="pct"/>
            <w:vAlign w:val="center"/>
          </w:tcPr>
          <w:p w14:paraId="33F434C6">
            <w:pPr>
              <w:ind w:firstLine="0"/>
              <w:rPr>
                <w:rFonts w:ascii="宋体" w:hAnsi="宋体" w:eastAsia="宋体"/>
              </w:rPr>
            </w:pPr>
            <w:r>
              <w:rPr>
                <w:rFonts w:hint="eastAsia" w:ascii="宋体" w:hAnsi="宋体" w:eastAsia="宋体"/>
              </w:rPr>
              <w:t>同步日志</w:t>
            </w:r>
          </w:p>
        </w:tc>
        <w:tc>
          <w:tcPr>
            <w:tcW w:w="492" w:type="pct"/>
            <w:vAlign w:val="center"/>
          </w:tcPr>
          <w:p w14:paraId="3A994C8C">
            <w:pPr>
              <w:jc w:val="center"/>
              <w:rPr>
                <w:rFonts w:ascii="宋体" w:hAnsi="宋体" w:eastAsia="宋体" w:cs="MS Gothic"/>
              </w:rPr>
            </w:pPr>
            <w:r>
              <w:rPr>
                <w:rFonts w:hint="eastAsia" w:ascii="MS Gothic" w:hAnsi="MS Gothic" w:eastAsia="MS Gothic" w:cs="MS Gothic"/>
              </w:rPr>
              <w:t>✓</w:t>
            </w:r>
          </w:p>
        </w:tc>
        <w:tc>
          <w:tcPr>
            <w:tcW w:w="492" w:type="pct"/>
            <w:vAlign w:val="center"/>
          </w:tcPr>
          <w:p w14:paraId="261A6EAD">
            <w:pPr>
              <w:jc w:val="center"/>
              <w:rPr>
                <w:rFonts w:ascii="宋体" w:hAnsi="宋体" w:eastAsia="宋体"/>
              </w:rPr>
            </w:pPr>
          </w:p>
        </w:tc>
        <w:tc>
          <w:tcPr>
            <w:tcW w:w="492" w:type="pct"/>
            <w:vAlign w:val="center"/>
          </w:tcPr>
          <w:p w14:paraId="5F14B830">
            <w:pPr>
              <w:jc w:val="center"/>
              <w:rPr>
                <w:rFonts w:ascii="宋体" w:hAnsi="宋体" w:eastAsia="宋体"/>
              </w:rPr>
            </w:pPr>
          </w:p>
        </w:tc>
        <w:tc>
          <w:tcPr>
            <w:tcW w:w="492" w:type="pct"/>
            <w:vAlign w:val="center"/>
          </w:tcPr>
          <w:p w14:paraId="38EB055F">
            <w:pPr>
              <w:jc w:val="center"/>
              <w:rPr>
                <w:rFonts w:ascii="宋体" w:hAnsi="宋体" w:eastAsia="宋体"/>
              </w:rPr>
            </w:pPr>
          </w:p>
        </w:tc>
        <w:tc>
          <w:tcPr>
            <w:tcW w:w="492" w:type="pct"/>
            <w:vAlign w:val="center"/>
          </w:tcPr>
          <w:p w14:paraId="2B39D1A0">
            <w:pPr>
              <w:jc w:val="center"/>
              <w:rPr>
                <w:rFonts w:ascii="宋体" w:hAnsi="宋体" w:eastAsia="宋体" w:cs="MS Gothic"/>
              </w:rPr>
            </w:pPr>
            <w:r>
              <w:rPr>
                <w:rFonts w:hint="eastAsia" w:ascii="MS Gothic" w:hAnsi="MS Gothic" w:eastAsia="MS Gothic" w:cs="MS Gothic"/>
              </w:rPr>
              <w:t>✓</w:t>
            </w:r>
          </w:p>
        </w:tc>
        <w:tc>
          <w:tcPr>
            <w:tcW w:w="492" w:type="pct"/>
            <w:vAlign w:val="center"/>
          </w:tcPr>
          <w:p w14:paraId="642B9EDF">
            <w:pPr>
              <w:jc w:val="center"/>
              <w:rPr>
                <w:rFonts w:ascii="宋体" w:hAnsi="宋体" w:eastAsia="宋体"/>
              </w:rPr>
            </w:pPr>
          </w:p>
        </w:tc>
      </w:tr>
      <w:tr w14:paraId="7E216331">
        <w:tblPrEx>
          <w:tblCellMar>
            <w:top w:w="0" w:type="dxa"/>
            <w:left w:w="108" w:type="dxa"/>
            <w:bottom w:w="0" w:type="dxa"/>
            <w:right w:w="108" w:type="dxa"/>
          </w:tblCellMar>
        </w:tblPrEx>
        <w:tc>
          <w:tcPr>
            <w:tcW w:w="680" w:type="pct"/>
            <w:vMerge w:val="continue"/>
            <w:vAlign w:val="center"/>
          </w:tcPr>
          <w:p w14:paraId="15C8358F">
            <w:pPr>
              <w:jc w:val="center"/>
              <w:rPr>
                <w:rFonts w:ascii="宋体" w:hAnsi="宋体" w:eastAsia="宋体"/>
              </w:rPr>
            </w:pPr>
          </w:p>
        </w:tc>
        <w:tc>
          <w:tcPr>
            <w:tcW w:w="683" w:type="pct"/>
            <w:vMerge w:val="restart"/>
            <w:vAlign w:val="center"/>
          </w:tcPr>
          <w:p w14:paraId="3CBB6C51">
            <w:pPr>
              <w:ind w:firstLine="0"/>
              <w:rPr>
                <w:rFonts w:ascii="宋体" w:hAnsi="宋体" w:eastAsia="宋体"/>
              </w:rPr>
            </w:pPr>
            <w:r>
              <w:rPr>
                <w:rFonts w:hint="eastAsia" w:ascii="宋体" w:hAnsi="宋体" w:eastAsia="宋体"/>
              </w:rPr>
              <w:t>策略日志</w:t>
            </w:r>
          </w:p>
        </w:tc>
        <w:tc>
          <w:tcPr>
            <w:tcW w:w="684" w:type="pct"/>
            <w:vAlign w:val="center"/>
          </w:tcPr>
          <w:p w14:paraId="7D373032">
            <w:pPr>
              <w:ind w:firstLine="0"/>
              <w:rPr>
                <w:rFonts w:ascii="宋体" w:hAnsi="宋体" w:eastAsia="宋体"/>
              </w:rPr>
            </w:pPr>
            <w:r>
              <w:rPr>
                <w:rFonts w:hint="eastAsia" w:ascii="宋体" w:hAnsi="宋体" w:eastAsia="宋体"/>
              </w:rPr>
              <w:t>策略日志</w:t>
            </w:r>
          </w:p>
        </w:tc>
        <w:tc>
          <w:tcPr>
            <w:tcW w:w="492" w:type="pct"/>
            <w:vAlign w:val="center"/>
          </w:tcPr>
          <w:p w14:paraId="4940E706">
            <w:pPr>
              <w:jc w:val="center"/>
              <w:rPr>
                <w:rFonts w:ascii="宋体" w:hAnsi="宋体" w:eastAsia="宋体"/>
              </w:rPr>
            </w:pPr>
            <w:r>
              <w:rPr>
                <w:rFonts w:hint="eastAsia" w:ascii="MS Gothic" w:hAnsi="MS Gothic" w:eastAsia="MS Gothic" w:cs="MS Gothic"/>
              </w:rPr>
              <w:t>✓</w:t>
            </w:r>
          </w:p>
        </w:tc>
        <w:tc>
          <w:tcPr>
            <w:tcW w:w="492" w:type="pct"/>
            <w:vAlign w:val="center"/>
          </w:tcPr>
          <w:p w14:paraId="59EBAA91">
            <w:pPr>
              <w:jc w:val="center"/>
              <w:rPr>
                <w:rFonts w:ascii="宋体" w:hAnsi="宋体" w:eastAsia="宋体"/>
              </w:rPr>
            </w:pPr>
          </w:p>
        </w:tc>
        <w:tc>
          <w:tcPr>
            <w:tcW w:w="492" w:type="pct"/>
            <w:vAlign w:val="center"/>
          </w:tcPr>
          <w:p w14:paraId="40FB7144">
            <w:pPr>
              <w:jc w:val="center"/>
              <w:rPr>
                <w:rFonts w:ascii="宋体" w:hAnsi="宋体" w:eastAsia="宋体"/>
              </w:rPr>
            </w:pPr>
          </w:p>
        </w:tc>
        <w:tc>
          <w:tcPr>
            <w:tcW w:w="492" w:type="pct"/>
            <w:vAlign w:val="center"/>
          </w:tcPr>
          <w:p w14:paraId="09350976">
            <w:pPr>
              <w:jc w:val="center"/>
              <w:rPr>
                <w:rFonts w:ascii="宋体" w:hAnsi="宋体" w:eastAsia="宋体"/>
              </w:rPr>
            </w:pPr>
          </w:p>
        </w:tc>
        <w:tc>
          <w:tcPr>
            <w:tcW w:w="492" w:type="pct"/>
            <w:vAlign w:val="center"/>
          </w:tcPr>
          <w:p w14:paraId="52B8997B">
            <w:pPr>
              <w:jc w:val="center"/>
              <w:rPr>
                <w:rFonts w:ascii="宋体" w:hAnsi="宋体" w:eastAsia="宋体"/>
              </w:rPr>
            </w:pPr>
            <w:r>
              <w:rPr>
                <w:rFonts w:hint="eastAsia" w:ascii="MS Gothic" w:hAnsi="MS Gothic" w:eastAsia="MS Gothic" w:cs="MS Gothic"/>
              </w:rPr>
              <w:t>✓</w:t>
            </w:r>
          </w:p>
        </w:tc>
        <w:tc>
          <w:tcPr>
            <w:tcW w:w="492" w:type="pct"/>
            <w:vAlign w:val="center"/>
          </w:tcPr>
          <w:p w14:paraId="0EE4E492">
            <w:pPr>
              <w:jc w:val="center"/>
              <w:rPr>
                <w:rFonts w:ascii="宋体" w:hAnsi="宋体" w:eastAsia="宋体"/>
              </w:rPr>
            </w:pPr>
          </w:p>
        </w:tc>
      </w:tr>
      <w:tr w14:paraId="3729A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61E74ACE">
            <w:pPr>
              <w:jc w:val="center"/>
              <w:rPr>
                <w:rFonts w:ascii="宋体" w:hAnsi="宋体" w:eastAsia="宋体"/>
              </w:rPr>
            </w:pPr>
          </w:p>
        </w:tc>
        <w:tc>
          <w:tcPr>
            <w:tcW w:w="683" w:type="pct"/>
            <w:vMerge w:val="continue"/>
            <w:vAlign w:val="center"/>
          </w:tcPr>
          <w:p w14:paraId="012DB25B">
            <w:pPr>
              <w:jc w:val="center"/>
              <w:rPr>
                <w:rFonts w:ascii="宋体" w:hAnsi="宋体" w:eastAsia="宋体"/>
              </w:rPr>
            </w:pPr>
          </w:p>
        </w:tc>
        <w:tc>
          <w:tcPr>
            <w:tcW w:w="684" w:type="pct"/>
            <w:vAlign w:val="center"/>
          </w:tcPr>
          <w:p w14:paraId="512007A7">
            <w:pPr>
              <w:ind w:firstLine="0"/>
              <w:rPr>
                <w:rFonts w:ascii="宋体" w:hAnsi="宋体" w:eastAsia="宋体"/>
              </w:rPr>
            </w:pPr>
            <w:r>
              <w:rPr>
                <w:rFonts w:hint="eastAsia" w:ascii="宋体" w:hAnsi="宋体" w:eastAsia="宋体"/>
              </w:rPr>
              <w:t>策略告警</w:t>
            </w:r>
          </w:p>
        </w:tc>
        <w:tc>
          <w:tcPr>
            <w:tcW w:w="492" w:type="pct"/>
            <w:vAlign w:val="center"/>
          </w:tcPr>
          <w:p w14:paraId="54D26D28">
            <w:pPr>
              <w:jc w:val="center"/>
              <w:rPr>
                <w:rFonts w:ascii="宋体" w:hAnsi="宋体" w:eastAsia="宋体"/>
              </w:rPr>
            </w:pPr>
            <w:r>
              <w:rPr>
                <w:rFonts w:hint="eastAsia" w:ascii="MS Gothic" w:hAnsi="MS Gothic" w:eastAsia="MS Gothic" w:cs="MS Gothic"/>
              </w:rPr>
              <w:t>✓</w:t>
            </w:r>
          </w:p>
        </w:tc>
        <w:tc>
          <w:tcPr>
            <w:tcW w:w="492" w:type="pct"/>
            <w:vAlign w:val="center"/>
          </w:tcPr>
          <w:p w14:paraId="27B27485">
            <w:pPr>
              <w:jc w:val="center"/>
              <w:rPr>
                <w:rFonts w:ascii="宋体" w:hAnsi="宋体" w:eastAsia="宋体"/>
              </w:rPr>
            </w:pPr>
          </w:p>
        </w:tc>
        <w:tc>
          <w:tcPr>
            <w:tcW w:w="492" w:type="pct"/>
            <w:vAlign w:val="center"/>
          </w:tcPr>
          <w:p w14:paraId="042CD5C1">
            <w:pPr>
              <w:jc w:val="center"/>
              <w:rPr>
                <w:rFonts w:ascii="宋体" w:hAnsi="宋体" w:eastAsia="宋体"/>
              </w:rPr>
            </w:pPr>
          </w:p>
        </w:tc>
        <w:tc>
          <w:tcPr>
            <w:tcW w:w="492" w:type="pct"/>
            <w:vAlign w:val="center"/>
          </w:tcPr>
          <w:p w14:paraId="471112DF">
            <w:pPr>
              <w:jc w:val="center"/>
              <w:rPr>
                <w:rFonts w:ascii="宋体" w:hAnsi="宋体" w:eastAsia="宋体"/>
              </w:rPr>
            </w:pPr>
          </w:p>
        </w:tc>
        <w:tc>
          <w:tcPr>
            <w:tcW w:w="492" w:type="pct"/>
            <w:vAlign w:val="center"/>
          </w:tcPr>
          <w:p w14:paraId="750DD2F8">
            <w:pPr>
              <w:jc w:val="center"/>
              <w:rPr>
                <w:rFonts w:ascii="宋体" w:hAnsi="宋体" w:eastAsia="宋体"/>
              </w:rPr>
            </w:pPr>
            <w:r>
              <w:rPr>
                <w:rFonts w:hint="eastAsia" w:ascii="MS Gothic" w:hAnsi="MS Gothic" w:eastAsia="MS Gothic" w:cs="MS Gothic"/>
              </w:rPr>
              <w:t>✓</w:t>
            </w:r>
          </w:p>
        </w:tc>
        <w:tc>
          <w:tcPr>
            <w:tcW w:w="492" w:type="pct"/>
            <w:vAlign w:val="center"/>
          </w:tcPr>
          <w:p w14:paraId="2E636BC1">
            <w:pPr>
              <w:jc w:val="center"/>
              <w:rPr>
                <w:rFonts w:ascii="宋体" w:hAnsi="宋体" w:eastAsia="宋体"/>
              </w:rPr>
            </w:pPr>
          </w:p>
        </w:tc>
      </w:tr>
      <w:tr w14:paraId="52E47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422B0E1">
            <w:pPr>
              <w:jc w:val="center"/>
              <w:rPr>
                <w:rFonts w:ascii="宋体" w:hAnsi="宋体" w:eastAsia="宋体"/>
              </w:rPr>
            </w:pPr>
          </w:p>
        </w:tc>
        <w:tc>
          <w:tcPr>
            <w:tcW w:w="683" w:type="pct"/>
            <w:vMerge w:val="continue"/>
            <w:vAlign w:val="center"/>
          </w:tcPr>
          <w:p w14:paraId="51E893DC">
            <w:pPr>
              <w:jc w:val="center"/>
              <w:rPr>
                <w:rFonts w:ascii="宋体" w:hAnsi="宋体" w:eastAsia="宋体"/>
              </w:rPr>
            </w:pPr>
          </w:p>
        </w:tc>
        <w:tc>
          <w:tcPr>
            <w:tcW w:w="684" w:type="pct"/>
            <w:vAlign w:val="center"/>
          </w:tcPr>
          <w:p w14:paraId="627D3CE1">
            <w:pPr>
              <w:ind w:firstLine="0"/>
              <w:rPr>
                <w:rFonts w:ascii="宋体" w:hAnsi="宋体" w:eastAsia="宋体"/>
              </w:rPr>
            </w:pPr>
            <w:r>
              <w:rPr>
                <w:rFonts w:hint="eastAsia" w:ascii="宋体" w:hAnsi="宋体" w:eastAsia="宋体"/>
              </w:rPr>
              <w:t>自动化日志</w:t>
            </w:r>
          </w:p>
        </w:tc>
        <w:tc>
          <w:tcPr>
            <w:tcW w:w="492" w:type="pct"/>
            <w:vAlign w:val="center"/>
          </w:tcPr>
          <w:p w14:paraId="79957B65">
            <w:pPr>
              <w:jc w:val="center"/>
              <w:rPr>
                <w:rFonts w:ascii="宋体" w:hAnsi="宋体" w:eastAsia="宋体"/>
              </w:rPr>
            </w:pPr>
            <w:r>
              <w:rPr>
                <w:rFonts w:hint="eastAsia" w:ascii="MS Gothic" w:hAnsi="MS Gothic" w:eastAsia="MS Gothic" w:cs="MS Gothic"/>
              </w:rPr>
              <w:t>✓</w:t>
            </w:r>
          </w:p>
        </w:tc>
        <w:tc>
          <w:tcPr>
            <w:tcW w:w="492" w:type="pct"/>
            <w:vAlign w:val="center"/>
          </w:tcPr>
          <w:p w14:paraId="76ABD4F6">
            <w:pPr>
              <w:jc w:val="center"/>
              <w:rPr>
                <w:rFonts w:ascii="宋体" w:hAnsi="宋体" w:eastAsia="宋体"/>
              </w:rPr>
            </w:pPr>
          </w:p>
        </w:tc>
        <w:tc>
          <w:tcPr>
            <w:tcW w:w="492" w:type="pct"/>
            <w:vAlign w:val="center"/>
          </w:tcPr>
          <w:p w14:paraId="3915EA90">
            <w:pPr>
              <w:jc w:val="center"/>
              <w:rPr>
                <w:rFonts w:ascii="宋体" w:hAnsi="宋体" w:eastAsia="宋体"/>
              </w:rPr>
            </w:pPr>
          </w:p>
        </w:tc>
        <w:tc>
          <w:tcPr>
            <w:tcW w:w="492" w:type="pct"/>
            <w:vAlign w:val="center"/>
          </w:tcPr>
          <w:p w14:paraId="18D46045">
            <w:pPr>
              <w:jc w:val="center"/>
              <w:rPr>
                <w:rFonts w:ascii="宋体" w:hAnsi="宋体" w:eastAsia="宋体"/>
              </w:rPr>
            </w:pPr>
          </w:p>
        </w:tc>
        <w:tc>
          <w:tcPr>
            <w:tcW w:w="492" w:type="pct"/>
            <w:vAlign w:val="center"/>
          </w:tcPr>
          <w:p w14:paraId="267DF542">
            <w:pPr>
              <w:jc w:val="center"/>
              <w:rPr>
                <w:rFonts w:ascii="宋体" w:hAnsi="宋体" w:eastAsia="宋体"/>
              </w:rPr>
            </w:pPr>
            <w:r>
              <w:rPr>
                <w:rFonts w:hint="eastAsia" w:ascii="MS Gothic" w:hAnsi="MS Gothic" w:eastAsia="MS Gothic" w:cs="MS Gothic"/>
              </w:rPr>
              <w:t>✓</w:t>
            </w:r>
          </w:p>
        </w:tc>
        <w:tc>
          <w:tcPr>
            <w:tcW w:w="492" w:type="pct"/>
            <w:vAlign w:val="center"/>
          </w:tcPr>
          <w:p w14:paraId="4936B5AD">
            <w:pPr>
              <w:jc w:val="center"/>
              <w:rPr>
                <w:rFonts w:ascii="宋体" w:hAnsi="宋体" w:eastAsia="宋体"/>
              </w:rPr>
            </w:pPr>
          </w:p>
        </w:tc>
      </w:tr>
      <w:tr w14:paraId="6A5B9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22113550">
            <w:pPr>
              <w:jc w:val="center"/>
              <w:rPr>
                <w:rFonts w:ascii="宋体" w:hAnsi="宋体" w:eastAsia="宋体"/>
              </w:rPr>
            </w:pPr>
          </w:p>
        </w:tc>
        <w:tc>
          <w:tcPr>
            <w:tcW w:w="683" w:type="pct"/>
            <w:vMerge w:val="restart"/>
            <w:vAlign w:val="center"/>
          </w:tcPr>
          <w:p w14:paraId="093704F3">
            <w:pPr>
              <w:ind w:firstLine="0"/>
              <w:rPr>
                <w:rFonts w:ascii="宋体" w:hAnsi="宋体" w:eastAsia="宋体"/>
              </w:rPr>
            </w:pPr>
            <w:r>
              <w:rPr>
                <w:rFonts w:hint="eastAsia" w:ascii="宋体" w:hAnsi="宋体" w:eastAsia="宋体"/>
              </w:rPr>
              <w:t>改密日志</w:t>
            </w:r>
          </w:p>
        </w:tc>
        <w:tc>
          <w:tcPr>
            <w:tcW w:w="684" w:type="pct"/>
            <w:vAlign w:val="center"/>
          </w:tcPr>
          <w:p w14:paraId="1EC58B50">
            <w:pPr>
              <w:ind w:firstLine="0"/>
              <w:rPr>
                <w:rFonts w:ascii="宋体" w:hAnsi="宋体" w:eastAsia="宋体"/>
              </w:rPr>
            </w:pPr>
            <w:r>
              <w:rPr>
                <w:rFonts w:hint="eastAsia" w:ascii="宋体" w:hAnsi="宋体" w:eastAsia="宋体"/>
              </w:rPr>
              <w:t>改密日志</w:t>
            </w:r>
          </w:p>
        </w:tc>
        <w:tc>
          <w:tcPr>
            <w:tcW w:w="492" w:type="pct"/>
            <w:vAlign w:val="center"/>
          </w:tcPr>
          <w:p w14:paraId="1B7E35E9">
            <w:pPr>
              <w:jc w:val="center"/>
              <w:rPr>
                <w:rFonts w:ascii="宋体" w:hAnsi="宋体" w:eastAsia="宋体"/>
              </w:rPr>
            </w:pPr>
            <w:r>
              <w:rPr>
                <w:rFonts w:hint="eastAsia" w:ascii="MS Gothic" w:hAnsi="MS Gothic" w:eastAsia="MS Gothic" w:cs="MS Gothic"/>
              </w:rPr>
              <w:t>✓</w:t>
            </w:r>
          </w:p>
        </w:tc>
        <w:tc>
          <w:tcPr>
            <w:tcW w:w="492" w:type="pct"/>
            <w:vAlign w:val="center"/>
          </w:tcPr>
          <w:p w14:paraId="53E6E7D0">
            <w:pPr>
              <w:jc w:val="center"/>
              <w:rPr>
                <w:rFonts w:ascii="宋体" w:hAnsi="宋体" w:eastAsia="宋体"/>
              </w:rPr>
            </w:pPr>
          </w:p>
        </w:tc>
        <w:tc>
          <w:tcPr>
            <w:tcW w:w="492" w:type="pct"/>
            <w:vAlign w:val="center"/>
          </w:tcPr>
          <w:p w14:paraId="5C57EAEE">
            <w:pPr>
              <w:jc w:val="center"/>
              <w:rPr>
                <w:rFonts w:ascii="宋体" w:hAnsi="宋体" w:eastAsia="宋体"/>
              </w:rPr>
            </w:pPr>
          </w:p>
        </w:tc>
        <w:tc>
          <w:tcPr>
            <w:tcW w:w="492" w:type="pct"/>
            <w:vAlign w:val="center"/>
          </w:tcPr>
          <w:p w14:paraId="33DC9A88">
            <w:pPr>
              <w:jc w:val="center"/>
              <w:rPr>
                <w:rFonts w:ascii="宋体" w:hAnsi="宋体" w:eastAsia="宋体"/>
              </w:rPr>
            </w:pPr>
            <w:r>
              <w:rPr>
                <w:rFonts w:hint="eastAsia" w:ascii="MS Gothic" w:hAnsi="MS Gothic" w:eastAsia="MS Gothic" w:cs="MS Gothic"/>
              </w:rPr>
              <w:t>✓</w:t>
            </w:r>
          </w:p>
        </w:tc>
        <w:tc>
          <w:tcPr>
            <w:tcW w:w="492" w:type="pct"/>
            <w:vAlign w:val="center"/>
          </w:tcPr>
          <w:p w14:paraId="312126BA">
            <w:pPr>
              <w:jc w:val="center"/>
              <w:rPr>
                <w:rFonts w:ascii="宋体" w:hAnsi="宋体" w:eastAsia="宋体"/>
              </w:rPr>
            </w:pPr>
          </w:p>
        </w:tc>
        <w:tc>
          <w:tcPr>
            <w:tcW w:w="492" w:type="pct"/>
            <w:vAlign w:val="center"/>
          </w:tcPr>
          <w:p w14:paraId="5FD786CF">
            <w:pPr>
              <w:jc w:val="center"/>
              <w:rPr>
                <w:rFonts w:ascii="宋体" w:hAnsi="宋体" w:eastAsia="宋体"/>
              </w:rPr>
            </w:pPr>
          </w:p>
        </w:tc>
      </w:tr>
      <w:tr w14:paraId="764D1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72A1430">
            <w:pPr>
              <w:jc w:val="center"/>
              <w:rPr>
                <w:rFonts w:ascii="宋体" w:hAnsi="宋体" w:eastAsia="宋体"/>
              </w:rPr>
            </w:pPr>
          </w:p>
        </w:tc>
        <w:tc>
          <w:tcPr>
            <w:tcW w:w="683" w:type="pct"/>
            <w:vMerge w:val="continue"/>
            <w:vAlign w:val="center"/>
          </w:tcPr>
          <w:p w14:paraId="04556708">
            <w:pPr>
              <w:jc w:val="center"/>
              <w:rPr>
                <w:rFonts w:ascii="宋体" w:hAnsi="宋体" w:eastAsia="宋体"/>
              </w:rPr>
            </w:pPr>
          </w:p>
        </w:tc>
        <w:tc>
          <w:tcPr>
            <w:tcW w:w="684" w:type="pct"/>
            <w:vAlign w:val="center"/>
          </w:tcPr>
          <w:p w14:paraId="5B5E5F78">
            <w:pPr>
              <w:ind w:firstLine="0"/>
              <w:rPr>
                <w:rFonts w:ascii="宋体" w:hAnsi="宋体" w:eastAsia="宋体"/>
              </w:rPr>
            </w:pPr>
            <w:r>
              <w:rPr>
                <w:rFonts w:hint="eastAsia" w:ascii="宋体" w:hAnsi="宋体" w:eastAsia="宋体"/>
              </w:rPr>
              <w:t>帐号改密</w:t>
            </w:r>
          </w:p>
        </w:tc>
        <w:tc>
          <w:tcPr>
            <w:tcW w:w="492" w:type="pct"/>
            <w:vAlign w:val="center"/>
          </w:tcPr>
          <w:p w14:paraId="4E8155F6">
            <w:pPr>
              <w:jc w:val="center"/>
              <w:rPr>
                <w:rFonts w:ascii="宋体" w:hAnsi="宋体" w:eastAsia="宋体"/>
              </w:rPr>
            </w:pPr>
            <w:r>
              <w:rPr>
                <w:rFonts w:hint="eastAsia" w:ascii="MS Gothic" w:hAnsi="MS Gothic" w:eastAsia="MS Gothic" w:cs="MS Gothic"/>
              </w:rPr>
              <w:t>✓</w:t>
            </w:r>
          </w:p>
        </w:tc>
        <w:tc>
          <w:tcPr>
            <w:tcW w:w="492" w:type="pct"/>
            <w:vAlign w:val="center"/>
          </w:tcPr>
          <w:p w14:paraId="52CB9043">
            <w:pPr>
              <w:jc w:val="center"/>
              <w:rPr>
                <w:rFonts w:ascii="宋体" w:hAnsi="宋体" w:eastAsia="宋体"/>
              </w:rPr>
            </w:pPr>
          </w:p>
        </w:tc>
        <w:tc>
          <w:tcPr>
            <w:tcW w:w="492" w:type="pct"/>
            <w:vAlign w:val="center"/>
          </w:tcPr>
          <w:p w14:paraId="666A48A2">
            <w:pPr>
              <w:jc w:val="center"/>
              <w:rPr>
                <w:rFonts w:ascii="宋体" w:hAnsi="宋体" w:eastAsia="宋体"/>
              </w:rPr>
            </w:pPr>
          </w:p>
        </w:tc>
        <w:tc>
          <w:tcPr>
            <w:tcW w:w="492" w:type="pct"/>
            <w:vAlign w:val="center"/>
          </w:tcPr>
          <w:p w14:paraId="16715714">
            <w:pPr>
              <w:jc w:val="center"/>
              <w:rPr>
                <w:rFonts w:ascii="宋体" w:hAnsi="宋体" w:eastAsia="宋体"/>
              </w:rPr>
            </w:pPr>
            <w:r>
              <w:rPr>
                <w:rFonts w:hint="eastAsia" w:ascii="MS Gothic" w:hAnsi="MS Gothic" w:eastAsia="MS Gothic" w:cs="MS Gothic"/>
              </w:rPr>
              <w:t>✓</w:t>
            </w:r>
          </w:p>
        </w:tc>
        <w:tc>
          <w:tcPr>
            <w:tcW w:w="492" w:type="pct"/>
            <w:vAlign w:val="center"/>
          </w:tcPr>
          <w:p w14:paraId="15266725">
            <w:pPr>
              <w:jc w:val="center"/>
              <w:rPr>
                <w:rFonts w:ascii="宋体" w:hAnsi="宋体" w:eastAsia="宋体"/>
              </w:rPr>
            </w:pPr>
          </w:p>
        </w:tc>
        <w:tc>
          <w:tcPr>
            <w:tcW w:w="492" w:type="pct"/>
            <w:vAlign w:val="center"/>
          </w:tcPr>
          <w:p w14:paraId="7D4FB7DA">
            <w:pPr>
              <w:jc w:val="center"/>
              <w:rPr>
                <w:rFonts w:ascii="宋体" w:hAnsi="宋体" w:eastAsia="宋体"/>
              </w:rPr>
            </w:pPr>
          </w:p>
        </w:tc>
      </w:tr>
      <w:tr w14:paraId="59E6F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14:paraId="0651650E">
            <w:pPr>
              <w:ind w:firstLine="0"/>
              <w:rPr>
                <w:rFonts w:ascii="宋体" w:hAnsi="宋体" w:eastAsia="宋体"/>
              </w:rPr>
            </w:pPr>
            <w:r>
              <w:rPr>
                <w:rFonts w:hint="eastAsia" w:ascii="宋体" w:hAnsi="宋体" w:eastAsia="宋体"/>
              </w:rPr>
              <w:t>报表管理</w:t>
            </w:r>
          </w:p>
        </w:tc>
        <w:tc>
          <w:tcPr>
            <w:tcW w:w="683" w:type="pct"/>
            <w:vAlign w:val="center"/>
          </w:tcPr>
          <w:p w14:paraId="7B9E6AFA">
            <w:pPr>
              <w:ind w:firstLine="0"/>
              <w:rPr>
                <w:rFonts w:ascii="宋体" w:hAnsi="宋体" w:eastAsia="宋体"/>
              </w:rPr>
            </w:pPr>
            <w:r>
              <w:rPr>
                <w:rFonts w:hint="eastAsia" w:ascii="宋体" w:hAnsi="宋体" w:eastAsia="宋体"/>
              </w:rPr>
              <w:t>数据概要</w:t>
            </w:r>
          </w:p>
        </w:tc>
        <w:tc>
          <w:tcPr>
            <w:tcW w:w="684" w:type="pct"/>
            <w:vAlign w:val="center"/>
          </w:tcPr>
          <w:p w14:paraId="077AEF10">
            <w:pPr>
              <w:ind w:firstLine="0"/>
              <w:rPr>
                <w:rFonts w:ascii="宋体" w:hAnsi="宋体" w:eastAsia="宋体"/>
              </w:rPr>
            </w:pPr>
            <w:r>
              <w:rPr>
                <w:rFonts w:hint="eastAsia" w:ascii="宋体" w:hAnsi="宋体" w:eastAsia="宋体"/>
              </w:rPr>
              <w:t>数据概要</w:t>
            </w:r>
          </w:p>
        </w:tc>
        <w:tc>
          <w:tcPr>
            <w:tcW w:w="492" w:type="pct"/>
            <w:vAlign w:val="center"/>
          </w:tcPr>
          <w:p w14:paraId="1231DE34">
            <w:pPr>
              <w:jc w:val="center"/>
              <w:rPr>
                <w:rFonts w:ascii="宋体" w:hAnsi="宋体" w:eastAsia="宋体"/>
              </w:rPr>
            </w:pPr>
            <w:r>
              <w:rPr>
                <w:rFonts w:hint="eastAsia" w:ascii="MS Gothic" w:hAnsi="MS Gothic" w:eastAsia="MS Gothic" w:cs="MS Gothic"/>
              </w:rPr>
              <w:t>✓</w:t>
            </w:r>
          </w:p>
        </w:tc>
        <w:tc>
          <w:tcPr>
            <w:tcW w:w="492" w:type="pct"/>
            <w:vAlign w:val="center"/>
          </w:tcPr>
          <w:p w14:paraId="1E263CDF">
            <w:pPr>
              <w:jc w:val="center"/>
              <w:rPr>
                <w:rFonts w:ascii="宋体" w:hAnsi="宋体" w:eastAsia="宋体"/>
              </w:rPr>
            </w:pPr>
          </w:p>
        </w:tc>
        <w:tc>
          <w:tcPr>
            <w:tcW w:w="492" w:type="pct"/>
            <w:vAlign w:val="center"/>
          </w:tcPr>
          <w:p w14:paraId="3BF9F188">
            <w:pPr>
              <w:jc w:val="center"/>
              <w:rPr>
                <w:rFonts w:ascii="宋体" w:hAnsi="宋体" w:eastAsia="宋体"/>
              </w:rPr>
            </w:pPr>
          </w:p>
        </w:tc>
        <w:tc>
          <w:tcPr>
            <w:tcW w:w="492" w:type="pct"/>
            <w:vAlign w:val="center"/>
          </w:tcPr>
          <w:p w14:paraId="7EB3C2EC">
            <w:pPr>
              <w:jc w:val="center"/>
              <w:rPr>
                <w:rFonts w:ascii="宋体" w:hAnsi="宋体" w:eastAsia="宋体"/>
              </w:rPr>
            </w:pPr>
          </w:p>
        </w:tc>
        <w:tc>
          <w:tcPr>
            <w:tcW w:w="492" w:type="pct"/>
            <w:vAlign w:val="center"/>
          </w:tcPr>
          <w:p w14:paraId="5149D3BD">
            <w:pPr>
              <w:jc w:val="center"/>
              <w:rPr>
                <w:rFonts w:ascii="宋体" w:hAnsi="宋体" w:eastAsia="宋体"/>
              </w:rPr>
            </w:pPr>
            <w:r>
              <w:rPr>
                <w:rFonts w:hint="eastAsia" w:ascii="MS Gothic" w:hAnsi="MS Gothic" w:eastAsia="MS Gothic" w:cs="MS Gothic"/>
              </w:rPr>
              <w:t>✓</w:t>
            </w:r>
          </w:p>
        </w:tc>
        <w:tc>
          <w:tcPr>
            <w:tcW w:w="492" w:type="pct"/>
            <w:vAlign w:val="center"/>
          </w:tcPr>
          <w:p w14:paraId="184CEB2E">
            <w:pPr>
              <w:jc w:val="center"/>
              <w:rPr>
                <w:rFonts w:ascii="宋体" w:hAnsi="宋体" w:eastAsia="宋体"/>
              </w:rPr>
            </w:pPr>
          </w:p>
        </w:tc>
      </w:tr>
      <w:tr w14:paraId="07D5A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0DB6D1D4">
            <w:pPr>
              <w:jc w:val="center"/>
              <w:rPr>
                <w:rFonts w:ascii="宋体" w:hAnsi="宋体" w:eastAsia="宋体"/>
              </w:rPr>
            </w:pPr>
          </w:p>
        </w:tc>
        <w:tc>
          <w:tcPr>
            <w:tcW w:w="683" w:type="pct"/>
            <w:vMerge w:val="restart"/>
            <w:vAlign w:val="center"/>
          </w:tcPr>
          <w:p w14:paraId="399C5D2D">
            <w:pPr>
              <w:ind w:firstLine="0"/>
              <w:rPr>
                <w:rFonts w:ascii="宋体" w:hAnsi="宋体" w:eastAsia="宋体"/>
              </w:rPr>
            </w:pPr>
            <w:r>
              <w:rPr>
                <w:rFonts w:hint="eastAsia" w:ascii="宋体" w:hAnsi="宋体" w:eastAsia="宋体"/>
              </w:rPr>
              <w:t>报表列表</w:t>
            </w:r>
          </w:p>
        </w:tc>
        <w:tc>
          <w:tcPr>
            <w:tcW w:w="684" w:type="pct"/>
            <w:vAlign w:val="center"/>
          </w:tcPr>
          <w:p w14:paraId="3EAF52CD">
            <w:pPr>
              <w:ind w:firstLine="0"/>
              <w:rPr>
                <w:rFonts w:ascii="宋体" w:hAnsi="宋体" w:eastAsia="宋体"/>
              </w:rPr>
            </w:pPr>
            <w:r>
              <w:rPr>
                <w:rFonts w:hint="eastAsia" w:ascii="宋体" w:hAnsi="宋体" w:eastAsia="宋体"/>
              </w:rPr>
              <w:t>报表列表</w:t>
            </w:r>
          </w:p>
        </w:tc>
        <w:tc>
          <w:tcPr>
            <w:tcW w:w="492" w:type="pct"/>
            <w:vAlign w:val="center"/>
          </w:tcPr>
          <w:p w14:paraId="670858F0">
            <w:pPr>
              <w:jc w:val="center"/>
              <w:rPr>
                <w:rFonts w:ascii="宋体" w:hAnsi="宋体" w:eastAsia="宋体"/>
              </w:rPr>
            </w:pPr>
            <w:r>
              <w:rPr>
                <w:rFonts w:hint="eastAsia" w:ascii="MS Gothic" w:hAnsi="MS Gothic" w:eastAsia="MS Gothic" w:cs="MS Gothic"/>
              </w:rPr>
              <w:t>✓</w:t>
            </w:r>
          </w:p>
        </w:tc>
        <w:tc>
          <w:tcPr>
            <w:tcW w:w="492" w:type="pct"/>
            <w:vAlign w:val="center"/>
          </w:tcPr>
          <w:p w14:paraId="4648E08E">
            <w:pPr>
              <w:jc w:val="center"/>
              <w:rPr>
                <w:rFonts w:ascii="宋体" w:hAnsi="宋体" w:eastAsia="宋体"/>
              </w:rPr>
            </w:pPr>
          </w:p>
        </w:tc>
        <w:tc>
          <w:tcPr>
            <w:tcW w:w="492" w:type="pct"/>
            <w:vAlign w:val="center"/>
          </w:tcPr>
          <w:p w14:paraId="74DB7A9B">
            <w:pPr>
              <w:jc w:val="center"/>
              <w:rPr>
                <w:rFonts w:ascii="宋体" w:hAnsi="宋体" w:eastAsia="宋体"/>
              </w:rPr>
            </w:pPr>
          </w:p>
        </w:tc>
        <w:tc>
          <w:tcPr>
            <w:tcW w:w="492" w:type="pct"/>
            <w:vAlign w:val="center"/>
          </w:tcPr>
          <w:p w14:paraId="22FB700A">
            <w:pPr>
              <w:jc w:val="center"/>
              <w:rPr>
                <w:rFonts w:ascii="宋体" w:hAnsi="宋体" w:eastAsia="宋体"/>
              </w:rPr>
            </w:pPr>
          </w:p>
        </w:tc>
        <w:tc>
          <w:tcPr>
            <w:tcW w:w="492" w:type="pct"/>
            <w:vAlign w:val="center"/>
          </w:tcPr>
          <w:p w14:paraId="2306007C">
            <w:pPr>
              <w:jc w:val="center"/>
              <w:rPr>
                <w:rFonts w:ascii="宋体" w:hAnsi="宋体" w:eastAsia="宋体"/>
              </w:rPr>
            </w:pPr>
            <w:r>
              <w:rPr>
                <w:rFonts w:hint="eastAsia" w:ascii="MS Gothic" w:hAnsi="MS Gothic" w:eastAsia="MS Gothic" w:cs="MS Gothic"/>
              </w:rPr>
              <w:t>✓</w:t>
            </w:r>
          </w:p>
        </w:tc>
        <w:tc>
          <w:tcPr>
            <w:tcW w:w="492" w:type="pct"/>
            <w:vAlign w:val="center"/>
          </w:tcPr>
          <w:p w14:paraId="384D4826">
            <w:pPr>
              <w:jc w:val="center"/>
              <w:rPr>
                <w:rFonts w:ascii="宋体" w:hAnsi="宋体" w:eastAsia="宋体"/>
              </w:rPr>
            </w:pPr>
          </w:p>
        </w:tc>
      </w:tr>
      <w:tr w14:paraId="53C40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2BA75AA2">
            <w:pPr>
              <w:jc w:val="center"/>
              <w:rPr>
                <w:rFonts w:ascii="宋体" w:hAnsi="宋体" w:eastAsia="宋体"/>
              </w:rPr>
            </w:pPr>
          </w:p>
        </w:tc>
        <w:tc>
          <w:tcPr>
            <w:tcW w:w="683" w:type="pct"/>
            <w:vMerge w:val="continue"/>
            <w:vAlign w:val="center"/>
          </w:tcPr>
          <w:p w14:paraId="4E4CC534">
            <w:pPr>
              <w:jc w:val="center"/>
              <w:rPr>
                <w:rFonts w:ascii="宋体" w:hAnsi="宋体" w:eastAsia="宋体"/>
              </w:rPr>
            </w:pPr>
          </w:p>
        </w:tc>
        <w:tc>
          <w:tcPr>
            <w:tcW w:w="684" w:type="pct"/>
            <w:vAlign w:val="center"/>
          </w:tcPr>
          <w:p w14:paraId="72363940">
            <w:pPr>
              <w:ind w:firstLine="0"/>
              <w:rPr>
                <w:rFonts w:ascii="宋体" w:hAnsi="宋体" w:eastAsia="宋体"/>
              </w:rPr>
            </w:pPr>
            <w:r>
              <w:rPr>
                <w:rFonts w:hint="eastAsia" w:ascii="宋体" w:hAnsi="宋体" w:eastAsia="宋体"/>
              </w:rPr>
              <w:t>重复资产报表</w:t>
            </w:r>
          </w:p>
        </w:tc>
        <w:tc>
          <w:tcPr>
            <w:tcW w:w="492" w:type="pct"/>
            <w:vAlign w:val="center"/>
          </w:tcPr>
          <w:p w14:paraId="253F3287">
            <w:pPr>
              <w:jc w:val="center"/>
              <w:rPr>
                <w:rFonts w:ascii="宋体" w:hAnsi="宋体" w:eastAsia="宋体"/>
              </w:rPr>
            </w:pPr>
            <w:r>
              <w:rPr>
                <w:rFonts w:hint="eastAsia" w:ascii="MS Gothic" w:hAnsi="MS Gothic" w:eastAsia="MS Gothic" w:cs="MS Gothic"/>
              </w:rPr>
              <w:t>✓</w:t>
            </w:r>
          </w:p>
        </w:tc>
        <w:tc>
          <w:tcPr>
            <w:tcW w:w="492" w:type="pct"/>
            <w:vAlign w:val="center"/>
          </w:tcPr>
          <w:p w14:paraId="04823CA3">
            <w:pPr>
              <w:jc w:val="center"/>
              <w:rPr>
                <w:rFonts w:ascii="宋体" w:hAnsi="宋体" w:eastAsia="宋体"/>
              </w:rPr>
            </w:pPr>
          </w:p>
        </w:tc>
        <w:tc>
          <w:tcPr>
            <w:tcW w:w="492" w:type="pct"/>
            <w:vAlign w:val="center"/>
          </w:tcPr>
          <w:p w14:paraId="135CF9A8">
            <w:pPr>
              <w:jc w:val="center"/>
              <w:rPr>
                <w:rFonts w:ascii="宋体" w:hAnsi="宋体" w:eastAsia="宋体"/>
              </w:rPr>
            </w:pPr>
          </w:p>
        </w:tc>
        <w:tc>
          <w:tcPr>
            <w:tcW w:w="492" w:type="pct"/>
            <w:vAlign w:val="center"/>
          </w:tcPr>
          <w:p w14:paraId="70E25D99">
            <w:pPr>
              <w:jc w:val="center"/>
              <w:rPr>
                <w:rFonts w:ascii="宋体" w:hAnsi="宋体" w:eastAsia="宋体"/>
              </w:rPr>
            </w:pPr>
          </w:p>
        </w:tc>
        <w:tc>
          <w:tcPr>
            <w:tcW w:w="492" w:type="pct"/>
            <w:vAlign w:val="center"/>
          </w:tcPr>
          <w:p w14:paraId="372D9FEF">
            <w:pPr>
              <w:jc w:val="center"/>
              <w:rPr>
                <w:rFonts w:ascii="宋体" w:hAnsi="宋体" w:eastAsia="宋体"/>
              </w:rPr>
            </w:pPr>
          </w:p>
        </w:tc>
        <w:tc>
          <w:tcPr>
            <w:tcW w:w="492" w:type="pct"/>
            <w:vAlign w:val="center"/>
          </w:tcPr>
          <w:p w14:paraId="6C5D5649">
            <w:pPr>
              <w:jc w:val="center"/>
              <w:rPr>
                <w:rFonts w:ascii="宋体" w:hAnsi="宋体" w:eastAsia="宋体"/>
              </w:rPr>
            </w:pPr>
          </w:p>
        </w:tc>
      </w:tr>
      <w:tr w14:paraId="57272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232B1B9E">
            <w:pPr>
              <w:jc w:val="center"/>
              <w:rPr>
                <w:rFonts w:ascii="宋体" w:hAnsi="宋体" w:eastAsia="宋体"/>
              </w:rPr>
            </w:pPr>
          </w:p>
        </w:tc>
        <w:tc>
          <w:tcPr>
            <w:tcW w:w="683" w:type="pct"/>
            <w:vAlign w:val="center"/>
          </w:tcPr>
          <w:p w14:paraId="47CF3066">
            <w:pPr>
              <w:ind w:firstLine="0"/>
              <w:rPr>
                <w:rFonts w:ascii="宋体" w:hAnsi="宋体" w:eastAsia="宋体"/>
              </w:rPr>
            </w:pPr>
            <w:r>
              <w:rPr>
                <w:rFonts w:hint="eastAsia" w:ascii="宋体" w:hAnsi="宋体" w:eastAsia="宋体"/>
              </w:rPr>
              <w:t>报表任务</w:t>
            </w:r>
          </w:p>
        </w:tc>
        <w:tc>
          <w:tcPr>
            <w:tcW w:w="684" w:type="pct"/>
            <w:vAlign w:val="center"/>
          </w:tcPr>
          <w:p w14:paraId="72809524">
            <w:pPr>
              <w:ind w:firstLine="0"/>
              <w:rPr>
                <w:rFonts w:ascii="宋体" w:hAnsi="宋体" w:eastAsia="宋体"/>
              </w:rPr>
            </w:pPr>
            <w:r>
              <w:rPr>
                <w:rFonts w:hint="eastAsia" w:ascii="宋体" w:hAnsi="宋体" w:eastAsia="宋体"/>
              </w:rPr>
              <w:t>报表任务</w:t>
            </w:r>
          </w:p>
        </w:tc>
        <w:tc>
          <w:tcPr>
            <w:tcW w:w="492" w:type="pct"/>
            <w:vAlign w:val="center"/>
          </w:tcPr>
          <w:p w14:paraId="49E668FC">
            <w:pPr>
              <w:jc w:val="center"/>
              <w:rPr>
                <w:rFonts w:ascii="宋体" w:hAnsi="宋体" w:eastAsia="宋体"/>
              </w:rPr>
            </w:pPr>
            <w:r>
              <w:rPr>
                <w:rFonts w:hint="eastAsia" w:ascii="MS Gothic" w:hAnsi="MS Gothic" w:eastAsia="MS Gothic" w:cs="MS Gothic"/>
              </w:rPr>
              <w:t>✓</w:t>
            </w:r>
          </w:p>
        </w:tc>
        <w:tc>
          <w:tcPr>
            <w:tcW w:w="492" w:type="pct"/>
            <w:vAlign w:val="center"/>
          </w:tcPr>
          <w:p w14:paraId="27565C65">
            <w:pPr>
              <w:jc w:val="center"/>
              <w:rPr>
                <w:rFonts w:ascii="宋体" w:hAnsi="宋体" w:eastAsia="宋体"/>
              </w:rPr>
            </w:pPr>
          </w:p>
        </w:tc>
        <w:tc>
          <w:tcPr>
            <w:tcW w:w="492" w:type="pct"/>
            <w:vAlign w:val="center"/>
          </w:tcPr>
          <w:p w14:paraId="37236828">
            <w:pPr>
              <w:jc w:val="center"/>
              <w:rPr>
                <w:rFonts w:ascii="宋体" w:hAnsi="宋体" w:eastAsia="宋体"/>
              </w:rPr>
            </w:pPr>
          </w:p>
        </w:tc>
        <w:tc>
          <w:tcPr>
            <w:tcW w:w="492" w:type="pct"/>
            <w:vAlign w:val="center"/>
          </w:tcPr>
          <w:p w14:paraId="645F9BB9">
            <w:pPr>
              <w:jc w:val="center"/>
              <w:rPr>
                <w:rFonts w:ascii="宋体" w:hAnsi="宋体" w:eastAsia="宋体"/>
              </w:rPr>
            </w:pPr>
          </w:p>
        </w:tc>
        <w:tc>
          <w:tcPr>
            <w:tcW w:w="492" w:type="pct"/>
            <w:vAlign w:val="center"/>
          </w:tcPr>
          <w:p w14:paraId="42E5F634">
            <w:pPr>
              <w:jc w:val="center"/>
              <w:rPr>
                <w:rFonts w:ascii="宋体" w:hAnsi="宋体" w:eastAsia="宋体"/>
              </w:rPr>
            </w:pPr>
            <w:r>
              <w:rPr>
                <w:rFonts w:hint="eastAsia" w:ascii="MS Gothic" w:hAnsi="MS Gothic" w:eastAsia="MS Gothic" w:cs="MS Gothic"/>
              </w:rPr>
              <w:t>✓</w:t>
            </w:r>
          </w:p>
        </w:tc>
        <w:tc>
          <w:tcPr>
            <w:tcW w:w="492" w:type="pct"/>
            <w:vAlign w:val="center"/>
          </w:tcPr>
          <w:p w14:paraId="0B22F53F">
            <w:pPr>
              <w:jc w:val="center"/>
              <w:rPr>
                <w:rFonts w:ascii="宋体" w:hAnsi="宋体" w:eastAsia="宋体"/>
              </w:rPr>
            </w:pPr>
          </w:p>
        </w:tc>
      </w:tr>
      <w:tr w14:paraId="20D3F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14:paraId="14584C62">
            <w:pPr>
              <w:ind w:firstLine="0"/>
              <w:rPr>
                <w:rFonts w:ascii="宋体" w:hAnsi="宋体" w:eastAsia="宋体"/>
              </w:rPr>
            </w:pPr>
            <w:r>
              <w:rPr>
                <w:rFonts w:hint="eastAsia" w:ascii="宋体" w:hAnsi="宋体" w:eastAsia="宋体"/>
              </w:rPr>
              <w:t>系统管理</w:t>
            </w:r>
          </w:p>
        </w:tc>
        <w:tc>
          <w:tcPr>
            <w:tcW w:w="683" w:type="pct"/>
            <w:vMerge w:val="restart"/>
            <w:vAlign w:val="center"/>
          </w:tcPr>
          <w:p w14:paraId="1A76FCC2">
            <w:pPr>
              <w:ind w:firstLine="0"/>
              <w:rPr>
                <w:rFonts w:ascii="宋体" w:hAnsi="宋体" w:eastAsia="宋体"/>
              </w:rPr>
            </w:pPr>
            <w:r>
              <w:rPr>
                <w:rFonts w:hint="eastAsia" w:ascii="宋体" w:hAnsi="宋体" w:eastAsia="宋体"/>
              </w:rPr>
              <w:t>基本配置</w:t>
            </w:r>
          </w:p>
        </w:tc>
        <w:tc>
          <w:tcPr>
            <w:tcW w:w="684" w:type="pct"/>
            <w:vAlign w:val="center"/>
          </w:tcPr>
          <w:p w14:paraId="61CB57F2">
            <w:pPr>
              <w:ind w:firstLine="0"/>
              <w:rPr>
                <w:rFonts w:ascii="宋体" w:hAnsi="宋体" w:eastAsia="宋体"/>
              </w:rPr>
            </w:pPr>
            <w:r>
              <w:rPr>
                <w:rFonts w:hint="eastAsia" w:ascii="宋体" w:hAnsi="宋体" w:eastAsia="宋体"/>
              </w:rPr>
              <w:t>主机设置</w:t>
            </w:r>
          </w:p>
        </w:tc>
        <w:tc>
          <w:tcPr>
            <w:tcW w:w="492" w:type="pct"/>
            <w:vAlign w:val="center"/>
          </w:tcPr>
          <w:p w14:paraId="50F9C4F7">
            <w:pPr>
              <w:jc w:val="center"/>
              <w:rPr>
                <w:rFonts w:ascii="宋体" w:hAnsi="宋体" w:eastAsia="宋体"/>
              </w:rPr>
            </w:pPr>
            <w:r>
              <w:rPr>
                <w:rFonts w:hint="eastAsia" w:ascii="MS Gothic" w:hAnsi="MS Gothic" w:eastAsia="MS Gothic" w:cs="MS Gothic"/>
              </w:rPr>
              <w:t>✓</w:t>
            </w:r>
          </w:p>
        </w:tc>
        <w:tc>
          <w:tcPr>
            <w:tcW w:w="492" w:type="pct"/>
            <w:vAlign w:val="center"/>
          </w:tcPr>
          <w:p w14:paraId="190620B5">
            <w:pPr>
              <w:jc w:val="center"/>
              <w:rPr>
                <w:rFonts w:ascii="宋体" w:hAnsi="宋体" w:eastAsia="宋体"/>
              </w:rPr>
            </w:pPr>
            <w:r>
              <w:rPr>
                <w:rFonts w:hint="eastAsia" w:ascii="MS Gothic" w:hAnsi="MS Gothic" w:eastAsia="MS Gothic" w:cs="MS Gothic"/>
              </w:rPr>
              <w:t>✓</w:t>
            </w:r>
          </w:p>
        </w:tc>
        <w:tc>
          <w:tcPr>
            <w:tcW w:w="492" w:type="pct"/>
            <w:vAlign w:val="center"/>
          </w:tcPr>
          <w:p w14:paraId="1B218597">
            <w:pPr>
              <w:jc w:val="center"/>
              <w:rPr>
                <w:rFonts w:ascii="宋体" w:hAnsi="宋体" w:eastAsia="宋体"/>
              </w:rPr>
            </w:pPr>
          </w:p>
        </w:tc>
        <w:tc>
          <w:tcPr>
            <w:tcW w:w="492" w:type="pct"/>
            <w:vAlign w:val="center"/>
          </w:tcPr>
          <w:p w14:paraId="700EB06B">
            <w:pPr>
              <w:jc w:val="center"/>
              <w:rPr>
                <w:rFonts w:ascii="宋体" w:hAnsi="宋体" w:eastAsia="宋体"/>
              </w:rPr>
            </w:pPr>
          </w:p>
        </w:tc>
        <w:tc>
          <w:tcPr>
            <w:tcW w:w="492" w:type="pct"/>
            <w:vAlign w:val="center"/>
          </w:tcPr>
          <w:p w14:paraId="7E92EC68">
            <w:pPr>
              <w:jc w:val="center"/>
              <w:rPr>
                <w:rFonts w:ascii="宋体" w:hAnsi="宋体" w:eastAsia="宋体"/>
              </w:rPr>
            </w:pPr>
          </w:p>
        </w:tc>
        <w:tc>
          <w:tcPr>
            <w:tcW w:w="492" w:type="pct"/>
            <w:vAlign w:val="center"/>
          </w:tcPr>
          <w:p w14:paraId="65845594">
            <w:pPr>
              <w:jc w:val="center"/>
              <w:rPr>
                <w:rFonts w:ascii="宋体" w:hAnsi="宋体" w:eastAsia="宋体"/>
              </w:rPr>
            </w:pPr>
          </w:p>
        </w:tc>
      </w:tr>
      <w:tr w14:paraId="6BDD4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7F7AB25A">
            <w:pPr>
              <w:jc w:val="center"/>
              <w:rPr>
                <w:rFonts w:ascii="宋体" w:hAnsi="宋体" w:eastAsia="宋体"/>
              </w:rPr>
            </w:pPr>
          </w:p>
        </w:tc>
        <w:tc>
          <w:tcPr>
            <w:tcW w:w="683" w:type="pct"/>
            <w:vMerge w:val="continue"/>
            <w:vAlign w:val="center"/>
          </w:tcPr>
          <w:p w14:paraId="21192926">
            <w:pPr>
              <w:jc w:val="center"/>
              <w:rPr>
                <w:rFonts w:ascii="宋体" w:hAnsi="宋体" w:eastAsia="宋体"/>
              </w:rPr>
            </w:pPr>
          </w:p>
        </w:tc>
        <w:tc>
          <w:tcPr>
            <w:tcW w:w="684" w:type="pct"/>
            <w:vAlign w:val="center"/>
          </w:tcPr>
          <w:p w14:paraId="5D4C536C">
            <w:pPr>
              <w:ind w:firstLine="0"/>
              <w:rPr>
                <w:rFonts w:ascii="宋体" w:hAnsi="宋体" w:eastAsia="宋体"/>
              </w:rPr>
            </w:pPr>
            <w:r>
              <w:rPr>
                <w:rFonts w:hint="eastAsia" w:ascii="宋体" w:hAnsi="宋体" w:eastAsia="宋体"/>
              </w:rPr>
              <w:t>网卡配置</w:t>
            </w:r>
          </w:p>
        </w:tc>
        <w:tc>
          <w:tcPr>
            <w:tcW w:w="492" w:type="pct"/>
            <w:vAlign w:val="center"/>
          </w:tcPr>
          <w:p w14:paraId="54292E0D">
            <w:pPr>
              <w:jc w:val="center"/>
              <w:rPr>
                <w:rFonts w:ascii="宋体" w:hAnsi="宋体" w:eastAsia="宋体"/>
              </w:rPr>
            </w:pPr>
            <w:r>
              <w:rPr>
                <w:rFonts w:hint="eastAsia" w:ascii="MS Gothic" w:hAnsi="MS Gothic" w:eastAsia="MS Gothic" w:cs="MS Gothic"/>
              </w:rPr>
              <w:t>✓</w:t>
            </w:r>
          </w:p>
        </w:tc>
        <w:tc>
          <w:tcPr>
            <w:tcW w:w="492" w:type="pct"/>
            <w:vAlign w:val="center"/>
          </w:tcPr>
          <w:p w14:paraId="4AD87E11">
            <w:pPr>
              <w:jc w:val="center"/>
              <w:rPr>
                <w:rFonts w:ascii="宋体" w:hAnsi="宋体" w:eastAsia="宋体"/>
              </w:rPr>
            </w:pPr>
            <w:r>
              <w:rPr>
                <w:rFonts w:hint="eastAsia" w:ascii="MS Gothic" w:hAnsi="MS Gothic" w:eastAsia="MS Gothic" w:cs="MS Gothic"/>
              </w:rPr>
              <w:t>✓</w:t>
            </w:r>
          </w:p>
        </w:tc>
        <w:tc>
          <w:tcPr>
            <w:tcW w:w="492" w:type="pct"/>
            <w:vAlign w:val="center"/>
          </w:tcPr>
          <w:p w14:paraId="6E6927BE">
            <w:pPr>
              <w:jc w:val="center"/>
              <w:rPr>
                <w:rFonts w:ascii="宋体" w:hAnsi="宋体" w:eastAsia="宋体"/>
              </w:rPr>
            </w:pPr>
          </w:p>
        </w:tc>
        <w:tc>
          <w:tcPr>
            <w:tcW w:w="492" w:type="pct"/>
            <w:vAlign w:val="center"/>
          </w:tcPr>
          <w:p w14:paraId="53268E7F">
            <w:pPr>
              <w:jc w:val="center"/>
              <w:rPr>
                <w:rFonts w:ascii="宋体" w:hAnsi="宋体" w:eastAsia="宋体"/>
              </w:rPr>
            </w:pPr>
          </w:p>
        </w:tc>
        <w:tc>
          <w:tcPr>
            <w:tcW w:w="492" w:type="pct"/>
            <w:vAlign w:val="center"/>
          </w:tcPr>
          <w:p w14:paraId="09357C53">
            <w:pPr>
              <w:jc w:val="center"/>
              <w:rPr>
                <w:rFonts w:ascii="宋体" w:hAnsi="宋体" w:eastAsia="宋体"/>
              </w:rPr>
            </w:pPr>
          </w:p>
        </w:tc>
        <w:tc>
          <w:tcPr>
            <w:tcW w:w="492" w:type="pct"/>
            <w:vAlign w:val="center"/>
          </w:tcPr>
          <w:p w14:paraId="63EF3BFD">
            <w:pPr>
              <w:jc w:val="center"/>
              <w:rPr>
                <w:rFonts w:ascii="宋体" w:hAnsi="宋体" w:eastAsia="宋体"/>
              </w:rPr>
            </w:pPr>
          </w:p>
        </w:tc>
      </w:tr>
      <w:tr w14:paraId="0E160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244C0F3F">
            <w:pPr>
              <w:jc w:val="center"/>
              <w:rPr>
                <w:rFonts w:ascii="宋体" w:hAnsi="宋体" w:eastAsia="宋体"/>
              </w:rPr>
            </w:pPr>
          </w:p>
        </w:tc>
        <w:tc>
          <w:tcPr>
            <w:tcW w:w="683" w:type="pct"/>
            <w:vMerge w:val="continue"/>
            <w:vAlign w:val="center"/>
          </w:tcPr>
          <w:p w14:paraId="14F1A35B">
            <w:pPr>
              <w:jc w:val="center"/>
              <w:rPr>
                <w:rFonts w:ascii="宋体" w:hAnsi="宋体" w:eastAsia="宋体"/>
              </w:rPr>
            </w:pPr>
          </w:p>
        </w:tc>
        <w:tc>
          <w:tcPr>
            <w:tcW w:w="684" w:type="pct"/>
            <w:vAlign w:val="center"/>
          </w:tcPr>
          <w:p w14:paraId="151487C5">
            <w:pPr>
              <w:ind w:firstLine="0"/>
              <w:rPr>
                <w:rFonts w:ascii="宋体" w:hAnsi="宋体" w:eastAsia="宋体"/>
              </w:rPr>
            </w:pPr>
            <w:r>
              <w:rPr>
                <w:rFonts w:hint="eastAsia" w:ascii="宋体" w:hAnsi="宋体" w:eastAsia="宋体"/>
              </w:rPr>
              <w:t>路由配置</w:t>
            </w:r>
          </w:p>
        </w:tc>
        <w:tc>
          <w:tcPr>
            <w:tcW w:w="492" w:type="pct"/>
            <w:vAlign w:val="center"/>
          </w:tcPr>
          <w:p w14:paraId="4FA93C66">
            <w:pPr>
              <w:jc w:val="center"/>
              <w:rPr>
                <w:rFonts w:ascii="宋体" w:hAnsi="宋体" w:eastAsia="宋体"/>
              </w:rPr>
            </w:pPr>
            <w:r>
              <w:rPr>
                <w:rFonts w:hint="eastAsia" w:ascii="MS Gothic" w:hAnsi="MS Gothic" w:eastAsia="MS Gothic" w:cs="MS Gothic"/>
              </w:rPr>
              <w:t>✓</w:t>
            </w:r>
          </w:p>
        </w:tc>
        <w:tc>
          <w:tcPr>
            <w:tcW w:w="492" w:type="pct"/>
            <w:vAlign w:val="center"/>
          </w:tcPr>
          <w:p w14:paraId="2A7EF8DC">
            <w:pPr>
              <w:jc w:val="center"/>
              <w:rPr>
                <w:rFonts w:ascii="宋体" w:hAnsi="宋体" w:eastAsia="宋体"/>
              </w:rPr>
            </w:pPr>
            <w:r>
              <w:rPr>
                <w:rFonts w:hint="eastAsia" w:ascii="MS Gothic" w:hAnsi="MS Gothic" w:eastAsia="MS Gothic" w:cs="MS Gothic"/>
              </w:rPr>
              <w:t>✓</w:t>
            </w:r>
          </w:p>
        </w:tc>
        <w:tc>
          <w:tcPr>
            <w:tcW w:w="492" w:type="pct"/>
            <w:vAlign w:val="center"/>
          </w:tcPr>
          <w:p w14:paraId="641DE7A9">
            <w:pPr>
              <w:jc w:val="center"/>
              <w:rPr>
                <w:rFonts w:ascii="宋体" w:hAnsi="宋体" w:eastAsia="宋体"/>
              </w:rPr>
            </w:pPr>
          </w:p>
        </w:tc>
        <w:tc>
          <w:tcPr>
            <w:tcW w:w="492" w:type="pct"/>
            <w:vAlign w:val="center"/>
          </w:tcPr>
          <w:p w14:paraId="6A4D3321">
            <w:pPr>
              <w:jc w:val="center"/>
              <w:rPr>
                <w:rFonts w:ascii="宋体" w:hAnsi="宋体" w:eastAsia="宋体"/>
              </w:rPr>
            </w:pPr>
          </w:p>
        </w:tc>
        <w:tc>
          <w:tcPr>
            <w:tcW w:w="492" w:type="pct"/>
            <w:vAlign w:val="center"/>
          </w:tcPr>
          <w:p w14:paraId="2EAF790B">
            <w:pPr>
              <w:jc w:val="center"/>
              <w:rPr>
                <w:rFonts w:ascii="宋体" w:hAnsi="宋体" w:eastAsia="宋体"/>
              </w:rPr>
            </w:pPr>
          </w:p>
        </w:tc>
        <w:tc>
          <w:tcPr>
            <w:tcW w:w="492" w:type="pct"/>
            <w:vAlign w:val="center"/>
          </w:tcPr>
          <w:p w14:paraId="1CC35EBC">
            <w:pPr>
              <w:jc w:val="center"/>
              <w:rPr>
                <w:rFonts w:ascii="宋体" w:hAnsi="宋体" w:eastAsia="宋体"/>
              </w:rPr>
            </w:pPr>
          </w:p>
        </w:tc>
      </w:tr>
      <w:tr w14:paraId="3AA27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7F134126">
            <w:pPr>
              <w:jc w:val="center"/>
              <w:rPr>
                <w:rFonts w:ascii="宋体" w:hAnsi="宋体" w:eastAsia="宋体"/>
              </w:rPr>
            </w:pPr>
          </w:p>
        </w:tc>
        <w:tc>
          <w:tcPr>
            <w:tcW w:w="683" w:type="pct"/>
            <w:vMerge w:val="restart"/>
            <w:vAlign w:val="center"/>
          </w:tcPr>
          <w:p w14:paraId="20B747F7">
            <w:pPr>
              <w:ind w:firstLine="0"/>
              <w:rPr>
                <w:rFonts w:ascii="宋体" w:hAnsi="宋体" w:eastAsia="宋体"/>
              </w:rPr>
            </w:pPr>
            <w:r>
              <w:rPr>
                <w:rFonts w:hint="eastAsia" w:ascii="宋体" w:hAnsi="宋体" w:eastAsia="宋体"/>
              </w:rPr>
              <w:t>时间同步</w:t>
            </w:r>
          </w:p>
        </w:tc>
        <w:tc>
          <w:tcPr>
            <w:tcW w:w="684" w:type="pct"/>
            <w:vAlign w:val="center"/>
          </w:tcPr>
          <w:p w14:paraId="32509DA2">
            <w:pPr>
              <w:ind w:firstLine="0"/>
              <w:rPr>
                <w:rFonts w:ascii="宋体" w:hAnsi="宋体" w:eastAsia="宋体"/>
              </w:rPr>
            </w:pPr>
            <w:r>
              <w:rPr>
                <w:rFonts w:hint="eastAsia" w:ascii="宋体" w:hAnsi="宋体" w:eastAsia="宋体"/>
              </w:rPr>
              <w:t>同步状态</w:t>
            </w:r>
          </w:p>
        </w:tc>
        <w:tc>
          <w:tcPr>
            <w:tcW w:w="492" w:type="pct"/>
            <w:vAlign w:val="center"/>
          </w:tcPr>
          <w:p w14:paraId="59BC0D97">
            <w:pPr>
              <w:jc w:val="center"/>
              <w:rPr>
                <w:rFonts w:ascii="宋体" w:hAnsi="宋体" w:eastAsia="宋体"/>
              </w:rPr>
            </w:pPr>
            <w:r>
              <w:rPr>
                <w:rFonts w:hint="eastAsia" w:ascii="MS Gothic" w:hAnsi="MS Gothic" w:eastAsia="MS Gothic" w:cs="MS Gothic"/>
              </w:rPr>
              <w:t>✓</w:t>
            </w:r>
          </w:p>
        </w:tc>
        <w:tc>
          <w:tcPr>
            <w:tcW w:w="492" w:type="pct"/>
            <w:vAlign w:val="center"/>
          </w:tcPr>
          <w:p w14:paraId="1E624D79">
            <w:pPr>
              <w:jc w:val="center"/>
              <w:rPr>
                <w:rFonts w:ascii="宋体" w:hAnsi="宋体" w:eastAsia="宋体"/>
              </w:rPr>
            </w:pPr>
            <w:r>
              <w:rPr>
                <w:rFonts w:hint="eastAsia" w:ascii="MS Gothic" w:hAnsi="MS Gothic" w:eastAsia="MS Gothic" w:cs="MS Gothic"/>
              </w:rPr>
              <w:t>✓</w:t>
            </w:r>
          </w:p>
        </w:tc>
        <w:tc>
          <w:tcPr>
            <w:tcW w:w="492" w:type="pct"/>
            <w:vAlign w:val="center"/>
          </w:tcPr>
          <w:p w14:paraId="3C42D8D9">
            <w:pPr>
              <w:jc w:val="center"/>
              <w:rPr>
                <w:rFonts w:ascii="宋体" w:hAnsi="宋体" w:eastAsia="宋体"/>
              </w:rPr>
            </w:pPr>
          </w:p>
        </w:tc>
        <w:tc>
          <w:tcPr>
            <w:tcW w:w="492" w:type="pct"/>
            <w:vAlign w:val="center"/>
          </w:tcPr>
          <w:p w14:paraId="6B85D804">
            <w:pPr>
              <w:jc w:val="center"/>
              <w:rPr>
                <w:rFonts w:ascii="宋体" w:hAnsi="宋体" w:eastAsia="宋体"/>
              </w:rPr>
            </w:pPr>
          </w:p>
        </w:tc>
        <w:tc>
          <w:tcPr>
            <w:tcW w:w="492" w:type="pct"/>
            <w:vAlign w:val="center"/>
          </w:tcPr>
          <w:p w14:paraId="08BD13D5">
            <w:pPr>
              <w:jc w:val="center"/>
              <w:rPr>
                <w:rFonts w:ascii="宋体" w:hAnsi="宋体" w:eastAsia="宋体"/>
              </w:rPr>
            </w:pPr>
          </w:p>
        </w:tc>
        <w:tc>
          <w:tcPr>
            <w:tcW w:w="492" w:type="pct"/>
            <w:vAlign w:val="center"/>
          </w:tcPr>
          <w:p w14:paraId="58AE87F4">
            <w:pPr>
              <w:jc w:val="center"/>
              <w:rPr>
                <w:rFonts w:ascii="宋体" w:hAnsi="宋体" w:eastAsia="宋体"/>
              </w:rPr>
            </w:pPr>
          </w:p>
        </w:tc>
      </w:tr>
      <w:tr w14:paraId="58C7A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04C6E9C4">
            <w:pPr>
              <w:jc w:val="center"/>
              <w:rPr>
                <w:rFonts w:ascii="宋体" w:hAnsi="宋体" w:eastAsia="宋体"/>
              </w:rPr>
            </w:pPr>
          </w:p>
        </w:tc>
        <w:tc>
          <w:tcPr>
            <w:tcW w:w="683" w:type="pct"/>
            <w:vMerge w:val="continue"/>
            <w:vAlign w:val="center"/>
          </w:tcPr>
          <w:p w14:paraId="5E02B68E">
            <w:pPr>
              <w:jc w:val="center"/>
              <w:rPr>
                <w:rFonts w:ascii="宋体" w:hAnsi="宋体" w:eastAsia="宋体"/>
              </w:rPr>
            </w:pPr>
          </w:p>
        </w:tc>
        <w:tc>
          <w:tcPr>
            <w:tcW w:w="684" w:type="pct"/>
            <w:vAlign w:val="center"/>
          </w:tcPr>
          <w:p w14:paraId="292241D3">
            <w:pPr>
              <w:ind w:firstLine="0"/>
              <w:rPr>
                <w:rFonts w:ascii="宋体" w:hAnsi="宋体" w:eastAsia="宋体"/>
              </w:rPr>
            </w:pPr>
            <w:r>
              <w:rPr>
                <w:rFonts w:hint="eastAsia" w:ascii="宋体" w:hAnsi="宋体" w:eastAsia="宋体"/>
              </w:rPr>
              <w:t>服务器列表</w:t>
            </w:r>
          </w:p>
        </w:tc>
        <w:tc>
          <w:tcPr>
            <w:tcW w:w="492" w:type="pct"/>
            <w:vAlign w:val="center"/>
          </w:tcPr>
          <w:p w14:paraId="22440622">
            <w:pPr>
              <w:jc w:val="center"/>
              <w:rPr>
                <w:rFonts w:ascii="宋体" w:hAnsi="宋体" w:eastAsia="宋体"/>
              </w:rPr>
            </w:pPr>
            <w:r>
              <w:rPr>
                <w:rFonts w:hint="eastAsia" w:ascii="MS Gothic" w:hAnsi="MS Gothic" w:eastAsia="MS Gothic" w:cs="MS Gothic"/>
              </w:rPr>
              <w:t>✓</w:t>
            </w:r>
          </w:p>
        </w:tc>
        <w:tc>
          <w:tcPr>
            <w:tcW w:w="492" w:type="pct"/>
            <w:vAlign w:val="center"/>
          </w:tcPr>
          <w:p w14:paraId="26AC0EF5">
            <w:pPr>
              <w:jc w:val="center"/>
              <w:rPr>
                <w:rFonts w:ascii="宋体" w:hAnsi="宋体" w:eastAsia="宋体"/>
              </w:rPr>
            </w:pPr>
            <w:r>
              <w:rPr>
                <w:rFonts w:hint="eastAsia" w:ascii="MS Gothic" w:hAnsi="MS Gothic" w:eastAsia="MS Gothic" w:cs="MS Gothic"/>
              </w:rPr>
              <w:t>✓</w:t>
            </w:r>
          </w:p>
        </w:tc>
        <w:tc>
          <w:tcPr>
            <w:tcW w:w="492" w:type="pct"/>
            <w:vAlign w:val="center"/>
          </w:tcPr>
          <w:p w14:paraId="31C6A738">
            <w:pPr>
              <w:jc w:val="center"/>
              <w:rPr>
                <w:rFonts w:ascii="宋体" w:hAnsi="宋体" w:eastAsia="宋体"/>
              </w:rPr>
            </w:pPr>
          </w:p>
        </w:tc>
        <w:tc>
          <w:tcPr>
            <w:tcW w:w="492" w:type="pct"/>
            <w:vAlign w:val="center"/>
          </w:tcPr>
          <w:p w14:paraId="2D09DD7F">
            <w:pPr>
              <w:jc w:val="center"/>
              <w:rPr>
                <w:rFonts w:ascii="宋体" w:hAnsi="宋体" w:eastAsia="宋体"/>
              </w:rPr>
            </w:pPr>
          </w:p>
        </w:tc>
        <w:tc>
          <w:tcPr>
            <w:tcW w:w="492" w:type="pct"/>
            <w:vAlign w:val="center"/>
          </w:tcPr>
          <w:p w14:paraId="6E8315EB">
            <w:pPr>
              <w:jc w:val="center"/>
              <w:rPr>
                <w:rFonts w:ascii="宋体" w:hAnsi="宋体" w:eastAsia="宋体"/>
              </w:rPr>
            </w:pPr>
          </w:p>
        </w:tc>
        <w:tc>
          <w:tcPr>
            <w:tcW w:w="492" w:type="pct"/>
            <w:vAlign w:val="center"/>
          </w:tcPr>
          <w:p w14:paraId="35ECCED5">
            <w:pPr>
              <w:jc w:val="center"/>
              <w:rPr>
                <w:rFonts w:ascii="宋体" w:hAnsi="宋体" w:eastAsia="宋体"/>
              </w:rPr>
            </w:pPr>
          </w:p>
        </w:tc>
      </w:tr>
      <w:tr w14:paraId="77B94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7D9D395F">
            <w:pPr>
              <w:jc w:val="center"/>
              <w:rPr>
                <w:rFonts w:ascii="宋体" w:hAnsi="宋体" w:eastAsia="宋体"/>
              </w:rPr>
            </w:pPr>
          </w:p>
        </w:tc>
        <w:tc>
          <w:tcPr>
            <w:tcW w:w="683" w:type="pct"/>
            <w:vMerge w:val="restart"/>
            <w:vAlign w:val="center"/>
          </w:tcPr>
          <w:p w14:paraId="13AEFE01">
            <w:pPr>
              <w:ind w:firstLine="0"/>
              <w:rPr>
                <w:rFonts w:ascii="宋体" w:hAnsi="宋体" w:eastAsia="宋体"/>
              </w:rPr>
            </w:pPr>
            <w:r>
              <w:rPr>
                <w:rFonts w:hint="eastAsia" w:ascii="宋体" w:hAnsi="宋体" w:eastAsia="宋体"/>
              </w:rPr>
              <w:t>注册升级</w:t>
            </w:r>
          </w:p>
        </w:tc>
        <w:tc>
          <w:tcPr>
            <w:tcW w:w="684" w:type="pct"/>
            <w:vAlign w:val="center"/>
          </w:tcPr>
          <w:p w14:paraId="3B533605">
            <w:pPr>
              <w:ind w:firstLine="0"/>
              <w:rPr>
                <w:rFonts w:ascii="宋体" w:hAnsi="宋体" w:eastAsia="宋体"/>
              </w:rPr>
            </w:pPr>
            <w:r>
              <w:rPr>
                <w:rFonts w:hint="eastAsia" w:ascii="宋体" w:hAnsi="宋体" w:eastAsia="宋体"/>
              </w:rPr>
              <w:t>软件升级</w:t>
            </w:r>
          </w:p>
        </w:tc>
        <w:tc>
          <w:tcPr>
            <w:tcW w:w="492" w:type="pct"/>
            <w:vAlign w:val="center"/>
          </w:tcPr>
          <w:p w14:paraId="024C2680">
            <w:pPr>
              <w:jc w:val="center"/>
              <w:rPr>
                <w:rFonts w:ascii="宋体" w:hAnsi="宋体" w:eastAsia="宋体"/>
              </w:rPr>
            </w:pPr>
            <w:r>
              <w:rPr>
                <w:rFonts w:hint="eastAsia" w:ascii="MS Gothic" w:hAnsi="MS Gothic" w:eastAsia="MS Gothic" w:cs="MS Gothic"/>
              </w:rPr>
              <w:t>✓</w:t>
            </w:r>
          </w:p>
        </w:tc>
        <w:tc>
          <w:tcPr>
            <w:tcW w:w="492" w:type="pct"/>
            <w:vAlign w:val="center"/>
          </w:tcPr>
          <w:p w14:paraId="3E6DB752">
            <w:pPr>
              <w:jc w:val="center"/>
              <w:rPr>
                <w:rFonts w:ascii="宋体" w:hAnsi="宋体" w:eastAsia="宋体"/>
              </w:rPr>
            </w:pPr>
          </w:p>
        </w:tc>
        <w:tc>
          <w:tcPr>
            <w:tcW w:w="492" w:type="pct"/>
            <w:vAlign w:val="center"/>
          </w:tcPr>
          <w:p w14:paraId="121E8ED3">
            <w:pPr>
              <w:jc w:val="center"/>
              <w:rPr>
                <w:rFonts w:ascii="宋体" w:hAnsi="宋体" w:eastAsia="宋体"/>
              </w:rPr>
            </w:pPr>
          </w:p>
        </w:tc>
        <w:tc>
          <w:tcPr>
            <w:tcW w:w="492" w:type="pct"/>
            <w:vAlign w:val="center"/>
          </w:tcPr>
          <w:p w14:paraId="3959EA74">
            <w:pPr>
              <w:jc w:val="center"/>
              <w:rPr>
                <w:rFonts w:ascii="宋体" w:hAnsi="宋体" w:eastAsia="宋体"/>
              </w:rPr>
            </w:pPr>
          </w:p>
        </w:tc>
        <w:tc>
          <w:tcPr>
            <w:tcW w:w="492" w:type="pct"/>
            <w:vAlign w:val="center"/>
          </w:tcPr>
          <w:p w14:paraId="498427A7">
            <w:pPr>
              <w:jc w:val="center"/>
              <w:rPr>
                <w:rFonts w:ascii="宋体" w:hAnsi="宋体" w:eastAsia="宋体"/>
              </w:rPr>
            </w:pPr>
          </w:p>
        </w:tc>
        <w:tc>
          <w:tcPr>
            <w:tcW w:w="492" w:type="pct"/>
            <w:vAlign w:val="center"/>
          </w:tcPr>
          <w:p w14:paraId="6DF1FE64">
            <w:pPr>
              <w:jc w:val="center"/>
              <w:rPr>
                <w:rFonts w:ascii="宋体" w:hAnsi="宋体" w:eastAsia="宋体"/>
              </w:rPr>
            </w:pPr>
          </w:p>
        </w:tc>
      </w:tr>
      <w:tr w14:paraId="46BF5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193A2D28">
            <w:pPr>
              <w:jc w:val="center"/>
              <w:rPr>
                <w:rFonts w:ascii="宋体" w:hAnsi="宋体" w:eastAsia="宋体"/>
              </w:rPr>
            </w:pPr>
          </w:p>
        </w:tc>
        <w:tc>
          <w:tcPr>
            <w:tcW w:w="683" w:type="pct"/>
            <w:vMerge w:val="continue"/>
            <w:vAlign w:val="center"/>
          </w:tcPr>
          <w:p w14:paraId="67E31199">
            <w:pPr>
              <w:jc w:val="center"/>
              <w:rPr>
                <w:rFonts w:ascii="宋体" w:hAnsi="宋体" w:eastAsia="宋体"/>
              </w:rPr>
            </w:pPr>
          </w:p>
        </w:tc>
        <w:tc>
          <w:tcPr>
            <w:tcW w:w="684" w:type="pct"/>
            <w:vAlign w:val="center"/>
          </w:tcPr>
          <w:p w14:paraId="0D271205">
            <w:pPr>
              <w:ind w:firstLine="0"/>
              <w:rPr>
                <w:rFonts w:ascii="宋体" w:hAnsi="宋体" w:eastAsia="宋体"/>
              </w:rPr>
            </w:pPr>
            <w:r>
              <w:rPr>
                <w:rFonts w:hint="eastAsia" w:ascii="宋体" w:hAnsi="宋体" w:eastAsia="宋体"/>
              </w:rPr>
              <w:t>注册授权</w:t>
            </w:r>
          </w:p>
        </w:tc>
        <w:tc>
          <w:tcPr>
            <w:tcW w:w="492" w:type="pct"/>
            <w:vAlign w:val="center"/>
          </w:tcPr>
          <w:p w14:paraId="2EEB11D3">
            <w:pPr>
              <w:jc w:val="center"/>
              <w:rPr>
                <w:rFonts w:ascii="宋体" w:hAnsi="宋体" w:eastAsia="宋体"/>
              </w:rPr>
            </w:pPr>
            <w:r>
              <w:rPr>
                <w:rFonts w:hint="eastAsia" w:ascii="MS Gothic" w:hAnsi="MS Gothic" w:eastAsia="MS Gothic" w:cs="MS Gothic"/>
              </w:rPr>
              <w:t>✓</w:t>
            </w:r>
          </w:p>
        </w:tc>
        <w:tc>
          <w:tcPr>
            <w:tcW w:w="492" w:type="pct"/>
            <w:vAlign w:val="center"/>
          </w:tcPr>
          <w:p w14:paraId="0B17947C">
            <w:pPr>
              <w:jc w:val="center"/>
              <w:rPr>
                <w:rFonts w:ascii="宋体" w:hAnsi="宋体" w:eastAsia="宋体"/>
              </w:rPr>
            </w:pPr>
          </w:p>
        </w:tc>
        <w:tc>
          <w:tcPr>
            <w:tcW w:w="492" w:type="pct"/>
            <w:vAlign w:val="center"/>
          </w:tcPr>
          <w:p w14:paraId="22A821CE">
            <w:pPr>
              <w:jc w:val="center"/>
              <w:rPr>
                <w:rFonts w:ascii="宋体" w:hAnsi="宋体" w:eastAsia="宋体"/>
              </w:rPr>
            </w:pPr>
          </w:p>
        </w:tc>
        <w:tc>
          <w:tcPr>
            <w:tcW w:w="492" w:type="pct"/>
            <w:vAlign w:val="center"/>
          </w:tcPr>
          <w:p w14:paraId="27259DA0">
            <w:pPr>
              <w:jc w:val="center"/>
              <w:rPr>
                <w:rFonts w:ascii="宋体" w:hAnsi="宋体" w:eastAsia="宋体"/>
              </w:rPr>
            </w:pPr>
          </w:p>
        </w:tc>
        <w:tc>
          <w:tcPr>
            <w:tcW w:w="492" w:type="pct"/>
            <w:vAlign w:val="center"/>
          </w:tcPr>
          <w:p w14:paraId="691CC908">
            <w:pPr>
              <w:jc w:val="center"/>
              <w:rPr>
                <w:rFonts w:ascii="宋体" w:hAnsi="宋体" w:eastAsia="宋体"/>
              </w:rPr>
            </w:pPr>
          </w:p>
        </w:tc>
        <w:tc>
          <w:tcPr>
            <w:tcW w:w="492" w:type="pct"/>
            <w:vAlign w:val="center"/>
          </w:tcPr>
          <w:p w14:paraId="105923CE">
            <w:pPr>
              <w:jc w:val="center"/>
              <w:rPr>
                <w:rFonts w:ascii="宋体" w:hAnsi="宋体" w:eastAsia="宋体"/>
              </w:rPr>
            </w:pPr>
          </w:p>
        </w:tc>
      </w:tr>
      <w:tr w14:paraId="483FB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36A82E7D">
            <w:pPr>
              <w:jc w:val="center"/>
              <w:rPr>
                <w:rFonts w:ascii="宋体" w:hAnsi="宋体" w:eastAsia="宋体"/>
              </w:rPr>
            </w:pPr>
          </w:p>
        </w:tc>
        <w:tc>
          <w:tcPr>
            <w:tcW w:w="683" w:type="pct"/>
            <w:vMerge w:val="restart"/>
            <w:vAlign w:val="center"/>
          </w:tcPr>
          <w:p w14:paraId="6D0C4D32">
            <w:pPr>
              <w:ind w:firstLine="0"/>
              <w:rPr>
                <w:rFonts w:ascii="宋体" w:hAnsi="宋体" w:eastAsia="宋体"/>
              </w:rPr>
            </w:pPr>
            <w:r>
              <w:rPr>
                <w:rFonts w:hint="eastAsia" w:ascii="宋体" w:hAnsi="宋体" w:eastAsia="宋体"/>
              </w:rPr>
              <w:t>系统维护</w:t>
            </w:r>
          </w:p>
        </w:tc>
        <w:tc>
          <w:tcPr>
            <w:tcW w:w="684" w:type="pct"/>
            <w:vAlign w:val="center"/>
          </w:tcPr>
          <w:p w14:paraId="0BFA6490">
            <w:pPr>
              <w:ind w:firstLine="0"/>
              <w:rPr>
                <w:rFonts w:ascii="宋体" w:hAnsi="宋体" w:eastAsia="宋体"/>
              </w:rPr>
            </w:pPr>
            <w:r>
              <w:rPr>
                <w:rFonts w:hint="eastAsia" w:ascii="宋体" w:hAnsi="宋体" w:eastAsia="宋体"/>
              </w:rPr>
              <w:t>系统重启</w:t>
            </w:r>
          </w:p>
        </w:tc>
        <w:tc>
          <w:tcPr>
            <w:tcW w:w="492" w:type="pct"/>
            <w:vAlign w:val="center"/>
          </w:tcPr>
          <w:p w14:paraId="1FF0A349">
            <w:pPr>
              <w:jc w:val="center"/>
              <w:rPr>
                <w:rFonts w:ascii="宋体" w:hAnsi="宋体" w:eastAsia="宋体"/>
              </w:rPr>
            </w:pPr>
            <w:r>
              <w:rPr>
                <w:rFonts w:hint="eastAsia" w:ascii="MS Gothic" w:hAnsi="MS Gothic" w:eastAsia="MS Gothic" w:cs="MS Gothic"/>
              </w:rPr>
              <w:t>✓</w:t>
            </w:r>
          </w:p>
        </w:tc>
        <w:tc>
          <w:tcPr>
            <w:tcW w:w="492" w:type="pct"/>
            <w:vAlign w:val="center"/>
          </w:tcPr>
          <w:p w14:paraId="6DB4D91F">
            <w:pPr>
              <w:jc w:val="center"/>
              <w:rPr>
                <w:rFonts w:ascii="宋体" w:hAnsi="宋体" w:eastAsia="宋体"/>
              </w:rPr>
            </w:pPr>
            <w:r>
              <w:rPr>
                <w:rFonts w:hint="eastAsia" w:ascii="MS Gothic" w:hAnsi="MS Gothic" w:eastAsia="MS Gothic" w:cs="MS Gothic"/>
              </w:rPr>
              <w:t>✓</w:t>
            </w:r>
          </w:p>
        </w:tc>
        <w:tc>
          <w:tcPr>
            <w:tcW w:w="492" w:type="pct"/>
            <w:vAlign w:val="center"/>
          </w:tcPr>
          <w:p w14:paraId="4DFA5D8B">
            <w:pPr>
              <w:jc w:val="center"/>
              <w:rPr>
                <w:rFonts w:ascii="宋体" w:hAnsi="宋体" w:eastAsia="宋体"/>
              </w:rPr>
            </w:pPr>
          </w:p>
        </w:tc>
        <w:tc>
          <w:tcPr>
            <w:tcW w:w="492" w:type="pct"/>
            <w:vAlign w:val="center"/>
          </w:tcPr>
          <w:p w14:paraId="18E36AE6">
            <w:pPr>
              <w:jc w:val="center"/>
              <w:rPr>
                <w:rFonts w:ascii="宋体" w:hAnsi="宋体" w:eastAsia="宋体"/>
              </w:rPr>
            </w:pPr>
          </w:p>
        </w:tc>
        <w:tc>
          <w:tcPr>
            <w:tcW w:w="492" w:type="pct"/>
            <w:vAlign w:val="center"/>
          </w:tcPr>
          <w:p w14:paraId="6788C561">
            <w:pPr>
              <w:jc w:val="center"/>
              <w:rPr>
                <w:rFonts w:ascii="宋体" w:hAnsi="宋体" w:eastAsia="宋体"/>
              </w:rPr>
            </w:pPr>
          </w:p>
        </w:tc>
        <w:tc>
          <w:tcPr>
            <w:tcW w:w="492" w:type="pct"/>
            <w:vAlign w:val="center"/>
          </w:tcPr>
          <w:p w14:paraId="0509138D">
            <w:pPr>
              <w:jc w:val="center"/>
              <w:rPr>
                <w:rFonts w:ascii="宋体" w:hAnsi="宋体" w:eastAsia="宋体"/>
              </w:rPr>
            </w:pPr>
          </w:p>
        </w:tc>
      </w:tr>
      <w:tr w14:paraId="59217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080AEA8">
            <w:pPr>
              <w:jc w:val="center"/>
              <w:rPr>
                <w:rFonts w:ascii="宋体" w:hAnsi="宋体" w:eastAsia="宋体"/>
              </w:rPr>
            </w:pPr>
          </w:p>
        </w:tc>
        <w:tc>
          <w:tcPr>
            <w:tcW w:w="683" w:type="pct"/>
            <w:vMerge w:val="continue"/>
            <w:vAlign w:val="center"/>
          </w:tcPr>
          <w:p w14:paraId="73B93526">
            <w:pPr>
              <w:jc w:val="center"/>
              <w:rPr>
                <w:rFonts w:ascii="宋体" w:hAnsi="宋体" w:eastAsia="宋体"/>
              </w:rPr>
            </w:pPr>
          </w:p>
        </w:tc>
        <w:tc>
          <w:tcPr>
            <w:tcW w:w="684" w:type="pct"/>
            <w:vAlign w:val="center"/>
          </w:tcPr>
          <w:p w14:paraId="2338F602">
            <w:pPr>
              <w:ind w:firstLine="0"/>
              <w:rPr>
                <w:rFonts w:ascii="宋体" w:hAnsi="宋体" w:eastAsia="宋体"/>
              </w:rPr>
            </w:pPr>
            <w:r>
              <w:rPr>
                <w:rFonts w:hint="eastAsia" w:ascii="宋体" w:hAnsi="宋体" w:eastAsia="宋体"/>
              </w:rPr>
              <w:t>系统关闭</w:t>
            </w:r>
          </w:p>
        </w:tc>
        <w:tc>
          <w:tcPr>
            <w:tcW w:w="492" w:type="pct"/>
            <w:vAlign w:val="center"/>
          </w:tcPr>
          <w:p w14:paraId="5B42604D">
            <w:pPr>
              <w:jc w:val="center"/>
              <w:rPr>
                <w:rFonts w:ascii="宋体" w:hAnsi="宋体" w:eastAsia="宋体"/>
              </w:rPr>
            </w:pPr>
            <w:r>
              <w:rPr>
                <w:rFonts w:hint="eastAsia" w:ascii="MS Gothic" w:hAnsi="MS Gothic" w:eastAsia="MS Gothic" w:cs="MS Gothic"/>
              </w:rPr>
              <w:t>✓</w:t>
            </w:r>
          </w:p>
        </w:tc>
        <w:tc>
          <w:tcPr>
            <w:tcW w:w="492" w:type="pct"/>
            <w:vAlign w:val="center"/>
          </w:tcPr>
          <w:p w14:paraId="1C753EF2">
            <w:pPr>
              <w:jc w:val="center"/>
              <w:rPr>
                <w:rFonts w:ascii="宋体" w:hAnsi="宋体" w:eastAsia="宋体"/>
              </w:rPr>
            </w:pPr>
            <w:r>
              <w:rPr>
                <w:rFonts w:hint="eastAsia" w:ascii="MS Gothic" w:hAnsi="MS Gothic" w:eastAsia="MS Gothic" w:cs="MS Gothic"/>
              </w:rPr>
              <w:t>✓</w:t>
            </w:r>
          </w:p>
        </w:tc>
        <w:tc>
          <w:tcPr>
            <w:tcW w:w="492" w:type="pct"/>
            <w:vAlign w:val="center"/>
          </w:tcPr>
          <w:p w14:paraId="58FC7CA4">
            <w:pPr>
              <w:jc w:val="center"/>
              <w:rPr>
                <w:rFonts w:ascii="宋体" w:hAnsi="宋体" w:eastAsia="宋体"/>
              </w:rPr>
            </w:pPr>
          </w:p>
        </w:tc>
        <w:tc>
          <w:tcPr>
            <w:tcW w:w="492" w:type="pct"/>
            <w:vAlign w:val="center"/>
          </w:tcPr>
          <w:p w14:paraId="6946784B">
            <w:pPr>
              <w:jc w:val="center"/>
              <w:rPr>
                <w:rFonts w:ascii="宋体" w:hAnsi="宋体" w:eastAsia="宋体"/>
              </w:rPr>
            </w:pPr>
          </w:p>
        </w:tc>
        <w:tc>
          <w:tcPr>
            <w:tcW w:w="492" w:type="pct"/>
            <w:vAlign w:val="center"/>
          </w:tcPr>
          <w:p w14:paraId="4F81B17B">
            <w:pPr>
              <w:jc w:val="center"/>
              <w:rPr>
                <w:rFonts w:ascii="宋体" w:hAnsi="宋体" w:eastAsia="宋体"/>
              </w:rPr>
            </w:pPr>
          </w:p>
        </w:tc>
        <w:tc>
          <w:tcPr>
            <w:tcW w:w="492" w:type="pct"/>
            <w:vAlign w:val="center"/>
          </w:tcPr>
          <w:p w14:paraId="3D82AC87">
            <w:pPr>
              <w:jc w:val="center"/>
              <w:rPr>
                <w:rFonts w:ascii="宋体" w:hAnsi="宋体" w:eastAsia="宋体"/>
              </w:rPr>
            </w:pPr>
          </w:p>
        </w:tc>
      </w:tr>
      <w:tr w14:paraId="5D525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752ADD84">
            <w:pPr>
              <w:jc w:val="center"/>
              <w:rPr>
                <w:rFonts w:ascii="宋体" w:hAnsi="宋体" w:eastAsia="宋体"/>
              </w:rPr>
            </w:pPr>
          </w:p>
        </w:tc>
        <w:tc>
          <w:tcPr>
            <w:tcW w:w="683" w:type="pct"/>
            <w:vMerge w:val="continue"/>
            <w:vAlign w:val="center"/>
          </w:tcPr>
          <w:p w14:paraId="08810578">
            <w:pPr>
              <w:jc w:val="center"/>
              <w:rPr>
                <w:rFonts w:ascii="宋体" w:hAnsi="宋体" w:eastAsia="宋体"/>
              </w:rPr>
            </w:pPr>
          </w:p>
        </w:tc>
        <w:tc>
          <w:tcPr>
            <w:tcW w:w="684" w:type="pct"/>
            <w:vAlign w:val="center"/>
          </w:tcPr>
          <w:p w14:paraId="58BB9174">
            <w:pPr>
              <w:ind w:firstLine="0"/>
              <w:rPr>
                <w:rFonts w:ascii="宋体" w:hAnsi="宋体" w:eastAsia="宋体"/>
              </w:rPr>
            </w:pPr>
            <w:r>
              <w:rPr>
                <w:rFonts w:hint="eastAsia" w:ascii="宋体" w:hAnsi="宋体" w:eastAsia="宋体"/>
              </w:rPr>
              <w:t>服务控制</w:t>
            </w:r>
          </w:p>
        </w:tc>
        <w:tc>
          <w:tcPr>
            <w:tcW w:w="492" w:type="pct"/>
            <w:vAlign w:val="center"/>
          </w:tcPr>
          <w:p w14:paraId="2EC7E635">
            <w:pPr>
              <w:jc w:val="center"/>
              <w:rPr>
                <w:rFonts w:ascii="宋体" w:hAnsi="宋体" w:eastAsia="宋体"/>
              </w:rPr>
            </w:pPr>
            <w:r>
              <w:rPr>
                <w:rFonts w:hint="eastAsia" w:ascii="MS Gothic" w:hAnsi="MS Gothic" w:eastAsia="MS Gothic" w:cs="MS Gothic"/>
              </w:rPr>
              <w:t>✓</w:t>
            </w:r>
          </w:p>
        </w:tc>
        <w:tc>
          <w:tcPr>
            <w:tcW w:w="492" w:type="pct"/>
            <w:vAlign w:val="center"/>
          </w:tcPr>
          <w:p w14:paraId="45D75BA4">
            <w:pPr>
              <w:jc w:val="center"/>
              <w:rPr>
                <w:rFonts w:ascii="宋体" w:hAnsi="宋体" w:eastAsia="宋体"/>
              </w:rPr>
            </w:pPr>
            <w:r>
              <w:rPr>
                <w:rFonts w:hint="eastAsia" w:ascii="MS Gothic" w:hAnsi="MS Gothic" w:eastAsia="MS Gothic" w:cs="MS Gothic"/>
              </w:rPr>
              <w:t>✓</w:t>
            </w:r>
          </w:p>
        </w:tc>
        <w:tc>
          <w:tcPr>
            <w:tcW w:w="492" w:type="pct"/>
            <w:vAlign w:val="center"/>
          </w:tcPr>
          <w:p w14:paraId="71E37AFE">
            <w:pPr>
              <w:jc w:val="center"/>
              <w:rPr>
                <w:rFonts w:ascii="宋体" w:hAnsi="宋体" w:eastAsia="宋体"/>
              </w:rPr>
            </w:pPr>
          </w:p>
        </w:tc>
        <w:tc>
          <w:tcPr>
            <w:tcW w:w="492" w:type="pct"/>
            <w:vAlign w:val="center"/>
          </w:tcPr>
          <w:p w14:paraId="3EF24900">
            <w:pPr>
              <w:jc w:val="center"/>
              <w:rPr>
                <w:rFonts w:ascii="宋体" w:hAnsi="宋体" w:eastAsia="宋体"/>
              </w:rPr>
            </w:pPr>
          </w:p>
        </w:tc>
        <w:tc>
          <w:tcPr>
            <w:tcW w:w="492" w:type="pct"/>
            <w:vAlign w:val="center"/>
          </w:tcPr>
          <w:p w14:paraId="6FE76009">
            <w:pPr>
              <w:jc w:val="center"/>
              <w:rPr>
                <w:rFonts w:ascii="宋体" w:hAnsi="宋体" w:eastAsia="宋体"/>
              </w:rPr>
            </w:pPr>
          </w:p>
        </w:tc>
        <w:tc>
          <w:tcPr>
            <w:tcW w:w="492" w:type="pct"/>
            <w:vAlign w:val="center"/>
          </w:tcPr>
          <w:p w14:paraId="1A5C2DB6">
            <w:pPr>
              <w:jc w:val="center"/>
              <w:rPr>
                <w:rFonts w:ascii="宋体" w:hAnsi="宋体" w:eastAsia="宋体"/>
              </w:rPr>
            </w:pPr>
          </w:p>
        </w:tc>
      </w:tr>
      <w:tr w14:paraId="39293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3BC9D0C9">
            <w:pPr>
              <w:jc w:val="center"/>
              <w:rPr>
                <w:rFonts w:ascii="宋体" w:hAnsi="宋体" w:eastAsia="宋体"/>
              </w:rPr>
            </w:pPr>
          </w:p>
        </w:tc>
        <w:tc>
          <w:tcPr>
            <w:tcW w:w="683" w:type="pct"/>
            <w:vMerge w:val="continue"/>
            <w:vAlign w:val="center"/>
          </w:tcPr>
          <w:p w14:paraId="485B86E9">
            <w:pPr>
              <w:jc w:val="center"/>
              <w:rPr>
                <w:rFonts w:ascii="宋体" w:hAnsi="宋体" w:eastAsia="宋体"/>
              </w:rPr>
            </w:pPr>
          </w:p>
        </w:tc>
        <w:tc>
          <w:tcPr>
            <w:tcW w:w="684" w:type="pct"/>
            <w:vAlign w:val="center"/>
          </w:tcPr>
          <w:p w14:paraId="7A5374F4">
            <w:pPr>
              <w:ind w:firstLine="0"/>
              <w:rPr>
                <w:rFonts w:ascii="宋体" w:hAnsi="宋体" w:eastAsia="宋体"/>
              </w:rPr>
            </w:pPr>
            <w:r>
              <w:rPr>
                <w:rFonts w:hint="eastAsia" w:ascii="宋体" w:hAnsi="宋体" w:eastAsia="宋体"/>
              </w:rPr>
              <w:t>系统证书</w:t>
            </w:r>
          </w:p>
        </w:tc>
        <w:tc>
          <w:tcPr>
            <w:tcW w:w="492" w:type="pct"/>
            <w:vAlign w:val="center"/>
          </w:tcPr>
          <w:p w14:paraId="6EBAAC73">
            <w:pPr>
              <w:jc w:val="center"/>
              <w:rPr>
                <w:rFonts w:ascii="宋体" w:hAnsi="宋体" w:eastAsia="宋体"/>
              </w:rPr>
            </w:pPr>
            <w:r>
              <w:rPr>
                <w:rFonts w:hint="eastAsia" w:ascii="MS Gothic" w:hAnsi="MS Gothic" w:eastAsia="MS Gothic" w:cs="MS Gothic"/>
              </w:rPr>
              <w:t>✓</w:t>
            </w:r>
          </w:p>
        </w:tc>
        <w:tc>
          <w:tcPr>
            <w:tcW w:w="492" w:type="pct"/>
            <w:vAlign w:val="center"/>
          </w:tcPr>
          <w:p w14:paraId="0A76A2B4">
            <w:pPr>
              <w:jc w:val="center"/>
              <w:rPr>
                <w:rFonts w:ascii="宋体" w:hAnsi="宋体" w:eastAsia="宋体"/>
              </w:rPr>
            </w:pPr>
          </w:p>
        </w:tc>
        <w:tc>
          <w:tcPr>
            <w:tcW w:w="492" w:type="pct"/>
            <w:vAlign w:val="center"/>
          </w:tcPr>
          <w:p w14:paraId="044C8EAA">
            <w:pPr>
              <w:jc w:val="center"/>
              <w:rPr>
                <w:rFonts w:ascii="宋体" w:hAnsi="宋体" w:eastAsia="宋体"/>
              </w:rPr>
            </w:pPr>
          </w:p>
        </w:tc>
        <w:tc>
          <w:tcPr>
            <w:tcW w:w="492" w:type="pct"/>
            <w:vAlign w:val="center"/>
          </w:tcPr>
          <w:p w14:paraId="0809B6E0">
            <w:pPr>
              <w:jc w:val="center"/>
              <w:rPr>
                <w:rFonts w:ascii="宋体" w:hAnsi="宋体" w:eastAsia="宋体"/>
              </w:rPr>
            </w:pPr>
          </w:p>
        </w:tc>
        <w:tc>
          <w:tcPr>
            <w:tcW w:w="492" w:type="pct"/>
            <w:vAlign w:val="center"/>
          </w:tcPr>
          <w:p w14:paraId="77B95BCE">
            <w:pPr>
              <w:jc w:val="center"/>
              <w:rPr>
                <w:rFonts w:ascii="宋体" w:hAnsi="宋体" w:eastAsia="宋体"/>
              </w:rPr>
            </w:pPr>
          </w:p>
        </w:tc>
        <w:tc>
          <w:tcPr>
            <w:tcW w:w="492" w:type="pct"/>
            <w:vAlign w:val="center"/>
          </w:tcPr>
          <w:p w14:paraId="1D03E307">
            <w:pPr>
              <w:jc w:val="center"/>
              <w:rPr>
                <w:rFonts w:ascii="宋体" w:hAnsi="宋体" w:eastAsia="宋体"/>
              </w:rPr>
            </w:pPr>
          </w:p>
        </w:tc>
      </w:tr>
      <w:tr w14:paraId="21E8D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7DAF06CB">
            <w:pPr>
              <w:jc w:val="center"/>
              <w:rPr>
                <w:rFonts w:ascii="宋体" w:hAnsi="宋体" w:eastAsia="宋体"/>
              </w:rPr>
            </w:pPr>
          </w:p>
        </w:tc>
        <w:tc>
          <w:tcPr>
            <w:tcW w:w="683" w:type="pct"/>
            <w:vMerge w:val="continue"/>
            <w:vAlign w:val="center"/>
          </w:tcPr>
          <w:p w14:paraId="3EA4A3FD">
            <w:pPr>
              <w:jc w:val="center"/>
              <w:rPr>
                <w:rFonts w:ascii="宋体" w:hAnsi="宋体" w:eastAsia="宋体"/>
              </w:rPr>
            </w:pPr>
          </w:p>
        </w:tc>
        <w:tc>
          <w:tcPr>
            <w:tcW w:w="684" w:type="pct"/>
            <w:vAlign w:val="center"/>
          </w:tcPr>
          <w:p w14:paraId="4D33FFB2">
            <w:pPr>
              <w:ind w:firstLine="0"/>
              <w:rPr>
                <w:rFonts w:ascii="宋体" w:hAnsi="宋体" w:eastAsia="宋体"/>
              </w:rPr>
            </w:pPr>
            <w:r>
              <w:rPr>
                <w:rFonts w:hint="eastAsia" w:ascii="宋体" w:hAnsi="宋体" w:eastAsia="宋体"/>
              </w:rPr>
              <w:t>诊断工具</w:t>
            </w:r>
          </w:p>
        </w:tc>
        <w:tc>
          <w:tcPr>
            <w:tcW w:w="492" w:type="pct"/>
            <w:vAlign w:val="center"/>
          </w:tcPr>
          <w:p w14:paraId="5EE520E3">
            <w:pPr>
              <w:jc w:val="center"/>
              <w:rPr>
                <w:rFonts w:ascii="宋体" w:hAnsi="宋体" w:eastAsia="宋体"/>
              </w:rPr>
            </w:pPr>
            <w:r>
              <w:rPr>
                <w:rFonts w:hint="eastAsia" w:ascii="MS Gothic" w:hAnsi="MS Gothic" w:eastAsia="MS Gothic" w:cs="MS Gothic"/>
              </w:rPr>
              <w:t>✓</w:t>
            </w:r>
          </w:p>
        </w:tc>
        <w:tc>
          <w:tcPr>
            <w:tcW w:w="492" w:type="pct"/>
            <w:vAlign w:val="center"/>
          </w:tcPr>
          <w:p w14:paraId="172B7A69">
            <w:pPr>
              <w:jc w:val="center"/>
              <w:rPr>
                <w:rFonts w:ascii="宋体" w:hAnsi="宋体" w:eastAsia="宋体"/>
              </w:rPr>
            </w:pPr>
            <w:r>
              <w:rPr>
                <w:rFonts w:hint="eastAsia" w:ascii="MS Gothic" w:hAnsi="MS Gothic" w:eastAsia="MS Gothic" w:cs="MS Gothic"/>
              </w:rPr>
              <w:t>✓</w:t>
            </w:r>
          </w:p>
        </w:tc>
        <w:tc>
          <w:tcPr>
            <w:tcW w:w="492" w:type="pct"/>
            <w:vAlign w:val="center"/>
          </w:tcPr>
          <w:p w14:paraId="7A03CEBB">
            <w:pPr>
              <w:jc w:val="center"/>
              <w:rPr>
                <w:rFonts w:ascii="宋体" w:hAnsi="宋体" w:eastAsia="宋体"/>
              </w:rPr>
            </w:pPr>
          </w:p>
        </w:tc>
        <w:tc>
          <w:tcPr>
            <w:tcW w:w="492" w:type="pct"/>
            <w:vAlign w:val="center"/>
          </w:tcPr>
          <w:p w14:paraId="7F1ECBCC">
            <w:pPr>
              <w:jc w:val="center"/>
              <w:rPr>
                <w:rFonts w:ascii="宋体" w:hAnsi="宋体" w:eastAsia="宋体"/>
              </w:rPr>
            </w:pPr>
          </w:p>
        </w:tc>
        <w:tc>
          <w:tcPr>
            <w:tcW w:w="492" w:type="pct"/>
            <w:vAlign w:val="center"/>
          </w:tcPr>
          <w:p w14:paraId="5B7D58A7">
            <w:pPr>
              <w:jc w:val="center"/>
              <w:rPr>
                <w:rFonts w:ascii="宋体" w:hAnsi="宋体" w:eastAsia="宋体"/>
              </w:rPr>
            </w:pPr>
          </w:p>
        </w:tc>
        <w:tc>
          <w:tcPr>
            <w:tcW w:w="492" w:type="pct"/>
            <w:vAlign w:val="center"/>
          </w:tcPr>
          <w:p w14:paraId="72BEEF22">
            <w:pPr>
              <w:jc w:val="center"/>
              <w:rPr>
                <w:rFonts w:ascii="宋体" w:hAnsi="宋体" w:eastAsia="宋体"/>
              </w:rPr>
            </w:pPr>
          </w:p>
        </w:tc>
      </w:tr>
      <w:tr w14:paraId="4B842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7D936FEC">
            <w:pPr>
              <w:jc w:val="center"/>
              <w:rPr>
                <w:rFonts w:ascii="宋体" w:hAnsi="宋体" w:eastAsia="宋体"/>
              </w:rPr>
            </w:pPr>
          </w:p>
        </w:tc>
        <w:tc>
          <w:tcPr>
            <w:tcW w:w="683" w:type="pct"/>
            <w:vAlign w:val="center"/>
          </w:tcPr>
          <w:p w14:paraId="1C39A361">
            <w:pPr>
              <w:ind w:firstLine="0"/>
              <w:rPr>
                <w:rFonts w:ascii="宋体" w:hAnsi="宋体" w:eastAsia="宋体"/>
              </w:rPr>
            </w:pPr>
            <w:r>
              <w:rPr>
                <w:rFonts w:hint="eastAsia" w:ascii="宋体" w:hAnsi="宋体" w:eastAsia="宋体"/>
              </w:rPr>
              <w:t>系统公告</w:t>
            </w:r>
          </w:p>
        </w:tc>
        <w:tc>
          <w:tcPr>
            <w:tcW w:w="684" w:type="pct"/>
            <w:vAlign w:val="center"/>
          </w:tcPr>
          <w:p w14:paraId="6A3D706A">
            <w:pPr>
              <w:ind w:firstLine="0"/>
              <w:rPr>
                <w:rFonts w:ascii="宋体" w:hAnsi="宋体" w:eastAsia="宋体"/>
              </w:rPr>
            </w:pPr>
            <w:r>
              <w:rPr>
                <w:rFonts w:hint="eastAsia" w:ascii="宋体" w:hAnsi="宋体" w:eastAsia="宋体"/>
              </w:rPr>
              <w:t>公告列表</w:t>
            </w:r>
          </w:p>
        </w:tc>
        <w:tc>
          <w:tcPr>
            <w:tcW w:w="492" w:type="pct"/>
            <w:vAlign w:val="center"/>
          </w:tcPr>
          <w:p w14:paraId="520E8AD8">
            <w:pPr>
              <w:jc w:val="center"/>
              <w:rPr>
                <w:rFonts w:ascii="宋体" w:hAnsi="宋体" w:eastAsia="宋体"/>
              </w:rPr>
            </w:pPr>
            <w:r>
              <w:rPr>
                <w:rFonts w:hint="eastAsia" w:ascii="MS Gothic" w:hAnsi="MS Gothic" w:eastAsia="MS Gothic" w:cs="MS Gothic"/>
              </w:rPr>
              <w:t>✓</w:t>
            </w:r>
          </w:p>
        </w:tc>
        <w:tc>
          <w:tcPr>
            <w:tcW w:w="492" w:type="pct"/>
            <w:vAlign w:val="center"/>
          </w:tcPr>
          <w:p w14:paraId="12F14F5F">
            <w:pPr>
              <w:jc w:val="center"/>
              <w:rPr>
                <w:rFonts w:ascii="宋体" w:hAnsi="宋体" w:eastAsia="宋体"/>
              </w:rPr>
            </w:pPr>
            <w:r>
              <w:rPr>
                <w:rFonts w:hint="eastAsia" w:ascii="MS Gothic" w:hAnsi="MS Gothic" w:eastAsia="MS Gothic" w:cs="MS Gothic"/>
              </w:rPr>
              <w:t>✓</w:t>
            </w:r>
          </w:p>
        </w:tc>
        <w:tc>
          <w:tcPr>
            <w:tcW w:w="492" w:type="pct"/>
            <w:vAlign w:val="center"/>
          </w:tcPr>
          <w:p w14:paraId="4E7EAD41">
            <w:pPr>
              <w:jc w:val="center"/>
              <w:rPr>
                <w:rFonts w:ascii="宋体" w:hAnsi="宋体" w:eastAsia="宋体"/>
              </w:rPr>
            </w:pPr>
          </w:p>
        </w:tc>
        <w:tc>
          <w:tcPr>
            <w:tcW w:w="492" w:type="pct"/>
            <w:vAlign w:val="center"/>
          </w:tcPr>
          <w:p w14:paraId="6CC963DD">
            <w:pPr>
              <w:jc w:val="center"/>
              <w:rPr>
                <w:rFonts w:ascii="宋体" w:hAnsi="宋体" w:eastAsia="宋体"/>
              </w:rPr>
            </w:pPr>
          </w:p>
        </w:tc>
        <w:tc>
          <w:tcPr>
            <w:tcW w:w="492" w:type="pct"/>
            <w:vAlign w:val="center"/>
          </w:tcPr>
          <w:p w14:paraId="0508F98B">
            <w:pPr>
              <w:jc w:val="center"/>
              <w:rPr>
                <w:rFonts w:ascii="宋体" w:hAnsi="宋体" w:eastAsia="宋体"/>
              </w:rPr>
            </w:pPr>
          </w:p>
        </w:tc>
        <w:tc>
          <w:tcPr>
            <w:tcW w:w="492" w:type="pct"/>
            <w:vAlign w:val="center"/>
          </w:tcPr>
          <w:p w14:paraId="4459FE78">
            <w:pPr>
              <w:jc w:val="center"/>
              <w:rPr>
                <w:rFonts w:ascii="宋体" w:hAnsi="宋体" w:eastAsia="宋体"/>
              </w:rPr>
            </w:pPr>
          </w:p>
        </w:tc>
      </w:tr>
      <w:tr w14:paraId="392B1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28874731">
            <w:pPr>
              <w:jc w:val="center"/>
              <w:rPr>
                <w:rFonts w:ascii="宋体" w:hAnsi="宋体" w:eastAsia="宋体"/>
              </w:rPr>
            </w:pPr>
          </w:p>
        </w:tc>
        <w:tc>
          <w:tcPr>
            <w:tcW w:w="683" w:type="pct"/>
            <w:vMerge w:val="restart"/>
            <w:vAlign w:val="center"/>
          </w:tcPr>
          <w:p w14:paraId="68C2F884">
            <w:pPr>
              <w:ind w:firstLine="0"/>
              <w:rPr>
                <w:rFonts w:ascii="宋体" w:hAnsi="宋体" w:eastAsia="宋体"/>
              </w:rPr>
            </w:pPr>
            <w:r>
              <w:rPr>
                <w:rFonts w:hint="eastAsia" w:ascii="宋体" w:hAnsi="宋体" w:eastAsia="宋体"/>
              </w:rPr>
              <w:t>页面配置</w:t>
            </w:r>
          </w:p>
        </w:tc>
        <w:tc>
          <w:tcPr>
            <w:tcW w:w="684" w:type="pct"/>
            <w:vAlign w:val="center"/>
          </w:tcPr>
          <w:p w14:paraId="1AC4D85E">
            <w:pPr>
              <w:ind w:firstLine="0"/>
              <w:rPr>
                <w:rFonts w:ascii="宋体" w:hAnsi="宋体" w:eastAsia="宋体"/>
              </w:rPr>
            </w:pPr>
            <w:r>
              <w:rPr>
                <w:rFonts w:hint="eastAsia" w:ascii="宋体" w:hAnsi="宋体" w:eastAsia="宋体"/>
              </w:rPr>
              <w:t>常用软件</w:t>
            </w:r>
          </w:p>
        </w:tc>
        <w:tc>
          <w:tcPr>
            <w:tcW w:w="492" w:type="pct"/>
            <w:vAlign w:val="center"/>
          </w:tcPr>
          <w:p w14:paraId="0CAD3DA8">
            <w:pPr>
              <w:jc w:val="center"/>
              <w:rPr>
                <w:rFonts w:ascii="宋体" w:hAnsi="宋体" w:eastAsia="宋体"/>
              </w:rPr>
            </w:pPr>
            <w:r>
              <w:rPr>
                <w:rFonts w:hint="eastAsia" w:ascii="MS Gothic" w:hAnsi="MS Gothic" w:eastAsia="MS Gothic" w:cs="MS Gothic"/>
              </w:rPr>
              <w:t>✓</w:t>
            </w:r>
          </w:p>
        </w:tc>
        <w:tc>
          <w:tcPr>
            <w:tcW w:w="492" w:type="pct"/>
            <w:vAlign w:val="center"/>
          </w:tcPr>
          <w:p w14:paraId="6D230FA6">
            <w:pPr>
              <w:jc w:val="center"/>
              <w:rPr>
                <w:rFonts w:ascii="宋体" w:hAnsi="宋体" w:eastAsia="宋体"/>
              </w:rPr>
            </w:pPr>
            <w:r>
              <w:rPr>
                <w:rFonts w:hint="eastAsia" w:ascii="MS Gothic" w:hAnsi="MS Gothic" w:eastAsia="MS Gothic" w:cs="MS Gothic"/>
              </w:rPr>
              <w:t>✓</w:t>
            </w:r>
          </w:p>
        </w:tc>
        <w:tc>
          <w:tcPr>
            <w:tcW w:w="492" w:type="pct"/>
            <w:vAlign w:val="center"/>
          </w:tcPr>
          <w:p w14:paraId="751C474A">
            <w:pPr>
              <w:jc w:val="center"/>
              <w:rPr>
                <w:rFonts w:ascii="宋体" w:hAnsi="宋体" w:eastAsia="宋体"/>
              </w:rPr>
            </w:pPr>
          </w:p>
        </w:tc>
        <w:tc>
          <w:tcPr>
            <w:tcW w:w="492" w:type="pct"/>
            <w:vAlign w:val="center"/>
          </w:tcPr>
          <w:p w14:paraId="58E7E8FA">
            <w:pPr>
              <w:jc w:val="center"/>
              <w:rPr>
                <w:rFonts w:ascii="宋体" w:hAnsi="宋体" w:eastAsia="宋体"/>
              </w:rPr>
            </w:pPr>
          </w:p>
        </w:tc>
        <w:tc>
          <w:tcPr>
            <w:tcW w:w="492" w:type="pct"/>
            <w:vAlign w:val="center"/>
          </w:tcPr>
          <w:p w14:paraId="53E1ABD7">
            <w:pPr>
              <w:jc w:val="center"/>
              <w:rPr>
                <w:rFonts w:ascii="宋体" w:hAnsi="宋体" w:eastAsia="宋体"/>
              </w:rPr>
            </w:pPr>
          </w:p>
        </w:tc>
        <w:tc>
          <w:tcPr>
            <w:tcW w:w="492" w:type="pct"/>
            <w:vAlign w:val="center"/>
          </w:tcPr>
          <w:p w14:paraId="138A3BF6">
            <w:pPr>
              <w:jc w:val="center"/>
              <w:rPr>
                <w:rFonts w:ascii="宋体" w:hAnsi="宋体" w:eastAsia="宋体"/>
              </w:rPr>
            </w:pPr>
          </w:p>
        </w:tc>
      </w:tr>
      <w:tr w14:paraId="15120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447472CF">
            <w:pPr>
              <w:jc w:val="center"/>
              <w:rPr>
                <w:rFonts w:ascii="宋体" w:hAnsi="宋体" w:eastAsia="宋体"/>
              </w:rPr>
            </w:pPr>
          </w:p>
        </w:tc>
        <w:tc>
          <w:tcPr>
            <w:tcW w:w="683" w:type="pct"/>
            <w:vMerge w:val="continue"/>
            <w:vAlign w:val="center"/>
          </w:tcPr>
          <w:p w14:paraId="42654E22">
            <w:pPr>
              <w:jc w:val="center"/>
              <w:rPr>
                <w:rFonts w:ascii="宋体" w:hAnsi="宋体" w:eastAsia="宋体"/>
              </w:rPr>
            </w:pPr>
          </w:p>
        </w:tc>
        <w:tc>
          <w:tcPr>
            <w:tcW w:w="684" w:type="pct"/>
            <w:vAlign w:val="center"/>
          </w:tcPr>
          <w:p w14:paraId="43734D83">
            <w:pPr>
              <w:ind w:firstLine="0"/>
              <w:rPr>
                <w:rFonts w:ascii="宋体" w:hAnsi="宋体" w:eastAsia="宋体"/>
              </w:rPr>
            </w:pPr>
            <w:r>
              <w:rPr>
                <w:rFonts w:hint="eastAsia" w:ascii="宋体" w:hAnsi="宋体" w:eastAsia="宋体"/>
              </w:rPr>
              <w:t>Logo管理</w:t>
            </w:r>
          </w:p>
        </w:tc>
        <w:tc>
          <w:tcPr>
            <w:tcW w:w="492" w:type="pct"/>
            <w:vAlign w:val="center"/>
          </w:tcPr>
          <w:p w14:paraId="3971684B">
            <w:pPr>
              <w:jc w:val="center"/>
              <w:rPr>
                <w:rFonts w:ascii="宋体" w:hAnsi="宋体" w:eastAsia="宋体"/>
              </w:rPr>
            </w:pPr>
            <w:r>
              <w:rPr>
                <w:rFonts w:hint="eastAsia" w:ascii="MS Gothic" w:hAnsi="MS Gothic" w:eastAsia="MS Gothic" w:cs="MS Gothic"/>
              </w:rPr>
              <w:t>✓</w:t>
            </w:r>
          </w:p>
        </w:tc>
        <w:tc>
          <w:tcPr>
            <w:tcW w:w="492" w:type="pct"/>
            <w:vAlign w:val="center"/>
          </w:tcPr>
          <w:p w14:paraId="4EBAC695">
            <w:pPr>
              <w:jc w:val="center"/>
              <w:rPr>
                <w:rFonts w:ascii="宋体" w:hAnsi="宋体" w:eastAsia="宋体"/>
              </w:rPr>
            </w:pPr>
            <w:r>
              <w:rPr>
                <w:rFonts w:hint="eastAsia" w:ascii="MS Gothic" w:hAnsi="MS Gothic" w:eastAsia="MS Gothic" w:cs="MS Gothic"/>
              </w:rPr>
              <w:t>✓</w:t>
            </w:r>
          </w:p>
        </w:tc>
        <w:tc>
          <w:tcPr>
            <w:tcW w:w="492" w:type="pct"/>
            <w:vAlign w:val="center"/>
          </w:tcPr>
          <w:p w14:paraId="6E612AF3">
            <w:pPr>
              <w:jc w:val="center"/>
              <w:rPr>
                <w:rFonts w:ascii="宋体" w:hAnsi="宋体" w:eastAsia="宋体"/>
              </w:rPr>
            </w:pPr>
          </w:p>
        </w:tc>
        <w:tc>
          <w:tcPr>
            <w:tcW w:w="492" w:type="pct"/>
            <w:vAlign w:val="center"/>
          </w:tcPr>
          <w:p w14:paraId="20B9B0E7">
            <w:pPr>
              <w:jc w:val="center"/>
              <w:rPr>
                <w:rFonts w:ascii="宋体" w:hAnsi="宋体" w:eastAsia="宋体"/>
              </w:rPr>
            </w:pPr>
          </w:p>
        </w:tc>
        <w:tc>
          <w:tcPr>
            <w:tcW w:w="492" w:type="pct"/>
            <w:vAlign w:val="center"/>
          </w:tcPr>
          <w:p w14:paraId="0EC454E1">
            <w:pPr>
              <w:jc w:val="center"/>
              <w:rPr>
                <w:rFonts w:ascii="宋体" w:hAnsi="宋体" w:eastAsia="宋体"/>
              </w:rPr>
            </w:pPr>
          </w:p>
        </w:tc>
        <w:tc>
          <w:tcPr>
            <w:tcW w:w="492" w:type="pct"/>
            <w:vAlign w:val="center"/>
          </w:tcPr>
          <w:p w14:paraId="1CF8EFBE">
            <w:pPr>
              <w:jc w:val="center"/>
              <w:rPr>
                <w:rFonts w:ascii="宋体" w:hAnsi="宋体" w:eastAsia="宋体"/>
              </w:rPr>
            </w:pPr>
          </w:p>
        </w:tc>
      </w:tr>
      <w:tr w14:paraId="2D9FB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6ED9DF4A">
            <w:pPr>
              <w:jc w:val="center"/>
              <w:rPr>
                <w:rFonts w:ascii="宋体" w:hAnsi="宋体" w:eastAsia="宋体"/>
              </w:rPr>
            </w:pPr>
          </w:p>
        </w:tc>
        <w:tc>
          <w:tcPr>
            <w:tcW w:w="683" w:type="pct"/>
            <w:vMerge w:val="continue"/>
            <w:vAlign w:val="center"/>
          </w:tcPr>
          <w:p w14:paraId="37581118">
            <w:pPr>
              <w:jc w:val="center"/>
              <w:rPr>
                <w:rFonts w:ascii="宋体" w:hAnsi="宋体" w:eastAsia="宋体"/>
              </w:rPr>
            </w:pPr>
          </w:p>
        </w:tc>
        <w:tc>
          <w:tcPr>
            <w:tcW w:w="684" w:type="pct"/>
            <w:vAlign w:val="center"/>
          </w:tcPr>
          <w:p w14:paraId="48949F42">
            <w:pPr>
              <w:ind w:firstLine="0"/>
              <w:rPr>
                <w:rFonts w:ascii="宋体" w:hAnsi="宋体" w:eastAsia="宋体"/>
              </w:rPr>
            </w:pPr>
            <w:r>
              <w:rPr>
                <w:rFonts w:hint="eastAsia" w:ascii="宋体" w:hAnsi="宋体" w:eastAsia="宋体"/>
              </w:rPr>
              <w:t>页面参数</w:t>
            </w:r>
          </w:p>
        </w:tc>
        <w:tc>
          <w:tcPr>
            <w:tcW w:w="492" w:type="pct"/>
            <w:vAlign w:val="center"/>
          </w:tcPr>
          <w:p w14:paraId="08AE8324">
            <w:pPr>
              <w:jc w:val="center"/>
              <w:rPr>
                <w:rFonts w:ascii="宋体" w:hAnsi="宋体" w:eastAsia="宋体"/>
              </w:rPr>
            </w:pPr>
            <w:r>
              <w:rPr>
                <w:rFonts w:hint="eastAsia" w:ascii="MS Gothic" w:hAnsi="MS Gothic" w:eastAsia="MS Gothic" w:cs="MS Gothic"/>
              </w:rPr>
              <w:t>✓</w:t>
            </w:r>
          </w:p>
        </w:tc>
        <w:tc>
          <w:tcPr>
            <w:tcW w:w="492" w:type="pct"/>
            <w:vAlign w:val="center"/>
          </w:tcPr>
          <w:p w14:paraId="29E9BF97">
            <w:pPr>
              <w:jc w:val="center"/>
              <w:rPr>
                <w:rFonts w:ascii="宋体" w:hAnsi="宋体" w:eastAsia="宋体"/>
              </w:rPr>
            </w:pPr>
            <w:r>
              <w:rPr>
                <w:rFonts w:hint="eastAsia" w:ascii="MS Gothic" w:hAnsi="MS Gothic" w:eastAsia="MS Gothic" w:cs="MS Gothic"/>
              </w:rPr>
              <w:t>✓</w:t>
            </w:r>
          </w:p>
        </w:tc>
        <w:tc>
          <w:tcPr>
            <w:tcW w:w="492" w:type="pct"/>
            <w:vAlign w:val="center"/>
          </w:tcPr>
          <w:p w14:paraId="0767D096">
            <w:pPr>
              <w:jc w:val="center"/>
              <w:rPr>
                <w:rFonts w:ascii="宋体" w:hAnsi="宋体" w:eastAsia="宋体"/>
              </w:rPr>
            </w:pPr>
          </w:p>
        </w:tc>
        <w:tc>
          <w:tcPr>
            <w:tcW w:w="492" w:type="pct"/>
            <w:vAlign w:val="center"/>
          </w:tcPr>
          <w:p w14:paraId="34B9BDF8">
            <w:pPr>
              <w:jc w:val="center"/>
              <w:rPr>
                <w:rFonts w:ascii="宋体" w:hAnsi="宋体" w:eastAsia="宋体"/>
              </w:rPr>
            </w:pPr>
          </w:p>
        </w:tc>
        <w:tc>
          <w:tcPr>
            <w:tcW w:w="492" w:type="pct"/>
            <w:vAlign w:val="center"/>
          </w:tcPr>
          <w:p w14:paraId="54B9A4C4">
            <w:pPr>
              <w:jc w:val="center"/>
              <w:rPr>
                <w:rFonts w:ascii="宋体" w:hAnsi="宋体" w:eastAsia="宋体"/>
              </w:rPr>
            </w:pPr>
          </w:p>
        </w:tc>
        <w:tc>
          <w:tcPr>
            <w:tcW w:w="492" w:type="pct"/>
            <w:vAlign w:val="center"/>
          </w:tcPr>
          <w:p w14:paraId="70F2CC97">
            <w:pPr>
              <w:jc w:val="center"/>
              <w:rPr>
                <w:rFonts w:ascii="宋体" w:hAnsi="宋体" w:eastAsia="宋体"/>
              </w:rPr>
            </w:pPr>
          </w:p>
        </w:tc>
      </w:tr>
      <w:tr w14:paraId="716E2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62672E2A">
            <w:pPr>
              <w:jc w:val="center"/>
              <w:rPr>
                <w:rFonts w:ascii="宋体" w:hAnsi="宋体" w:eastAsia="宋体"/>
              </w:rPr>
            </w:pPr>
          </w:p>
        </w:tc>
        <w:tc>
          <w:tcPr>
            <w:tcW w:w="683" w:type="pct"/>
            <w:vMerge w:val="continue"/>
            <w:vAlign w:val="center"/>
          </w:tcPr>
          <w:p w14:paraId="2B62F39A">
            <w:pPr>
              <w:jc w:val="center"/>
              <w:rPr>
                <w:rFonts w:ascii="宋体" w:hAnsi="宋体" w:eastAsia="宋体"/>
              </w:rPr>
            </w:pPr>
          </w:p>
        </w:tc>
        <w:tc>
          <w:tcPr>
            <w:tcW w:w="684" w:type="pct"/>
            <w:vAlign w:val="center"/>
          </w:tcPr>
          <w:p w14:paraId="0E281578">
            <w:pPr>
              <w:ind w:firstLine="0"/>
              <w:rPr>
                <w:rFonts w:ascii="宋体" w:hAnsi="宋体" w:eastAsia="宋体"/>
              </w:rPr>
            </w:pPr>
            <w:r>
              <w:rPr>
                <w:rFonts w:hint="eastAsia" w:ascii="宋体" w:hAnsi="宋体" w:eastAsia="宋体"/>
              </w:rPr>
              <w:t>功能开关</w:t>
            </w:r>
          </w:p>
        </w:tc>
        <w:tc>
          <w:tcPr>
            <w:tcW w:w="492" w:type="pct"/>
            <w:vAlign w:val="center"/>
          </w:tcPr>
          <w:p w14:paraId="32CC4AC0">
            <w:pPr>
              <w:jc w:val="center"/>
              <w:rPr>
                <w:rFonts w:ascii="宋体" w:hAnsi="宋体" w:eastAsia="宋体"/>
              </w:rPr>
            </w:pPr>
            <w:r>
              <w:rPr>
                <w:rFonts w:hint="eastAsia" w:ascii="MS Gothic" w:hAnsi="MS Gothic" w:eastAsia="MS Gothic" w:cs="MS Gothic"/>
              </w:rPr>
              <w:t>✓</w:t>
            </w:r>
          </w:p>
        </w:tc>
        <w:tc>
          <w:tcPr>
            <w:tcW w:w="492" w:type="pct"/>
            <w:vAlign w:val="center"/>
          </w:tcPr>
          <w:p w14:paraId="625C7D64">
            <w:pPr>
              <w:jc w:val="center"/>
              <w:rPr>
                <w:rFonts w:ascii="宋体" w:hAnsi="宋体" w:eastAsia="宋体"/>
              </w:rPr>
            </w:pPr>
            <w:r>
              <w:rPr>
                <w:rFonts w:hint="eastAsia" w:ascii="MS Gothic" w:hAnsi="MS Gothic" w:eastAsia="MS Gothic" w:cs="MS Gothic"/>
              </w:rPr>
              <w:t>✓</w:t>
            </w:r>
          </w:p>
        </w:tc>
        <w:tc>
          <w:tcPr>
            <w:tcW w:w="492" w:type="pct"/>
            <w:vAlign w:val="center"/>
          </w:tcPr>
          <w:p w14:paraId="114356C6">
            <w:pPr>
              <w:jc w:val="center"/>
              <w:rPr>
                <w:rFonts w:ascii="宋体" w:hAnsi="宋体" w:eastAsia="宋体"/>
              </w:rPr>
            </w:pPr>
          </w:p>
        </w:tc>
        <w:tc>
          <w:tcPr>
            <w:tcW w:w="492" w:type="pct"/>
            <w:vAlign w:val="center"/>
          </w:tcPr>
          <w:p w14:paraId="5F649D8E">
            <w:pPr>
              <w:jc w:val="center"/>
              <w:rPr>
                <w:rFonts w:ascii="宋体" w:hAnsi="宋体" w:eastAsia="宋体"/>
              </w:rPr>
            </w:pPr>
          </w:p>
        </w:tc>
        <w:tc>
          <w:tcPr>
            <w:tcW w:w="492" w:type="pct"/>
            <w:vAlign w:val="center"/>
          </w:tcPr>
          <w:p w14:paraId="31FD3032">
            <w:pPr>
              <w:jc w:val="center"/>
              <w:rPr>
                <w:rFonts w:ascii="宋体" w:hAnsi="宋体" w:eastAsia="宋体"/>
              </w:rPr>
            </w:pPr>
          </w:p>
        </w:tc>
        <w:tc>
          <w:tcPr>
            <w:tcW w:w="492" w:type="pct"/>
            <w:vAlign w:val="center"/>
          </w:tcPr>
          <w:p w14:paraId="592EBF4F">
            <w:pPr>
              <w:jc w:val="center"/>
              <w:rPr>
                <w:rFonts w:ascii="宋体" w:hAnsi="宋体" w:eastAsia="宋体"/>
              </w:rPr>
            </w:pPr>
          </w:p>
        </w:tc>
      </w:tr>
      <w:tr w14:paraId="6A3ECB7D">
        <w:tblPrEx>
          <w:tblCellMar>
            <w:top w:w="0" w:type="dxa"/>
            <w:left w:w="108" w:type="dxa"/>
            <w:bottom w:w="0" w:type="dxa"/>
            <w:right w:w="108" w:type="dxa"/>
          </w:tblCellMar>
        </w:tblPrEx>
        <w:tc>
          <w:tcPr>
            <w:tcW w:w="680" w:type="pct"/>
            <w:vMerge w:val="restart"/>
            <w:vAlign w:val="center"/>
          </w:tcPr>
          <w:p w14:paraId="2B0F5758">
            <w:pPr>
              <w:ind w:firstLine="0"/>
              <w:rPr>
                <w:rFonts w:ascii="宋体" w:hAnsi="宋体" w:eastAsia="宋体"/>
              </w:rPr>
            </w:pPr>
            <w:r>
              <w:rPr>
                <w:rFonts w:hint="eastAsia" w:ascii="宋体" w:hAnsi="宋体" w:eastAsia="宋体"/>
              </w:rPr>
              <w:t>数据管理</w:t>
            </w:r>
          </w:p>
        </w:tc>
        <w:tc>
          <w:tcPr>
            <w:tcW w:w="683" w:type="pct"/>
            <w:vMerge w:val="restart"/>
            <w:vAlign w:val="center"/>
          </w:tcPr>
          <w:p w14:paraId="0696942D">
            <w:pPr>
              <w:ind w:firstLine="0"/>
              <w:rPr>
                <w:rFonts w:ascii="宋体" w:hAnsi="宋体" w:eastAsia="宋体"/>
              </w:rPr>
            </w:pPr>
            <w:r>
              <w:rPr>
                <w:rFonts w:hint="eastAsia" w:ascii="宋体" w:hAnsi="宋体" w:eastAsia="宋体"/>
              </w:rPr>
              <w:t>输出模块</w:t>
            </w:r>
          </w:p>
        </w:tc>
        <w:tc>
          <w:tcPr>
            <w:tcW w:w="684" w:type="pct"/>
            <w:vAlign w:val="center"/>
          </w:tcPr>
          <w:p w14:paraId="59BF4795">
            <w:pPr>
              <w:ind w:firstLine="0"/>
              <w:rPr>
                <w:rFonts w:ascii="宋体" w:hAnsi="宋体" w:eastAsia="宋体"/>
              </w:rPr>
            </w:pPr>
            <w:r>
              <w:rPr>
                <w:rFonts w:hint="eastAsia" w:ascii="宋体" w:hAnsi="宋体" w:eastAsia="宋体"/>
              </w:rPr>
              <w:t>SYSLOG</w:t>
            </w:r>
          </w:p>
        </w:tc>
        <w:tc>
          <w:tcPr>
            <w:tcW w:w="492" w:type="pct"/>
            <w:vAlign w:val="center"/>
          </w:tcPr>
          <w:p w14:paraId="1A29F2AD">
            <w:pPr>
              <w:jc w:val="center"/>
              <w:rPr>
                <w:rFonts w:ascii="宋体" w:hAnsi="宋体" w:eastAsia="宋体"/>
              </w:rPr>
            </w:pPr>
            <w:r>
              <w:rPr>
                <w:rFonts w:hint="eastAsia" w:ascii="MS Gothic" w:hAnsi="MS Gothic" w:eastAsia="MS Gothic" w:cs="MS Gothic"/>
              </w:rPr>
              <w:t>✓</w:t>
            </w:r>
          </w:p>
        </w:tc>
        <w:tc>
          <w:tcPr>
            <w:tcW w:w="492" w:type="pct"/>
            <w:vAlign w:val="center"/>
          </w:tcPr>
          <w:p w14:paraId="564F9EA1">
            <w:pPr>
              <w:jc w:val="center"/>
              <w:rPr>
                <w:rFonts w:ascii="宋体" w:hAnsi="宋体" w:eastAsia="宋体"/>
              </w:rPr>
            </w:pPr>
          </w:p>
        </w:tc>
        <w:tc>
          <w:tcPr>
            <w:tcW w:w="492" w:type="pct"/>
            <w:vAlign w:val="center"/>
          </w:tcPr>
          <w:p w14:paraId="478560C7">
            <w:pPr>
              <w:jc w:val="center"/>
              <w:rPr>
                <w:rFonts w:ascii="宋体" w:hAnsi="宋体" w:eastAsia="宋体"/>
              </w:rPr>
            </w:pPr>
            <w:r>
              <w:rPr>
                <w:rFonts w:hint="eastAsia" w:ascii="MS Gothic" w:hAnsi="MS Gothic" w:eastAsia="MS Gothic" w:cs="MS Gothic"/>
              </w:rPr>
              <w:t>✓</w:t>
            </w:r>
          </w:p>
        </w:tc>
        <w:tc>
          <w:tcPr>
            <w:tcW w:w="492" w:type="pct"/>
            <w:vAlign w:val="center"/>
          </w:tcPr>
          <w:p w14:paraId="62DE8769">
            <w:pPr>
              <w:jc w:val="center"/>
              <w:rPr>
                <w:rFonts w:ascii="宋体" w:hAnsi="宋体" w:eastAsia="宋体"/>
              </w:rPr>
            </w:pPr>
          </w:p>
        </w:tc>
        <w:tc>
          <w:tcPr>
            <w:tcW w:w="492" w:type="pct"/>
            <w:vAlign w:val="center"/>
          </w:tcPr>
          <w:p w14:paraId="0DFDAE2D">
            <w:pPr>
              <w:jc w:val="center"/>
              <w:rPr>
                <w:rFonts w:ascii="宋体" w:hAnsi="宋体" w:eastAsia="宋体"/>
              </w:rPr>
            </w:pPr>
          </w:p>
        </w:tc>
        <w:tc>
          <w:tcPr>
            <w:tcW w:w="492" w:type="pct"/>
            <w:vAlign w:val="center"/>
          </w:tcPr>
          <w:p w14:paraId="580F9E75">
            <w:pPr>
              <w:jc w:val="center"/>
              <w:rPr>
                <w:rFonts w:ascii="宋体" w:hAnsi="宋体" w:eastAsia="宋体"/>
              </w:rPr>
            </w:pPr>
          </w:p>
        </w:tc>
      </w:tr>
      <w:tr w14:paraId="2FC86CF9">
        <w:tblPrEx>
          <w:tblCellMar>
            <w:top w:w="0" w:type="dxa"/>
            <w:left w:w="108" w:type="dxa"/>
            <w:bottom w:w="0" w:type="dxa"/>
            <w:right w:w="108" w:type="dxa"/>
          </w:tblCellMar>
        </w:tblPrEx>
        <w:trPr>
          <w:trHeight w:val="285" w:hRule="atLeast"/>
        </w:trPr>
        <w:tc>
          <w:tcPr>
            <w:tcW w:w="680" w:type="pct"/>
            <w:vMerge w:val="continue"/>
            <w:vAlign w:val="center"/>
          </w:tcPr>
          <w:p w14:paraId="06116436">
            <w:pPr>
              <w:jc w:val="center"/>
              <w:rPr>
                <w:rFonts w:ascii="宋体" w:hAnsi="宋体" w:eastAsia="宋体"/>
              </w:rPr>
            </w:pPr>
          </w:p>
        </w:tc>
        <w:tc>
          <w:tcPr>
            <w:tcW w:w="683" w:type="pct"/>
            <w:vMerge w:val="continue"/>
            <w:vAlign w:val="center"/>
          </w:tcPr>
          <w:p w14:paraId="643E3160">
            <w:pPr>
              <w:jc w:val="center"/>
              <w:rPr>
                <w:rFonts w:ascii="宋体" w:hAnsi="宋体" w:eastAsia="宋体"/>
              </w:rPr>
            </w:pPr>
          </w:p>
        </w:tc>
        <w:tc>
          <w:tcPr>
            <w:tcW w:w="684" w:type="pct"/>
            <w:vAlign w:val="center"/>
          </w:tcPr>
          <w:p w14:paraId="40F90DD6">
            <w:pPr>
              <w:ind w:firstLine="0"/>
              <w:rPr>
                <w:rFonts w:ascii="宋体" w:hAnsi="宋体" w:eastAsia="宋体"/>
              </w:rPr>
            </w:pPr>
            <w:r>
              <w:rPr>
                <w:rFonts w:hint="eastAsia" w:ascii="宋体" w:hAnsi="宋体" w:eastAsia="宋体"/>
              </w:rPr>
              <w:t>FTP/SFTP</w:t>
            </w:r>
          </w:p>
        </w:tc>
        <w:tc>
          <w:tcPr>
            <w:tcW w:w="492" w:type="pct"/>
            <w:vAlign w:val="center"/>
          </w:tcPr>
          <w:p w14:paraId="2D949C0A">
            <w:pPr>
              <w:jc w:val="center"/>
              <w:rPr>
                <w:rFonts w:ascii="宋体" w:hAnsi="宋体" w:eastAsia="宋体"/>
              </w:rPr>
            </w:pPr>
            <w:r>
              <w:rPr>
                <w:rFonts w:hint="eastAsia" w:ascii="MS Gothic" w:hAnsi="MS Gothic" w:eastAsia="MS Gothic" w:cs="MS Gothic"/>
              </w:rPr>
              <w:t>✓</w:t>
            </w:r>
          </w:p>
        </w:tc>
        <w:tc>
          <w:tcPr>
            <w:tcW w:w="492" w:type="pct"/>
            <w:vAlign w:val="center"/>
          </w:tcPr>
          <w:p w14:paraId="3933088B">
            <w:pPr>
              <w:jc w:val="center"/>
              <w:rPr>
                <w:rFonts w:ascii="宋体" w:hAnsi="宋体" w:eastAsia="宋体"/>
              </w:rPr>
            </w:pPr>
          </w:p>
        </w:tc>
        <w:tc>
          <w:tcPr>
            <w:tcW w:w="492" w:type="pct"/>
            <w:vAlign w:val="center"/>
          </w:tcPr>
          <w:p w14:paraId="75DB9F53">
            <w:pPr>
              <w:jc w:val="center"/>
              <w:rPr>
                <w:rFonts w:ascii="宋体" w:hAnsi="宋体" w:eastAsia="宋体"/>
              </w:rPr>
            </w:pPr>
            <w:r>
              <w:rPr>
                <w:rFonts w:hint="eastAsia" w:ascii="MS Gothic" w:hAnsi="MS Gothic" w:eastAsia="MS Gothic" w:cs="MS Gothic"/>
              </w:rPr>
              <w:t>✓</w:t>
            </w:r>
          </w:p>
        </w:tc>
        <w:tc>
          <w:tcPr>
            <w:tcW w:w="492" w:type="pct"/>
            <w:vAlign w:val="center"/>
          </w:tcPr>
          <w:p w14:paraId="057C2366">
            <w:pPr>
              <w:jc w:val="center"/>
              <w:rPr>
                <w:rFonts w:ascii="宋体" w:hAnsi="宋体" w:eastAsia="宋体"/>
              </w:rPr>
            </w:pPr>
          </w:p>
        </w:tc>
        <w:tc>
          <w:tcPr>
            <w:tcW w:w="492" w:type="pct"/>
            <w:vAlign w:val="center"/>
          </w:tcPr>
          <w:p w14:paraId="0666B76E">
            <w:pPr>
              <w:jc w:val="center"/>
              <w:rPr>
                <w:rFonts w:ascii="宋体" w:hAnsi="宋体" w:eastAsia="宋体"/>
              </w:rPr>
            </w:pPr>
          </w:p>
        </w:tc>
        <w:tc>
          <w:tcPr>
            <w:tcW w:w="492" w:type="pct"/>
            <w:vAlign w:val="center"/>
          </w:tcPr>
          <w:p w14:paraId="2D97B35B">
            <w:pPr>
              <w:jc w:val="center"/>
              <w:rPr>
                <w:rFonts w:ascii="宋体" w:hAnsi="宋体" w:eastAsia="宋体"/>
              </w:rPr>
            </w:pPr>
          </w:p>
        </w:tc>
      </w:tr>
      <w:tr w14:paraId="68D41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370947CD">
            <w:pPr>
              <w:jc w:val="center"/>
              <w:rPr>
                <w:rFonts w:ascii="宋体" w:hAnsi="宋体" w:eastAsia="宋体"/>
              </w:rPr>
            </w:pPr>
          </w:p>
        </w:tc>
        <w:tc>
          <w:tcPr>
            <w:tcW w:w="683" w:type="pct"/>
            <w:vMerge w:val="continue"/>
            <w:vAlign w:val="center"/>
          </w:tcPr>
          <w:p w14:paraId="7A1457EA">
            <w:pPr>
              <w:jc w:val="center"/>
              <w:rPr>
                <w:rFonts w:ascii="宋体" w:hAnsi="宋体" w:eastAsia="宋体"/>
              </w:rPr>
            </w:pPr>
          </w:p>
        </w:tc>
        <w:tc>
          <w:tcPr>
            <w:tcW w:w="684" w:type="pct"/>
            <w:vAlign w:val="center"/>
          </w:tcPr>
          <w:p w14:paraId="797DA10B">
            <w:pPr>
              <w:ind w:firstLine="0"/>
              <w:rPr>
                <w:rFonts w:ascii="宋体" w:hAnsi="宋体" w:eastAsia="宋体"/>
              </w:rPr>
            </w:pPr>
            <w:r>
              <w:rPr>
                <w:rFonts w:hint="eastAsia" w:ascii="宋体" w:hAnsi="宋体" w:eastAsia="宋体"/>
              </w:rPr>
              <w:t>邮件模块</w:t>
            </w:r>
          </w:p>
        </w:tc>
        <w:tc>
          <w:tcPr>
            <w:tcW w:w="492" w:type="pct"/>
            <w:vAlign w:val="center"/>
          </w:tcPr>
          <w:p w14:paraId="639818B5">
            <w:pPr>
              <w:jc w:val="center"/>
              <w:rPr>
                <w:rFonts w:ascii="宋体" w:hAnsi="宋体" w:eastAsia="宋体"/>
              </w:rPr>
            </w:pPr>
            <w:r>
              <w:rPr>
                <w:rFonts w:hint="eastAsia" w:ascii="MS Gothic" w:hAnsi="MS Gothic" w:eastAsia="MS Gothic" w:cs="MS Gothic"/>
              </w:rPr>
              <w:t>✓</w:t>
            </w:r>
          </w:p>
        </w:tc>
        <w:tc>
          <w:tcPr>
            <w:tcW w:w="492" w:type="pct"/>
            <w:vAlign w:val="center"/>
          </w:tcPr>
          <w:p w14:paraId="5CF8BF61">
            <w:pPr>
              <w:jc w:val="center"/>
              <w:rPr>
                <w:rFonts w:ascii="宋体" w:hAnsi="宋体" w:eastAsia="宋体"/>
              </w:rPr>
            </w:pPr>
          </w:p>
        </w:tc>
        <w:tc>
          <w:tcPr>
            <w:tcW w:w="492" w:type="pct"/>
            <w:vAlign w:val="center"/>
          </w:tcPr>
          <w:p w14:paraId="4DD2CE18">
            <w:pPr>
              <w:jc w:val="center"/>
              <w:rPr>
                <w:rFonts w:ascii="宋体" w:hAnsi="宋体" w:eastAsia="宋体"/>
              </w:rPr>
            </w:pPr>
            <w:r>
              <w:rPr>
                <w:rFonts w:hint="eastAsia" w:ascii="MS Gothic" w:hAnsi="MS Gothic" w:eastAsia="MS Gothic" w:cs="MS Gothic"/>
              </w:rPr>
              <w:t>✓</w:t>
            </w:r>
          </w:p>
        </w:tc>
        <w:tc>
          <w:tcPr>
            <w:tcW w:w="492" w:type="pct"/>
            <w:vAlign w:val="center"/>
          </w:tcPr>
          <w:p w14:paraId="2B39511A">
            <w:pPr>
              <w:jc w:val="center"/>
              <w:rPr>
                <w:rFonts w:ascii="宋体" w:hAnsi="宋体" w:eastAsia="宋体"/>
              </w:rPr>
            </w:pPr>
          </w:p>
        </w:tc>
        <w:tc>
          <w:tcPr>
            <w:tcW w:w="492" w:type="pct"/>
            <w:vAlign w:val="center"/>
          </w:tcPr>
          <w:p w14:paraId="50E918E1">
            <w:pPr>
              <w:jc w:val="center"/>
              <w:rPr>
                <w:rFonts w:ascii="宋体" w:hAnsi="宋体" w:eastAsia="宋体"/>
              </w:rPr>
            </w:pPr>
          </w:p>
        </w:tc>
        <w:tc>
          <w:tcPr>
            <w:tcW w:w="492" w:type="pct"/>
            <w:vAlign w:val="center"/>
          </w:tcPr>
          <w:p w14:paraId="196C3FB0">
            <w:pPr>
              <w:jc w:val="center"/>
              <w:rPr>
                <w:rFonts w:ascii="宋体" w:hAnsi="宋体" w:eastAsia="宋体"/>
              </w:rPr>
            </w:pPr>
          </w:p>
        </w:tc>
      </w:tr>
      <w:tr w14:paraId="2FA74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2B49FC83">
            <w:pPr>
              <w:jc w:val="center"/>
              <w:rPr>
                <w:rFonts w:ascii="宋体" w:hAnsi="宋体" w:eastAsia="宋体"/>
              </w:rPr>
            </w:pPr>
          </w:p>
        </w:tc>
        <w:tc>
          <w:tcPr>
            <w:tcW w:w="683" w:type="pct"/>
            <w:vMerge w:val="continue"/>
            <w:vAlign w:val="center"/>
          </w:tcPr>
          <w:p w14:paraId="5068F0BA">
            <w:pPr>
              <w:jc w:val="center"/>
              <w:rPr>
                <w:rFonts w:ascii="宋体" w:hAnsi="宋体" w:eastAsia="宋体"/>
              </w:rPr>
            </w:pPr>
          </w:p>
        </w:tc>
        <w:tc>
          <w:tcPr>
            <w:tcW w:w="684" w:type="pct"/>
            <w:vAlign w:val="center"/>
          </w:tcPr>
          <w:p w14:paraId="64E7DFD1">
            <w:pPr>
              <w:ind w:firstLine="0"/>
              <w:rPr>
                <w:rFonts w:ascii="宋体" w:hAnsi="宋体" w:eastAsia="宋体"/>
              </w:rPr>
            </w:pPr>
            <w:r>
              <w:rPr>
                <w:rFonts w:hint="eastAsia" w:ascii="宋体" w:hAnsi="宋体" w:eastAsia="宋体"/>
              </w:rPr>
              <w:t>短信模块</w:t>
            </w:r>
          </w:p>
        </w:tc>
        <w:tc>
          <w:tcPr>
            <w:tcW w:w="492" w:type="pct"/>
            <w:vAlign w:val="center"/>
          </w:tcPr>
          <w:p w14:paraId="2E82435F">
            <w:pPr>
              <w:jc w:val="center"/>
              <w:rPr>
                <w:rFonts w:ascii="宋体" w:hAnsi="宋体" w:eastAsia="宋体"/>
              </w:rPr>
            </w:pPr>
            <w:r>
              <w:rPr>
                <w:rFonts w:hint="eastAsia" w:ascii="MS Gothic" w:hAnsi="MS Gothic" w:eastAsia="MS Gothic" w:cs="MS Gothic"/>
              </w:rPr>
              <w:t>✓</w:t>
            </w:r>
          </w:p>
        </w:tc>
        <w:tc>
          <w:tcPr>
            <w:tcW w:w="492" w:type="pct"/>
            <w:vAlign w:val="center"/>
          </w:tcPr>
          <w:p w14:paraId="565F634F">
            <w:pPr>
              <w:jc w:val="center"/>
              <w:rPr>
                <w:rFonts w:ascii="宋体" w:hAnsi="宋体" w:eastAsia="宋体"/>
              </w:rPr>
            </w:pPr>
          </w:p>
        </w:tc>
        <w:tc>
          <w:tcPr>
            <w:tcW w:w="492" w:type="pct"/>
            <w:vAlign w:val="center"/>
          </w:tcPr>
          <w:p w14:paraId="2471B8B3">
            <w:pPr>
              <w:jc w:val="center"/>
              <w:rPr>
                <w:rFonts w:ascii="宋体" w:hAnsi="宋体" w:eastAsia="宋体"/>
              </w:rPr>
            </w:pPr>
            <w:r>
              <w:rPr>
                <w:rFonts w:hint="eastAsia" w:ascii="MS Gothic" w:hAnsi="MS Gothic" w:eastAsia="MS Gothic" w:cs="MS Gothic"/>
              </w:rPr>
              <w:t>✓</w:t>
            </w:r>
          </w:p>
        </w:tc>
        <w:tc>
          <w:tcPr>
            <w:tcW w:w="492" w:type="pct"/>
            <w:vAlign w:val="center"/>
          </w:tcPr>
          <w:p w14:paraId="39C76D31">
            <w:pPr>
              <w:jc w:val="center"/>
              <w:rPr>
                <w:rFonts w:ascii="宋体" w:hAnsi="宋体" w:eastAsia="宋体"/>
              </w:rPr>
            </w:pPr>
          </w:p>
        </w:tc>
        <w:tc>
          <w:tcPr>
            <w:tcW w:w="492" w:type="pct"/>
            <w:vAlign w:val="center"/>
          </w:tcPr>
          <w:p w14:paraId="32B4B330">
            <w:pPr>
              <w:jc w:val="center"/>
              <w:rPr>
                <w:rFonts w:ascii="宋体" w:hAnsi="宋体" w:eastAsia="宋体"/>
              </w:rPr>
            </w:pPr>
          </w:p>
        </w:tc>
        <w:tc>
          <w:tcPr>
            <w:tcW w:w="492" w:type="pct"/>
            <w:vAlign w:val="center"/>
          </w:tcPr>
          <w:p w14:paraId="594B0FBA">
            <w:pPr>
              <w:jc w:val="center"/>
              <w:rPr>
                <w:rFonts w:ascii="宋体" w:hAnsi="宋体" w:eastAsia="宋体"/>
              </w:rPr>
            </w:pPr>
          </w:p>
        </w:tc>
      </w:tr>
      <w:tr w14:paraId="791CD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3EE34156">
            <w:pPr>
              <w:jc w:val="center"/>
              <w:rPr>
                <w:rFonts w:ascii="宋体" w:hAnsi="宋体" w:eastAsia="宋体"/>
              </w:rPr>
            </w:pPr>
          </w:p>
        </w:tc>
        <w:tc>
          <w:tcPr>
            <w:tcW w:w="683" w:type="pct"/>
            <w:vMerge w:val="continue"/>
            <w:vAlign w:val="center"/>
          </w:tcPr>
          <w:p w14:paraId="2F4E6818">
            <w:pPr>
              <w:jc w:val="center"/>
              <w:rPr>
                <w:rFonts w:ascii="宋体" w:hAnsi="宋体" w:eastAsia="宋体"/>
              </w:rPr>
            </w:pPr>
          </w:p>
        </w:tc>
        <w:tc>
          <w:tcPr>
            <w:tcW w:w="684" w:type="pct"/>
            <w:vAlign w:val="center"/>
          </w:tcPr>
          <w:p w14:paraId="6DFC311D">
            <w:pPr>
              <w:ind w:firstLine="0"/>
              <w:rPr>
                <w:rFonts w:ascii="宋体" w:hAnsi="宋体" w:eastAsia="宋体"/>
              </w:rPr>
            </w:pPr>
            <w:r>
              <w:rPr>
                <w:rFonts w:hint="eastAsia" w:ascii="宋体" w:hAnsi="宋体" w:eastAsia="宋体"/>
              </w:rPr>
              <w:t>打印模块</w:t>
            </w:r>
          </w:p>
        </w:tc>
        <w:tc>
          <w:tcPr>
            <w:tcW w:w="492" w:type="pct"/>
            <w:vAlign w:val="center"/>
          </w:tcPr>
          <w:p w14:paraId="7EF521EA">
            <w:pPr>
              <w:jc w:val="center"/>
              <w:rPr>
                <w:rFonts w:ascii="宋体" w:hAnsi="宋体" w:eastAsia="宋体"/>
              </w:rPr>
            </w:pPr>
            <w:r>
              <w:rPr>
                <w:rFonts w:hint="eastAsia" w:ascii="MS Gothic" w:hAnsi="MS Gothic" w:eastAsia="MS Gothic" w:cs="MS Gothic"/>
              </w:rPr>
              <w:t>✓</w:t>
            </w:r>
          </w:p>
        </w:tc>
        <w:tc>
          <w:tcPr>
            <w:tcW w:w="492" w:type="pct"/>
            <w:vAlign w:val="center"/>
          </w:tcPr>
          <w:p w14:paraId="1D22FBEE">
            <w:pPr>
              <w:jc w:val="center"/>
              <w:rPr>
                <w:rFonts w:ascii="宋体" w:hAnsi="宋体" w:eastAsia="宋体"/>
              </w:rPr>
            </w:pPr>
          </w:p>
        </w:tc>
        <w:tc>
          <w:tcPr>
            <w:tcW w:w="492" w:type="pct"/>
            <w:vAlign w:val="center"/>
          </w:tcPr>
          <w:p w14:paraId="62279EEB">
            <w:pPr>
              <w:jc w:val="center"/>
              <w:rPr>
                <w:rFonts w:ascii="宋体" w:hAnsi="宋体" w:eastAsia="宋体"/>
              </w:rPr>
            </w:pPr>
            <w:r>
              <w:rPr>
                <w:rFonts w:hint="eastAsia" w:ascii="MS Gothic" w:hAnsi="MS Gothic" w:eastAsia="MS Gothic" w:cs="MS Gothic"/>
              </w:rPr>
              <w:t>✓</w:t>
            </w:r>
          </w:p>
        </w:tc>
        <w:tc>
          <w:tcPr>
            <w:tcW w:w="492" w:type="pct"/>
            <w:vAlign w:val="center"/>
          </w:tcPr>
          <w:p w14:paraId="250885D3">
            <w:pPr>
              <w:jc w:val="center"/>
              <w:rPr>
                <w:rFonts w:ascii="宋体" w:hAnsi="宋体" w:eastAsia="宋体"/>
              </w:rPr>
            </w:pPr>
          </w:p>
        </w:tc>
        <w:tc>
          <w:tcPr>
            <w:tcW w:w="492" w:type="pct"/>
            <w:vAlign w:val="center"/>
          </w:tcPr>
          <w:p w14:paraId="5302AB12">
            <w:pPr>
              <w:jc w:val="center"/>
              <w:rPr>
                <w:rFonts w:ascii="宋体" w:hAnsi="宋体" w:eastAsia="宋体"/>
              </w:rPr>
            </w:pPr>
          </w:p>
        </w:tc>
        <w:tc>
          <w:tcPr>
            <w:tcW w:w="492" w:type="pct"/>
            <w:vAlign w:val="center"/>
          </w:tcPr>
          <w:p w14:paraId="2869ACF4">
            <w:pPr>
              <w:jc w:val="center"/>
              <w:rPr>
                <w:rFonts w:ascii="宋体" w:hAnsi="宋体" w:eastAsia="宋体"/>
              </w:rPr>
            </w:pPr>
          </w:p>
        </w:tc>
      </w:tr>
      <w:tr w14:paraId="3567C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627868BC">
            <w:pPr>
              <w:jc w:val="center"/>
              <w:rPr>
                <w:rFonts w:ascii="宋体" w:hAnsi="宋体" w:eastAsia="宋体"/>
              </w:rPr>
            </w:pPr>
          </w:p>
        </w:tc>
        <w:tc>
          <w:tcPr>
            <w:tcW w:w="683" w:type="pct"/>
            <w:vMerge w:val="restart"/>
            <w:vAlign w:val="center"/>
          </w:tcPr>
          <w:p w14:paraId="4056F0E7">
            <w:pPr>
              <w:ind w:firstLine="0"/>
              <w:rPr>
                <w:rFonts w:ascii="宋体" w:hAnsi="宋体" w:eastAsia="宋体"/>
              </w:rPr>
            </w:pPr>
            <w:r>
              <w:rPr>
                <w:rFonts w:hint="eastAsia" w:ascii="宋体" w:hAnsi="宋体" w:eastAsia="宋体"/>
              </w:rPr>
              <w:t>系统备份管理</w:t>
            </w:r>
          </w:p>
        </w:tc>
        <w:tc>
          <w:tcPr>
            <w:tcW w:w="684" w:type="pct"/>
            <w:vAlign w:val="center"/>
          </w:tcPr>
          <w:p w14:paraId="6264AA61">
            <w:pPr>
              <w:ind w:firstLine="0"/>
              <w:rPr>
                <w:rFonts w:ascii="宋体" w:hAnsi="宋体" w:eastAsia="宋体"/>
              </w:rPr>
            </w:pPr>
            <w:r>
              <w:rPr>
                <w:rFonts w:hint="eastAsia" w:ascii="宋体" w:hAnsi="宋体" w:eastAsia="宋体"/>
              </w:rPr>
              <w:t>系统备份计划</w:t>
            </w:r>
          </w:p>
        </w:tc>
        <w:tc>
          <w:tcPr>
            <w:tcW w:w="492" w:type="pct"/>
            <w:vAlign w:val="center"/>
          </w:tcPr>
          <w:p w14:paraId="4AE92A9F">
            <w:pPr>
              <w:jc w:val="center"/>
              <w:rPr>
                <w:rFonts w:ascii="宋体" w:hAnsi="宋体" w:eastAsia="宋体"/>
              </w:rPr>
            </w:pPr>
            <w:r>
              <w:rPr>
                <w:rFonts w:hint="eastAsia" w:ascii="MS Gothic" w:hAnsi="MS Gothic" w:eastAsia="MS Gothic" w:cs="MS Gothic"/>
              </w:rPr>
              <w:t>✓</w:t>
            </w:r>
          </w:p>
        </w:tc>
        <w:tc>
          <w:tcPr>
            <w:tcW w:w="492" w:type="pct"/>
            <w:vAlign w:val="center"/>
          </w:tcPr>
          <w:p w14:paraId="6E14F85D">
            <w:pPr>
              <w:jc w:val="center"/>
              <w:rPr>
                <w:rFonts w:ascii="宋体" w:hAnsi="宋体" w:eastAsia="宋体"/>
              </w:rPr>
            </w:pPr>
            <w:r>
              <w:rPr>
                <w:rFonts w:hint="eastAsia" w:ascii="MS Gothic" w:hAnsi="MS Gothic" w:eastAsia="MS Gothic" w:cs="MS Gothic"/>
              </w:rPr>
              <w:t>✓</w:t>
            </w:r>
          </w:p>
        </w:tc>
        <w:tc>
          <w:tcPr>
            <w:tcW w:w="492" w:type="pct"/>
            <w:vAlign w:val="center"/>
          </w:tcPr>
          <w:p w14:paraId="3589097D">
            <w:pPr>
              <w:jc w:val="center"/>
              <w:rPr>
                <w:rFonts w:ascii="宋体" w:hAnsi="宋体" w:eastAsia="宋体"/>
              </w:rPr>
            </w:pPr>
          </w:p>
        </w:tc>
        <w:tc>
          <w:tcPr>
            <w:tcW w:w="492" w:type="pct"/>
            <w:vAlign w:val="center"/>
          </w:tcPr>
          <w:p w14:paraId="653DC412">
            <w:pPr>
              <w:jc w:val="center"/>
              <w:rPr>
                <w:rFonts w:ascii="宋体" w:hAnsi="宋体" w:eastAsia="宋体"/>
              </w:rPr>
            </w:pPr>
          </w:p>
        </w:tc>
        <w:tc>
          <w:tcPr>
            <w:tcW w:w="492" w:type="pct"/>
            <w:vAlign w:val="center"/>
          </w:tcPr>
          <w:p w14:paraId="0D97C135">
            <w:pPr>
              <w:jc w:val="center"/>
              <w:rPr>
                <w:rFonts w:ascii="宋体" w:hAnsi="宋体" w:eastAsia="宋体"/>
              </w:rPr>
            </w:pPr>
          </w:p>
        </w:tc>
        <w:tc>
          <w:tcPr>
            <w:tcW w:w="492" w:type="pct"/>
            <w:vAlign w:val="center"/>
          </w:tcPr>
          <w:p w14:paraId="11DBB97E">
            <w:pPr>
              <w:jc w:val="center"/>
              <w:rPr>
                <w:rFonts w:ascii="宋体" w:hAnsi="宋体" w:eastAsia="宋体"/>
              </w:rPr>
            </w:pPr>
          </w:p>
        </w:tc>
      </w:tr>
      <w:tr w14:paraId="76549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68AA37B9">
            <w:pPr>
              <w:jc w:val="center"/>
              <w:rPr>
                <w:rFonts w:ascii="宋体" w:hAnsi="宋体" w:eastAsia="宋体"/>
              </w:rPr>
            </w:pPr>
          </w:p>
        </w:tc>
        <w:tc>
          <w:tcPr>
            <w:tcW w:w="683" w:type="pct"/>
            <w:vMerge w:val="continue"/>
            <w:vAlign w:val="center"/>
          </w:tcPr>
          <w:p w14:paraId="6528A5F2">
            <w:pPr>
              <w:jc w:val="center"/>
              <w:rPr>
                <w:rFonts w:ascii="宋体" w:hAnsi="宋体" w:eastAsia="宋体"/>
              </w:rPr>
            </w:pPr>
          </w:p>
        </w:tc>
        <w:tc>
          <w:tcPr>
            <w:tcW w:w="684" w:type="pct"/>
            <w:vAlign w:val="center"/>
          </w:tcPr>
          <w:p w14:paraId="63732AC6">
            <w:pPr>
              <w:ind w:firstLine="0"/>
              <w:rPr>
                <w:rFonts w:ascii="宋体" w:hAnsi="宋体" w:eastAsia="宋体"/>
              </w:rPr>
            </w:pPr>
            <w:r>
              <w:rPr>
                <w:rFonts w:hint="eastAsia" w:ascii="宋体" w:hAnsi="宋体" w:eastAsia="宋体"/>
              </w:rPr>
              <w:t>系统备份列表</w:t>
            </w:r>
          </w:p>
        </w:tc>
        <w:tc>
          <w:tcPr>
            <w:tcW w:w="492" w:type="pct"/>
            <w:vAlign w:val="center"/>
          </w:tcPr>
          <w:p w14:paraId="543CE36B">
            <w:pPr>
              <w:jc w:val="center"/>
              <w:rPr>
                <w:rFonts w:ascii="宋体" w:hAnsi="宋体" w:eastAsia="宋体"/>
              </w:rPr>
            </w:pPr>
            <w:r>
              <w:rPr>
                <w:rFonts w:hint="eastAsia" w:ascii="MS Gothic" w:hAnsi="MS Gothic" w:eastAsia="MS Gothic" w:cs="MS Gothic"/>
              </w:rPr>
              <w:t>✓</w:t>
            </w:r>
          </w:p>
        </w:tc>
        <w:tc>
          <w:tcPr>
            <w:tcW w:w="492" w:type="pct"/>
            <w:vAlign w:val="center"/>
          </w:tcPr>
          <w:p w14:paraId="3EED5284">
            <w:pPr>
              <w:jc w:val="center"/>
              <w:rPr>
                <w:rFonts w:ascii="宋体" w:hAnsi="宋体" w:eastAsia="宋体"/>
              </w:rPr>
            </w:pPr>
            <w:r>
              <w:rPr>
                <w:rFonts w:hint="eastAsia" w:ascii="MS Gothic" w:hAnsi="MS Gothic" w:eastAsia="MS Gothic" w:cs="MS Gothic"/>
              </w:rPr>
              <w:t>✓</w:t>
            </w:r>
          </w:p>
        </w:tc>
        <w:tc>
          <w:tcPr>
            <w:tcW w:w="492" w:type="pct"/>
            <w:vAlign w:val="center"/>
          </w:tcPr>
          <w:p w14:paraId="31837935">
            <w:pPr>
              <w:jc w:val="center"/>
              <w:rPr>
                <w:rFonts w:ascii="宋体" w:hAnsi="宋体" w:eastAsia="宋体"/>
              </w:rPr>
            </w:pPr>
          </w:p>
        </w:tc>
        <w:tc>
          <w:tcPr>
            <w:tcW w:w="492" w:type="pct"/>
            <w:vAlign w:val="center"/>
          </w:tcPr>
          <w:p w14:paraId="1BCDA545">
            <w:pPr>
              <w:jc w:val="center"/>
              <w:rPr>
                <w:rFonts w:ascii="宋体" w:hAnsi="宋体" w:eastAsia="宋体"/>
              </w:rPr>
            </w:pPr>
          </w:p>
        </w:tc>
        <w:tc>
          <w:tcPr>
            <w:tcW w:w="492" w:type="pct"/>
            <w:vAlign w:val="center"/>
          </w:tcPr>
          <w:p w14:paraId="3B4A18B1">
            <w:pPr>
              <w:jc w:val="center"/>
              <w:rPr>
                <w:rFonts w:ascii="宋体" w:hAnsi="宋体" w:eastAsia="宋体"/>
              </w:rPr>
            </w:pPr>
          </w:p>
        </w:tc>
        <w:tc>
          <w:tcPr>
            <w:tcW w:w="492" w:type="pct"/>
            <w:vAlign w:val="center"/>
          </w:tcPr>
          <w:p w14:paraId="24A202DD">
            <w:pPr>
              <w:jc w:val="center"/>
              <w:rPr>
                <w:rFonts w:ascii="宋体" w:hAnsi="宋体" w:eastAsia="宋体"/>
              </w:rPr>
            </w:pPr>
          </w:p>
        </w:tc>
      </w:tr>
      <w:tr w14:paraId="4E96E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25AA9C31">
            <w:pPr>
              <w:jc w:val="center"/>
              <w:rPr>
                <w:rFonts w:ascii="宋体" w:hAnsi="宋体" w:eastAsia="宋体"/>
              </w:rPr>
            </w:pPr>
          </w:p>
        </w:tc>
        <w:tc>
          <w:tcPr>
            <w:tcW w:w="683" w:type="pct"/>
            <w:vMerge w:val="continue"/>
            <w:vAlign w:val="center"/>
          </w:tcPr>
          <w:p w14:paraId="1D36DACC">
            <w:pPr>
              <w:jc w:val="center"/>
              <w:rPr>
                <w:rFonts w:ascii="宋体" w:hAnsi="宋体" w:eastAsia="宋体"/>
              </w:rPr>
            </w:pPr>
          </w:p>
        </w:tc>
        <w:tc>
          <w:tcPr>
            <w:tcW w:w="684" w:type="pct"/>
            <w:vAlign w:val="center"/>
          </w:tcPr>
          <w:p w14:paraId="5C74732A">
            <w:pPr>
              <w:ind w:firstLine="0"/>
              <w:rPr>
                <w:rFonts w:ascii="宋体" w:hAnsi="宋体" w:eastAsia="宋体"/>
              </w:rPr>
            </w:pPr>
            <w:r>
              <w:rPr>
                <w:rFonts w:hint="eastAsia" w:ascii="宋体" w:hAnsi="宋体" w:eastAsia="宋体"/>
              </w:rPr>
              <w:t>手动备份还原</w:t>
            </w:r>
          </w:p>
        </w:tc>
        <w:tc>
          <w:tcPr>
            <w:tcW w:w="492" w:type="pct"/>
            <w:vAlign w:val="center"/>
          </w:tcPr>
          <w:p w14:paraId="7A72EECA">
            <w:pPr>
              <w:jc w:val="center"/>
              <w:rPr>
                <w:rFonts w:ascii="宋体" w:hAnsi="宋体" w:eastAsia="宋体"/>
              </w:rPr>
            </w:pPr>
            <w:r>
              <w:rPr>
                <w:rFonts w:hint="eastAsia" w:ascii="MS Gothic" w:hAnsi="MS Gothic" w:eastAsia="MS Gothic" w:cs="MS Gothic"/>
              </w:rPr>
              <w:t>✓</w:t>
            </w:r>
          </w:p>
        </w:tc>
        <w:tc>
          <w:tcPr>
            <w:tcW w:w="492" w:type="pct"/>
            <w:vAlign w:val="center"/>
          </w:tcPr>
          <w:p w14:paraId="263FC81A">
            <w:pPr>
              <w:jc w:val="center"/>
              <w:rPr>
                <w:rFonts w:ascii="宋体" w:hAnsi="宋体" w:eastAsia="宋体"/>
              </w:rPr>
            </w:pPr>
            <w:r>
              <w:rPr>
                <w:rFonts w:hint="eastAsia" w:ascii="MS Gothic" w:hAnsi="MS Gothic" w:eastAsia="MS Gothic" w:cs="MS Gothic"/>
              </w:rPr>
              <w:t>✓</w:t>
            </w:r>
          </w:p>
        </w:tc>
        <w:tc>
          <w:tcPr>
            <w:tcW w:w="492" w:type="pct"/>
            <w:vAlign w:val="center"/>
          </w:tcPr>
          <w:p w14:paraId="77EC45B7">
            <w:pPr>
              <w:jc w:val="center"/>
              <w:rPr>
                <w:rFonts w:ascii="宋体" w:hAnsi="宋体" w:eastAsia="宋体"/>
              </w:rPr>
            </w:pPr>
          </w:p>
        </w:tc>
        <w:tc>
          <w:tcPr>
            <w:tcW w:w="492" w:type="pct"/>
            <w:vAlign w:val="center"/>
          </w:tcPr>
          <w:p w14:paraId="3E3B6721">
            <w:pPr>
              <w:jc w:val="center"/>
              <w:rPr>
                <w:rFonts w:ascii="宋体" w:hAnsi="宋体" w:eastAsia="宋体"/>
              </w:rPr>
            </w:pPr>
          </w:p>
        </w:tc>
        <w:tc>
          <w:tcPr>
            <w:tcW w:w="492" w:type="pct"/>
            <w:vAlign w:val="center"/>
          </w:tcPr>
          <w:p w14:paraId="07F03B54">
            <w:pPr>
              <w:jc w:val="center"/>
              <w:rPr>
                <w:rFonts w:ascii="宋体" w:hAnsi="宋体" w:eastAsia="宋体"/>
              </w:rPr>
            </w:pPr>
          </w:p>
        </w:tc>
        <w:tc>
          <w:tcPr>
            <w:tcW w:w="492" w:type="pct"/>
            <w:vAlign w:val="center"/>
          </w:tcPr>
          <w:p w14:paraId="2620ACEE">
            <w:pPr>
              <w:jc w:val="center"/>
              <w:rPr>
                <w:rFonts w:ascii="宋体" w:hAnsi="宋体" w:eastAsia="宋体"/>
              </w:rPr>
            </w:pPr>
          </w:p>
        </w:tc>
      </w:tr>
      <w:tr w14:paraId="47CDA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0F52B9E9">
            <w:pPr>
              <w:jc w:val="center"/>
              <w:rPr>
                <w:rFonts w:ascii="宋体" w:hAnsi="宋体" w:eastAsia="宋体"/>
              </w:rPr>
            </w:pPr>
          </w:p>
        </w:tc>
        <w:tc>
          <w:tcPr>
            <w:tcW w:w="683" w:type="pct"/>
            <w:vMerge w:val="restart"/>
            <w:vAlign w:val="center"/>
          </w:tcPr>
          <w:p w14:paraId="73B2D7EA">
            <w:pPr>
              <w:ind w:firstLine="0"/>
              <w:jc w:val="center"/>
              <w:rPr>
                <w:rFonts w:ascii="宋体" w:hAnsi="宋体" w:eastAsia="宋体"/>
              </w:rPr>
            </w:pPr>
            <w:r>
              <w:rPr>
                <w:rFonts w:hint="eastAsia" w:ascii="宋体" w:hAnsi="宋体" w:eastAsia="宋体"/>
              </w:rPr>
              <w:t>日志备份管理</w:t>
            </w:r>
          </w:p>
        </w:tc>
        <w:tc>
          <w:tcPr>
            <w:tcW w:w="684" w:type="pct"/>
            <w:vAlign w:val="center"/>
          </w:tcPr>
          <w:p w14:paraId="2F1215A8">
            <w:pPr>
              <w:ind w:firstLine="0"/>
              <w:rPr>
                <w:rFonts w:ascii="宋体" w:hAnsi="宋体" w:eastAsia="宋体"/>
              </w:rPr>
            </w:pPr>
            <w:r>
              <w:rPr>
                <w:rFonts w:hint="eastAsia" w:ascii="宋体" w:hAnsi="宋体" w:eastAsia="宋体"/>
              </w:rPr>
              <w:t>日志备份计划</w:t>
            </w:r>
          </w:p>
        </w:tc>
        <w:tc>
          <w:tcPr>
            <w:tcW w:w="492" w:type="pct"/>
            <w:vAlign w:val="center"/>
          </w:tcPr>
          <w:p w14:paraId="63D5AC5D">
            <w:pPr>
              <w:jc w:val="center"/>
              <w:rPr>
                <w:rFonts w:ascii="宋体" w:hAnsi="宋体" w:eastAsia="宋体"/>
              </w:rPr>
            </w:pPr>
            <w:r>
              <w:rPr>
                <w:rFonts w:hint="eastAsia" w:ascii="MS Gothic" w:hAnsi="MS Gothic" w:eastAsia="MS Gothic" w:cs="MS Gothic"/>
              </w:rPr>
              <w:t>✓</w:t>
            </w:r>
          </w:p>
        </w:tc>
        <w:tc>
          <w:tcPr>
            <w:tcW w:w="492" w:type="pct"/>
            <w:vAlign w:val="center"/>
          </w:tcPr>
          <w:p w14:paraId="17425FED">
            <w:pPr>
              <w:jc w:val="center"/>
              <w:rPr>
                <w:rFonts w:ascii="宋体" w:hAnsi="宋体" w:eastAsia="宋体"/>
              </w:rPr>
            </w:pPr>
          </w:p>
        </w:tc>
        <w:tc>
          <w:tcPr>
            <w:tcW w:w="492" w:type="pct"/>
            <w:vAlign w:val="center"/>
          </w:tcPr>
          <w:p w14:paraId="6866CF67">
            <w:pPr>
              <w:jc w:val="center"/>
              <w:rPr>
                <w:rFonts w:ascii="宋体" w:hAnsi="宋体" w:eastAsia="宋体"/>
              </w:rPr>
            </w:pPr>
          </w:p>
        </w:tc>
        <w:tc>
          <w:tcPr>
            <w:tcW w:w="492" w:type="pct"/>
            <w:vAlign w:val="center"/>
          </w:tcPr>
          <w:p w14:paraId="4B2F871F">
            <w:pPr>
              <w:jc w:val="center"/>
              <w:rPr>
                <w:rFonts w:ascii="宋体" w:hAnsi="宋体" w:eastAsia="宋体"/>
              </w:rPr>
            </w:pPr>
          </w:p>
        </w:tc>
        <w:tc>
          <w:tcPr>
            <w:tcW w:w="492" w:type="pct"/>
            <w:vAlign w:val="center"/>
          </w:tcPr>
          <w:p w14:paraId="795F8EE5">
            <w:pPr>
              <w:jc w:val="center"/>
              <w:rPr>
                <w:rFonts w:ascii="宋体" w:hAnsi="宋体" w:eastAsia="宋体"/>
              </w:rPr>
            </w:pPr>
            <w:r>
              <w:rPr>
                <w:rFonts w:hint="eastAsia" w:ascii="MS Gothic" w:hAnsi="MS Gothic" w:eastAsia="MS Gothic" w:cs="MS Gothic"/>
              </w:rPr>
              <w:t>✓</w:t>
            </w:r>
          </w:p>
        </w:tc>
        <w:tc>
          <w:tcPr>
            <w:tcW w:w="492" w:type="pct"/>
            <w:vAlign w:val="center"/>
          </w:tcPr>
          <w:p w14:paraId="61F9D0D7">
            <w:pPr>
              <w:jc w:val="center"/>
              <w:rPr>
                <w:rFonts w:ascii="宋体" w:hAnsi="宋体" w:eastAsia="宋体"/>
              </w:rPr>
            </w:pPr>
          </w:p>
        </w:tc>
      </w:tr>
      <w:tr w14:paraId="25764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37770AD4">
            <w:pPr>
              <w:jc w:val="center"/>
              <w:rPr>
                <w:rFonts w:ascii="宋体" w:hAnsi="宋体" w:eastAsia="宋体"/>
              </w:rPr>
            </w:pPr>
          </w:p>
        </w:tc>
        <w:tc>
          <w:tcPr>
            <w:tcW w:w="683" w:type="pct"/>
            <w:vMerge w:val="continue"/>
            <w:vAlign w:val="center"/>
          </w:tcPr>
          <w:p w14:paraId="6CE72F52">
            <w:pPr>
              <w:jc w:val="center"/>
              <w:rPr>
                <w:rFonts w:ascii="宋体" w:hAnsi="宋体" w:eastAsia="宋体"/>
              </w:rPr>
            </w:pPr>
          </w:p>
        </w:tc>
        <w:tc>
          <w:tcPr>
            <w:tcW w:w="684" w:type="pct"/>
            <w:vAlign w:val="center"/>
          </w:tcPr>
          <w:p w14:paraId="7C0F417D">
            <w:pPr>
              <w:ind w:firstLine="0"/>
              <w:rPr>
                <w:rFonts w:ascii="宋体" w:hAnsi="宋体" w:eastAsia="宋体"/>
              </w:rPr>
            </w:pPr>
            <w:r>
              <w:rPr>
                <w:rFonts w:hint="eastAsia" w:ascii="宋体" w:hAnsi="宋体" w:eastAsia="宋体"/>
              </w:rPr>
              <w:t>手动备份任务</w:t>
            </w:r>
          </w:p>
        </w:tc>
        <w:tc>
          <w:tcPr>
            <w:tcW w:w="492" w:type="pct"/>
            <w:vAlign w:val="center"/>
          </w:tcPr>
          <w:p w14:paraId="70505D68">
            <w:pPr>
              <w:jc w:val="center"/>
              <w:rPr>
                <w:rFonts w:ascii="宋体" w:hAnsi="宋体" w:eastAsia="宋体"/>
              </w:rPr>
            </w:pPr>
            <w:r>
              <w:rPr>
                <w:rFonts w:hint="eastAsia" w:ascii="MS Gothic" w:hAnsi="MS Gothic" w:eastAsia="MS Gothic" w:cs="MS Gothic"/>
              </w:rPr>
              <w:t>✓</w:t>
            </w:r>
          </w:p>
        </w:tc>
        <w:tc>
          <w:tcPr>
            <w:tcW w:w="492" w:type="pct"/>
            <w:vAlign w:val="center"/>
          </w:tcPr>
          <w:p w14:paraId="561C4881">
            <w:pPr>
              <w:jc w:val="center"/>
              <w:rPr>
                <w:rFonts w:ascii="宋体" w:hAnsi="宋体" w:eastAsia="宋体"/>
              </w:rPr>
            </w:pPr>
          </w:p>
        </w:tc>
        <w:tc>
          <w:tcPr>
            <w:tcW w:w="492" w:type="pct"/>
            <w:vAlign w:val="center"/>
          </w:tcPr>
          <w:p w14:paraId="16166218">
            <w:pPr>
              <w:jc w:val="center"/>
              <w:rPr>
                <w:rFonts w:ascii="宋体" w:hAnsi="宋体" w:eastAsia="宋体"/>
              </w:rPr>
            </w:pPr>
          </w:p>
        </w:tc>
        <w:tc>
          <w:tcPr>
            <w:tcW w:w="492" w:type="pct"/>
            <w:vAlign w:val="center"/>
          </w:tcPr>
          <w:p w14:paraId="73BDF567">
            <w:pPr>
              <w:jc w:val="center"/>
              <w:rPr>
                <w:rFonts w:ascii="宋体" w:hAnsi="宋体" w:eastAsia="宋体"/>
              </w:rPr>
            </w:pPr>
          </w:p>
        </w:tc>
        <w:tc>
          <w:tcPr>
            <w:tcW w:w="492" w:type="pct"/>
            <w:vAlign w:val="center"/>
          </w:tcPr>
          <w:p w14:paraId="597C6395">
            <w:pPr>
              <w:jc w:val="center"/>
              <w:rPr>
                <w:rFonts w:ascii="宋体" w:hAnsi="宋体" w:eastAsia="宋体"/>
              </w:rPr>
            </w:pPr>
            <w:r>
              <w:rPr>
                <w:rFonts w:hint="eastAsia" w:ascii="MS Gothic" w:hAnsi="MS Gothic" w:eastAsia="MS Gothic" w:cs="MS Gothic"/>
              </w:rPr>
              <w:t>✓</w:t>
            </w:r>
          </w:p>
        </w:tc>
        <w:tc>
          <w:tcPr>
            <w:tcW w:w="492" w:type="pct"/>
            <w:vAlign w:val="center"/>
          </w:tcPr>
          <w:p w14:paraId="14052C04">
            <w:pPr>
              <w:jc w:val="center"/>
              <w:rPr>
                <w:rFonts w:ascii="宋体" w:hAnsi="宋体" w:eastAsia="宋体"/>
              </w:rPr>
            </w:pPr>
          </w:p>
        </w:tc>
      </w:tr>
      <w:tr w14:paraId="11736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450C8D51">
            <w:pPr>
              <w:jc w:val="center"/>
              <w:rPr>
                <w:rFonts w:ascii="宋体" w:hAnsi="宋体" w:eastAsia="宋体"/>
              </w:rPr>
            </w:pPr>
          </w:p>
        </w:tc>
        <w:tc>
          <w:tcPr>
            <w:tcW w:w="683" w:type="pct"/>
            <w:vMerge w:val="continue"/>
            <w:vAlign w:val="center"/>
          </w:tcPr>
          <w:p w14:paraId="0D962782">
            <w:pPr>
              <w:jc w:val="center"/>
              <w:rPr>
                <w:rFonts w:ascii="宋体" w:hAnsi="宋体" w:eastAsia="宋体"/>
              </w:rPr>
            </w:pPr>
          </w:p>
        </w:tc>
        <w:tc>
          <w:tcPr>
            <w:tcW w:w="684" w:type="pct"/>
            <w:vAlign w:val="center"/>
          </w:tcPr>
          <w:p w14:paraId="547659DA">
            <w:pPr>
              <w:ind w:firstLine="0"/>
              <w:rPr>
                <w:rFonts w:ascii="宋体" w:hAnsi="宋体" w:eastAsia="宋体"/>
              </w:rPr>
            </w:pPr>
            <w:r>
              <w:rPr>
                <w:rFonts w:hint="eastAsia" w:ascii="宋体" w:hAnsi="宋体" w:eastAsia="宋体"/>
              </w:rPr>
              <w:t>日志备份列表</w:t>
            </w:r>
          </w:p>
        </w:tc>
        <w:tc>
          <w:tcPr>
            <w:tcW w:w="492" w:type="pct"/>
            <w:vAlign w:val="center"/>
          </w:tcPr>
          <w:p w14:paraId="5B61DFCD">
            <w:pPr>
              <w:jc w:val="center"/>
              <w:rPr>
                <w:rFonts w:ascii="宋体" w:hAnsi="宋体" w:eastAsia="宋体"/>
              </w:rPr>
            </w:pPr>
            <w:r>
              <w:rPr>
                <w:rFonts w:hint="eastAsia" w:ascii="MS Gothic" w:hAnsi="MS Gothic" w:eastAsia="MS Gothic" w:cs="MS Gothic"/>
              </w:rPr>
              <w:t>✓</w:t>
            </w:r>
          </w:p>
        </w:tc>
        <w:tc>
          <w:tcPr>
            <w:tcW w:w="492" w:type="pct"/>
            <w:vAlign w:val="center"/>
          </w:tcPr>
          <w:p w14:paraId="54D3B2FB">
            <w:pPr>
              <w:jc w:val="center"/>
              <w:rPr>
                <w:rFonts w:ascii="宋体" w:hAnsi="宋体" w:eastAsia="宋体"/>
              </w:rPr>
            </w:pPr>
          </w:p>
        </w:tc>
        <w:tc>
          <w:tcPr>
            <w:tcW w:w="492" w:type="pct"/>
            <w:vAlign w:val="center"/>
          </w:tcPr>
          <w:p w14:paraId="58863C85">
            <w:pPr>
              <w:jc w:val="center"/>
              <w:rPr>
                <w:rFonts w:ascii="宋体" w:hAnsi="宋体" w:eastAsia="宋体"/>
              </w:rPr>
            </w:pPr>
          </w:p>
        </w:tc>
        <w:tc>
          <w:tcPr>
            <w:tcW w:w="492" w:type="pct"/>
            <w:vAlign w:val="center"/>
          </w:tcPr>
          <w:p w14:paraId="30CCA564">
            <w:pPr>
              <w:jc w:val="center"/>
              <w:rPr>
                <w:rFonts w:ascii="宋体" w:hAnsi="宋体" w:eastAsia="宋体"/>
              </w:rPr>
            </w:pPr>
          </w:p>
        </w:tc>
        <w:tc>
          <w:tcPr>
            <w:tcW w:w="492" w:type="pct"/>
            <w:vAlign w:val="center"/>
          </w:tcPr>
          <w:p w14:paraId="35F1B676">
            <w:pPr>
              <w:jc w:val="center"/>
              <w:rPr>
                <w:rFonts w:ascii="宋体" w:hAnsi="宋体" w:eastAsia="宋体"/>
              </w:rPr>
            </w:pPr>
            <w:r>
              <w:rPr>
                <w:rFonts w:hint="eastAsia" w:ascii="MS Gothic" w:hAnsi="MS Gothic" w:eastAsia="MS Gothic" w:cs="MS Gothic"/>
              </w:rPr>
              <w:t>✓</w:t>
            </w:r>
          </w:p>
        </w:tc>
        <w:tc>
          <w:tcPr>
            <w:tcW w:w="492" w:type="pct"/>
            <w:vAlign w:val="center"/>
          </w:tcPr>
          <w:p w14:paraId="14F18B23">
            <w:pPr>
              <w:jc w:val="center"/>
              <w:rPr>
                <w:rFonts w:ascii="宋体" w:hAnsi="宋体" w:eastAsia="宋体"/>
              </w:rPr>
            </w:pPr>
          </w:p>
        </w:tc>
      </w:tr>
      <w:tr w14:paraId="64B52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1476DA3A">
            <w:pPr>
              <w:jc w:val="center"/>
              <w:rPr>
                <w:rFonts w:ascii="宋体" w:hAnsi="宋体" w:eastAsia="宋体"/>
              </w:rPr>
            </w:pPr>
          </w:p>
        </w:tc>
        <w:tc>
          <w:tcPr>
            <w:tcW w:w="683" w:type="pct"/>
            <w:vMerge w:val="restart"/>
            <w:vAlign w:val="center"/>
          </w:tcPr>
          <w:p w14:paraId="2E9E9A85">
            <w:pPr>
              <w:ind w:firstLine="0"/>
              <w:rPr>
                <w:rFonts w:ascii="宋体" w:hAnsi="宋体" w:eastAsia="宋体"/>
              </w:rPr>
            </w:pPr>
            <w:r>
              <w:rPr>
                <w:rFonts w:hint="eastAsia" w:ascii="宋体" w:hAnsi="宋体" w:eastAsia="宋体"/>
              </w:rPr>
              <w:t>日志删除管理</w:t>
            </w:r>
          </w:p>
        </w:tc>
        <w:tc>
          <w:tcPr>
            <w:tcW w:w="684" w:type="pct"/>
            <w:vAlign w:val="center"/>
          </w:tcPr>
          <w:p w14:paraId="159AA3AE">
            <w:pPr>
              <w:ind w:firstLine="0"/>
              <w:rPr>
                <w:rFonts w:ascii="宋体" w:hAnsi="宋体" w:eastAsia="宋体"/>
              </w:rPr>
            </w:pPr>
            <w:r>
              <w:rPr>
                <w:rFonts w:hint="eastAsia" w:ascii="宋体" w:hAnsi="宋体" w:eastAsia="宋体"/>
              </w:rPr>
              <w:t>定期删除计划</w:t>
            </w:r>
          </w:p>
        </w:tc>
        <w:tc>
          <w:tcPr>
            <w:tcW w:w="492" w:type="pct"/>
            <w:vAlign w:val="center"/>
          </w:tcPr>
          <w:p w14:paraId="68860900">
            <w:pPr>
              <w:jc w:val="center"/>
              <w:rPr>
                <w:rFonts w:ascii="宋体" w:hAnsi="宋体" w:eastAsia="宋体"/>
              </w:rPr>
            </w:pPr>
            <w:r>
              <w:rPr>
                <w:rFonts w:hint="eastAsia" w:ascii="MS Gothic" w:hAnsi="MS Gothic" w:eastAsia="MS Gothic" w:cs="MS Gothic"/>
              </w:rPr>
              <w:t>✓</w:t>
            </w:r>
          </w:p>
        </w:tc>
        <w:tc>
          <w:tcPr>
            <w:tcW w:w="492" w:type="pct"/>
            <w:vAlign w:val="center"/>
          </w:tcPr>
          <w:p w14:paraId="79142714">
            <w:pPr>
              <w:jc w:val="center"/>
              <w:rPr>
                <w:rFonts w:ascii="宋体" w:hAnsi="宋体" w:eastAsia="宋体"/>
              </w:rPr>
            </w:pPr>
          </w:p>
        </w:tc>
        <w:tc>
          <w:tcPr>
            <w:tcW w:w="492" w:type="pct"/>
            <w:vAlign w:val="center"/>
          </w:tcPr>
          <w:p w14:paraId="152C218E">
            <w:pPr>
              <w:jc w:val="center"/>
              <w:rPr>
                <w:rFonts w:ascii="宋体" w:hAnsi="宋体" w:eastAsia="宋体"/>
              </w:rPr>
            </w:pPr>
          </w:p>
        </w:tc>
        <w:tc>
          <w:tcPr>
            <w:tcW w:w="492" w:type="pct"/>
            <w:vAlign w:val="center"/>
          </w:tcPr>
          <w:p w14:paraId="590FFEA7">
            <w:pPr>
              <w:jc w:val="center"/>
              <w:rPr>
                <w:rFonts w:ascii="宋体" w:hAnsi="宋体" w:eastAsia="宋体"/>
              </w:rPr>
            </w:pPr>
          </w:p>
        </w:tc>
        <w:tc>
          <w:tcPr>
            <w:tcW w:w="492" w:type="pct"/>
            <w:vAlign w:val="center"/>
          </w:tcPr>
          <w:p w14:paraId="55A9441A">
            <w:pPr>
              <w:jc w:val="center"/>
              <w:rPr>
                <w:rFonts w:ascii="宋体" w:hAnsi="宋体" w:eastAsia="宋体"/>
              </w:rPr>
            </w:pPr>
            <w:r>
              <w:rPr>
                <w:rFonts w:hint="eastAsia" w:ascii="MS Gothic" w:hAnsi="MS Gothic" w:eastAsia="MS Gothic" w:cs="MS Gothic"/>
              </w:rPr>
              <w:t>✓</w:t>
            </w:r>
          </w:p>
        </w:tc>
        <w:tc>
          <w:tcPr>
            <w:tcW w:w="492" w:type="pct"/>
            <w:vAlign w:val="center"/>
          </w:tcPr>
          <w:p w14:paraId="59A687D0">
            <w:pPr>
              <w:jc w:val="center"/>
              <w:rPr>
                <w:rFonts w:ascii="宋体" w:hAnsi="宋体" w:eastAsia="宋体"/>
              </w:rPr>
            </w:pPr>
          </w:p>
        </w:tc>
      </w:tr>
      <w:tr w14:paraId="15B80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14764C3C">
            <w:pPr>
              <w:jc w:val="center"/>
              <w:rPr>
                <w:rFonts w:ascii="宋体" w:hAnsi="宋体" w:eastAsia="宋体"/>
              </w:rPr>
            </w:pPr>
          </w:p>
        </w:tc>
        <w:tc>
          <w:tcPr>
            <w:tcW w:w="683" w:type="pct"/>
            <w:vMerge w:val="continue"/>
            <w:vAlign w:val="center"/>
          </w:tcPr>
          <w:p w14:paraId="19575B96">
            <w:pPr>
              <w:jc w:val="center"/>
              <w:rPr>
                <w:rFonts w:ascii="宋体" w:hAnsi="宋体" w:eastAsia="宋体"/>
              </w:rPr>
            </w:pPr>
          </w:p>
        </w:tc>
        <w:tc>
          <w:tcPr>
            <w:tcW w:w="684" w:type="pct"/>
            <w:vAlign w:val="center"/>
          </w:tcPr>
          <w:p w14:paraId="47614F66">
            <w:pPr>
              <w:ind w:firstLine="0"/>
              <w:rPr>
                <w:rFonts w:ascii="宋体" w:hAnsi="宋体" w:eastAsia="宋体"/>
              </w:rPr>
            </w:pPr>
            <w:r>
              <w:rPr>
                <w:rFonts w:hint="eastAsia" w:ascii="宋体" w:hAnsi="宋体" w:eastAsia="宋体"/>
              </w:rPr>
              <w:t>手动删除任务</w:t>
            </w:r>
          </w:p>
        </w:tc>
        <w:tc>
          <w:tcPr>
            <w:tcW w:w="492" w:type="pct"/>
            <w:vAlign w:val="center"/>
          </w:tcPr>
          <w:p w14:paraId="7B2FE7F3">
            <w:pPr>
              <w:jc w:val="center"/>
              <w:rPr>
                <w:rFonts w:ascii="宋体" w:hAnsi="宋体" w:eastAsia="宋体"/>
              </w:rPr>
            </w:pPr>
            <w:r>
              <w:rPr>
                <w:rFonts w:hint="eastAsia" w:ascii="MS Gothic" w:hAnsi="MS Gothic" w:eastAsia="MS Gothic" w:cs="MS Gothic"/>
              </w:rPr>
              <w:t>✓</w:t>
            </w:r>
          </w:p>
        </w:tc>
        <w:tc>
          <w:tcPr>
            <w:tcW w:w="492" w:type="pct"/>
            <w:vAlign w:val="center"/>
          </w:tcPr>
          <w:p w14:paraId="77E244B1">
            <w:pPr>
              <w:jc w:val="center"/>
              <w:rPr>
                <w:rFonts w:ascii="宋体" w:hAnsi="宋体" w:eastAsia="宋体"/>
              </w:rPr>
            </w:pPr>
          </w:p>
        </w:tc>
        <w:tc>
          <w:tcPr>
            <w:tcW w:w="492" w:type="pct"/>
            <w:vAlign w:val="center"/>
          </w:tcPr>
          <w:p w14:paraId="3E723E66">
            <w:pPr>
              <w:jc w:val="center"/>
              <w:rPr>
                <w:rFonts w:ascii="宋体" w:hAnsi="宋体" w:eastAsia="宋体"/>
              </w:rPr>
            </w:pPr>
          </w:p>
        </w:tc>
        <w:tc>
          <w:tcPr>
            <w:tcW w:w="492" w:type="pct"/>
            <w:vAlign w:val="center"/>
          </w:tcPr>
          <w:p w14:paraId="3FD0B1E3">
            <w:pPr>
              <w:jc w:val="center"/>
              <w:rPr>
                <w:rFonts w:ascii="宋体" w:hAnsi="宋体" w:eastAsia="宋体"/>
              </w:rPr>
            </w:pPr>
          </w:p>
        </w:tc>
        <w:tc>
          <w:tcPr>
            <w:tcW w:w="492" w:type="pct"/>
            <w:vAlign w:val="center"/>
          </w:tcPr>
          <w:p w14:paraId="44451B58">
            <w:pPr>
              <w:jc w:val="center"/>
              <w:rPr>
                <w:rFonts w:ascii="宋体" w:hAnsi="宋体" w:eastAsia="宋体"/>
              </w:rPr>
            </w:pPr>
            <w:r>
              <w:rPr>
                <w:rFonts w:hint="eastAsia" w:ascii="MS Gothic" w:hAnsi="MS Gothic" w:eastAsia="MS Gothic" w:cs="MS Gothic"/>
              </w:rPr>
              <w:t>✓</w:t>
            </w:r>
          </w:p>
        </w:tc>
        <w:tc>
          <w:tcPr>
            <w:tcW w:w="492" w:type="pct"/>
            <w:vAlign w:val="center"/>
          </w:tcPr>
          <w:p w14:paraId="2A36DC8E">
            <w:pPr>
              <w:jc w:val="center"/>
              <w:rPr>
                <w:rFonts w:ascii="宋体" w:hAnsi="宋体" w:eastAsia="宋体"/>
              </w:rPr>
            </w:pPr>
          </w:p>
        </w:tc>
      </w:tr>
      <w:tr w14:paraId="1008E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02748EF">
            <w:pPr>
              <w:jc w:val="center"/>
              <w:rPr>
                <w:rFonts w:ascii="宋体" w:hAnsi="宋体" w:eastAsia="宋体"/>
              </w:rPr>
            </w:pPr>
          </w:p>
        </w:tc>
        <w:tc>
          <w:tcPr>
            <w:tcW w:w="683" w:type="pct"/>
            <w:vMerge w:val="continue"/>
            <w:vAlign w:val="center"/>
          </w:tcPr>
          <w:p w14:paraId="0E25D9C9">
            <w:pPr>
              <w:jc w:val="center"/>
              <w:rPr>
                <w:rFonts w:ascii="宋体" w:hAnsi="宋体" w:eastAsia="宋体"/>
              </w:rPr>
            </w:pPr>
          </w:p>
        </w:tc>
        <w:tc>
          <w:tcPr>
            <w:tcW w:w="684" w:type="pct"/>
            <w:vAlign w:val="center"/>
          </w:tcPr>
          <w:p w14:paraId="5D20A924">
            <w:pPr>
              <w:ind w:firstLine="0"/>
              <w:rPr>
                <w:rFonts w:ascii="宋体" w:hAnsi="宋体" w:eastAsia="宋体"/>
              </w:rPr>
            </w:pPr>
            <w:r>
              <w:rPr>
                <w:rFonts w:hint="eastAsia" w:ascii="宋体" w:hAnsi="宋体" w:eastAsia="宋体"/>
              </w:rPr>
              <w:t>日志删除列表</w:t>
            </w:r>
          </w:p>
        </w:tc>
        <w:tc>
          <w:tcPr>
            <w:tcW w:w="492" w:type="pct"/>
            <w:vAlign w:val="center"/>
          </w:tcPr>
          <w:p w14:paraId="4905C1F7">
            <w:pPr>
              <w:jc w:val="center"/>
              <w:rPr>
                <w:rFonts w:ascii="宋体" w:hAnsi="宋体" w:eastAsia="宋体"/>
              </w:rPr>
            </w:pPr>
            <w:r>
              <w:rPr>
                <w:rFonts w:hint="eastAsia" w:ascii="MS Gothic" w:hAnsi="MS Gothic" w:eastAsia="MS Gothic" w:cs="MS Gothic"/>
              </w:rPr>
              <w:t>✓</w:t>
            </w:r>
          </w:p>
        </w:tc>
        <w:tc>
          <w:tcPr>
            <w:tcW w:w="492" w:type="pct"/>
            <w:vAlign w:val="center"/>
          </w:tcPr>
          <w:p w14:paraId="7CEEEC2E">
            <w:pPr>
              <w:jc w:val="center"/>
              <w:rPr>
                <w:rFonts w:ascii="宋体" w:hAnsi="宋体" w:eastAsia="宋体"/>
              </w:rPr>
            </w:pPr>
          </w:p>
        </w:tc>
        <w:tc>
          <w:tcPr>
            <w:tcW w:w="492" w:type="pct"/>
            <w:vAlign w:val="center"/>
          </w:tcPr>
          <w:p w14:paraId="74E79D8A">
            <w:pPr>
              <w:jc w:val="center"/>
              <w:rPr>
                <w:rFonts w:ascii="宋体" w:hAnsi="宋体" w:eastAsia="宋体"/>
              </w:rPr>
            </w:pPr>
          </w:p>
        </w:tc>
        <w:tc>
          <w:tcPr>
            <w:tcW w:w="492" w:type="pct"/>
            <w:vAlign w:val="center"/>
          </w:tcPr>
          <w:p w14:paraId="7493A8A5">
            <w:pPr>
              <w:jc w:val="center"/>
              <w:rPr>
                <w:rFonts w:ascii="宋体" w:hAnsi="宋体" w:eastAsia="宋体"/>
              </w:rPr>
            </w:pPr>
          </w:p>
        </w:tc>
        <w:tc>
          <w:tcPr>
            <w:tcW w:w="492" w:type="pct"/>
            <w:vAlign w:val="center"/>
          </w:tcPr>
          <w:p w14:paraId="5FB9C956">
            <w:pPr>
              <w:jc w:val="center"/>
              <w:rPr>
                <w:rFonts w:ascii="宋体" w:hAnsi="宋体" w:eastAsia="宋体"/>
              </w:rPr>
            </w:pPr>
            <w:r>
              <w:rPr>
                <w:rFonts w:hint="eastAsia" w:ascii="MS Gothic" w:hAnsi="MS Gothic" w:eastAsia="MS Gothic" w:cs="MS Gothic"/>
              </w:rPr>
              <w:t>✓</w:t>
            </w:r>
          </w:p>
        </w:tc>
        <w:tc>
          <w:tcPr>
            <w:tcW w:w="492" w:type="pct"/>
            <w:vAlign w:val="center"/>
          </w:tcPr>
          <w:p w14:paraId="756DCAC5">
            <w:pPr>
              <w:jc w:val="center"/>
              <w:rPr>
                <w:rFonts w:ascii="宋体" w:hAnsi="宋体" w:eastAsia="宋体"/>
              </w:rPr>
            </w:pPr>
          </w:p>
        </w:tc>
      </w:tr>
      <w:tr w14:paraId="6E559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14:paraId="3FDE6BD4">
            <w:pPr>
              <w:ind w:firstLine="0"/>
              <w:rPr>
                <w:rFonts w:ascii="宋体" w:hAnsi="宋体" w:eastAsia="宋体"/>
              </w:rPr>
            </w:pPr>
            <w:r>
              <w:rPr>
                <w:rFonts w:hint="eastAsia" w:ascii="宋体" w:hAnsi="宋体" w:eastAsia="宋体"/>
              </w:rPr>
              <w:t>模块管理</w:t>
            </w:r>
          </w:p>
        </w:tc>
        <w:tc>
          <w:tcPr>
            <w:tcW w:w="683" w:type="pct"/>
            <w:vMerge w:val="restart"/>
            <w:vAlign w:val="center"/>
          </w:tcPr>
          <w:p w14:paraId="52DB8546">
            <w:pPr>
              <w:ind w:firstLine="0"/>
              <w:rPr>
                <w:rFonts w:ascii="宋体" w:hAnsi="宋体" w:eastAsia="宋体"/>
              </w:rPr>
            </w:pPr>
            <w:r>
              <w:rPr>
                <w:rFonts w:hint="eastAsia" w:ascii="宋体" w:hAnsi="宋体" w:eastAsia="宋体"/>
              </w:rPr>
              <w:t>热备管理</w:t>
            </w:r>
          </w:p>
        </w:tc>
        <w:tc>
          <w:tcPr>
            <w:tcW w:w="684" w:type="pct"/>
            <w:vAlign w:val="center"/>
          </w:tcPr>
          <w:p w14:paraId="4A949F6D">
            <w:pPr>
              <w:ind w:firstLine="0"/>
              <w:rPr>
                <w:rFonts w:ascii="宋体" w:hAnsi="宋体" w:eastAsia="宋体"/>
              </w:rPr>
            </w:pPr>
            <w:r>
              <w:rPr>
                <w:rFonts w:hint="eastAsia" w:ascii="宋体" w:hAnsi="宋体" w:eastAsia="宋体"/>
              </w:rPr>
              <w:t>热备管理</w:t>
            </w:r>
          </w:p>
        </w:tc>
        <w:tc>
          <w:tcPr>
            <w:tcW w:w="492" w:type="pct"/>
            <w:vAlign w:val="center"/>
          </w:tcPr>
          <w:p w14:paraId="42B50000">
            <w:pPr>
              <w:jc w:val="center"/>
              <w:rPr>
                <w:rFonts w:ascii="宋体" w:hAnsi="宋体" w:eastAsia="宋体"/>
              </w:rPr>
            </w:pPr>
            <w:r>
              <w:rPr>
                <w:rFonts w:hint="eastAsia" w:ascii="MS Gothic" w:hAnsi="MS Gothic" w:eastAsia="MS Gothic" w:cs="MS Gothic"/>
              </w:rPr>
              <w:t>✓</w:t>
            </w:r>
          </w:p>
        </w:tc>
        <w:tc>
          <w:tcPr>
            <w:tcW w:w="492" w:type="pct"/>
            <w:vAlign w:val="center"/>
          </w:tcPr>
          <w:p w14:paraId="34CDCCF4">
            <w:pPr>
              <w:jc w:val="center"/>
              <w:rPr>
                <w:rFonts w:ascii="宋体" w:hAnsi="宋体" w:eastAsia="宋体"/>
              </w:rPr>
            </w:pPr>
            <w:r>
              <w:rPr>
                <w:rFonts w:hint="eastAsia" w:ascii="MS Gothic" w:hAnsi="MS Gothic" w:eastAsia="MS Gothic" w:cs="MS Gothic"/>
              </w:rPr>
              <w:t>✓</w:t>
            </w:r>
          </w:p>
        </w:tc>
        <w:tc>
          <w:tcPr>
            <w:tcW w:w="492" w:type="pct"/>
            <w:vAlign w:val="center"/>
          </w:tcPr>
          <w:p w14:paraId="563C7505">
            <w:pPr>
              <w:jc w:val="center"/>
              <w:rPr>
                <w:rFonts w:ascii="宋体" w:hAnsi="宋体" w:eastAsia="宋体"/>
              </w:rPr>
            </w:pPr>
          </w:p>
        </w:tc>
        <w:tc>
          <w:tcPr>
            <w:tcW w:w="492" w:type="pct"/>
            <w:vAlign w:val="center"/>
          </w:tcPr>
          <w:p w14:paraId="68622C7C">
            <w:pPr>
              <w:jc w:val="center"/>
              <w:rPr>
                <w:rFonts w:ascii="宋体" w:hAnsi="宋体" w:eastAsia="宋体"/>
              </w:rPr>
            </w:pPr>
          </w:p>
        </w:tc>
        <w:tc>
          <w:tcPr>
            <w:tcW w:w="492" w:type="pct"/>
            <w:vAlign w:val="center"/>
          </w:tcPr>
          <w:p w14:paraId="195191ED">
            <w:pPr>
              <w:jc w:val="center"/>
              <w:rPr>
                <w:rFonts w:ascii="宋体" w:hAnsi="宋体" w:eastAsia="宋体"/>
              </w:rPr>
            </w:pPr>
          </w:p>
        </w:tc>
        <w:tc>
          <w:tcPr>
            <w:tcW w:w="492" w:type="pct"/>
            <w:vAlign w:val="center"/>
          </w:tcPr>
          <w:p w14:paraId="6957F4C1">
            <w:pPr>
              <w:jc w:val="center"/>
              <w:rPr>
                <w:rFonts w:ascii="宋体" w:hAnsi="宋体" w:eastAsia="宋体"/>
              </w:rPr>
            </w:pPr>
          </w:p>
        </w:tc>
      </w:tr>
      <w:tr w14:paraId="3464F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63ADE3AC">
            <w:pPr>
              <w:jc w:val="center"/>
              <w:rPr>
                <w:rFonts w:ascii="宋体" w:hAnsi="宋体" w:eastAsia="宋体"/>
              </w:rPr>
            </w:pPr>
          </w:p>
        </w:tc>
        <w:tc>
          <w:tcPr>
            <w:tcW w:w="683" w:type="pct"/>
            <w:vMerge w:val="continue"/>
            <w:vAlign w:val="center"/>
          </w:tcPr>
          <w:p w14:paraId="21043659">
            <w:pPr>
              <w:jc w:val="center"/>
              <w:rPr>
                <w:rFonts w:ascii="宋体" w:hAnsi="宋体" w:eastAsia="宋体"/>
              </w:rPr>
            </w:pPr>
          </w:p>
        </w:tc>
        <w:tc>
          <w:tcPr>
            <w:tcW w:w="684" w:type="pct"/>
            <w:vAlign w:val="center"/>
          </w:tcPr>
          <w:p w14:paraId="39A5A749">
            <w:pPr>
              <w:ind w:firstLine="0"/>
              <w:rPr>
                <w:rFonts w:ascii="宋体" w:hAnsi="宋体" w:eastAsia="宋体"/>
              </w:rPr>
            </w:pPr>
            <w:r>
              <w:rPr>
                <w:rFonts w:hint="eastAsia" w:ascii="宋体" w:hAnsi="宋体" w:eastAsia="宋体"/>
              </w:rPr>
              <w:t>健康检查</w:t>
            </w:r>
          </w:p>
        </w:tc>
        <w:tc>
          <w:tcPr>
            <w:tcW w:w="492" w:type="pct"/>
            <w:vAlign w:val="center"/>
          </w:tcPr>
          <w:p w14:paraId="230F62C7">
            <w:pPr>
              <w:jc w:val="center"/>
              <w:rPr>
                <w:rFonts w:ascii="宋体" w:hAnsi="宋体" w:eastAsia="宋体"/>
              </w:rPr>
            </w:pPr>
            <w:r>
              <w:rPr>
                <w:rFonts w:hint="eastAsia" w:ascii="MS Gothic" w:hAnsi="MS Gothic" w:eastAsia="MS Gothic" w:cs="MS Gothic"/>
              </w:rPr>
              <w:t>✓</w:t>
            </w:r>
          </w:p>
        </w:tc>
        <w:tc>
          <w:tcPr>
            <w:tcW w:w="492" w:type="pct"/>
            <w:vAlign w:val="center"/>
          </w:tcPr>
          <w:p w14:paraId="204D3C2B">
            <w:pPr>
              <w:jc w:val="center"/>
              <w:rPr>
                <w:rFonts w:ascii="宋体" w:hAnsi="宋体" w:eastAsia="宋体"/>
              </w:rPr>
            </w:pPr>
            <w:r>
              <w:rPr>
                <w:rFonts w:hint="eastAsia" w:ascii="MS Gothic" w:hAnsi="MS Gothic" w:eastAsia="MS Gothic" w:cs="MS Gothic"/>
              </w:rPr>
              <w:t>✓</w:t>
            </w:r>
          </w:p>
        </w:tc>
        <w:tc>
          <w:tcPr>
            <w:tcW w:w="492" w:type="pct"/>
            <w:vAlign w:val="center"/>
          </w:tcPr>
          <w:p w14:paraId="4E0A0939">
            <w:pPr>
              <w:jc w:val="center"/>
              <w:rPr>
                <w:rFonts w:ascii="宋体" w:hAnsi="宋体" w:eastAsia="宋体"/>
              </w:rPr>
            </w:pPr>
          </w:p>
        </w:tc>
        <w:tc>
          <w:tcPr>
            <w:tcW w:w="492" w:type="pct"/>
            <w:vAlign w:val="center"/>
          </w:tcPr>
          <w:p w14:paraId="7210B41C">
            <w:pPr>
              <w:jc w:val="center"/>
              <w:rPr>
                <w:rFonts w:ascii="宋体" w:hAnsi="宋体" w:eastAsia="宋体"/>
              </w:rPr>
            </w:pPr>
          </w:p>
        </w:tc>
        <w:tc>
          <w:tcPr>
            <w:tcW w:w="492" w:type="pct"/>
            <w:vAlign w:val="center"/>
          </w:tcPr>
          <w:p w14:paraId="05DA7F4D">
            <w:pPr>
              <w:jc w:val="center"/>
              <w:rPr>
                <w:rFonts w:ascii="宋体" w:hAnsi="宋体" w:eastAsia="宋体"/>
              </w:rPr>
            </w:pPr>
          </w:p>
        </w:tc>
        <w:tc>
          <w:tcPr>
            <w:tcW w:w="492" w:type="pct"/>
            <w:vAlign w:val="center"/>
          </w:tcPr>
          <w:p w14:paraId="2A525A75">
            <w:pPr>
              <w:jc w:val="center"/>
              <w:rPr>
                <w:rFonts w:ascii="宋体" w:hAnsi="宋体" w:eastAsia="宋体"/>
              </w:rPr>
            </w:pPr>
          </w:p>
        </w:tc>
      </w:tr>
      <w:tr w14:paraId="5F831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208316EA">
            <w:pPr>
              <w:jc w:val="center"/>
              <w:rPr>
                <w:rFonts w:ascii="宋体" w:hAnsi="宋体" w:eastAsia="宋体"/>
              </w:rPr>
            </w:pPr>
          </w:p>
        </w:tc>
        <w:tc>
          <w:tcPr>
            <w:tcW w:w="683" w:type="pct"/>
            <w:vAlign w:val="center"/>
          </w:tcPr>
          <w:p w14:paraId="6012E5A0">
            <w:pPr>
              <w:ind w:firstLine="0"/>
              <w:rPr>
                <w:rFonts w:ascii="宋体" w:hAnsi="宋体" w:eastAsia="宋体"/>
              </w:rPr>
            </w:pPr>
            <w:r>
              <w:rPr>
                <w:rFonts w:hint="eastAsia" w:ascii="宋体" w:hAnsi="宋体" w:eastAsia="宋体"/>
              </w:rPr>
              <w:t>集群管理</w:t>
            </w:r>
          </w:p>
        </w:tc>
        <w:tc>
          <w:tcPr>
            <w:tcW w:w="684" w:type="pct"/>
            <w:vAlign w:val="center"/>
          </w:tcPr>
          <w:p w14:paraId="50000410">
            <w:pPr>
              <w:ind w:firstLine="0"/>
              <w:rPr>
                <w:rFonts w:ascii="宋体" w:hAnsi="宋体" w:eastAsia="宋体"/>
              </w:rPr>
            </w:pPr>
            <w:r>
              <w:rPr>
                <w:rFonts w:hint="eastAsia" w:ascii="宋体" w:hAnsi="宋体" w:eastAsia="宋体"/>
              </w:rPr>
              <w:t>集群配置</w:t>
            </w:r>
          </w:p>
        </w:tc>
        <w:tc>
          <w:tcPr>
            <w:tcW w:w="492" w:type="pct"/>
            <w:vAlign w:val="center"/>
          </w:tcPr>
          <w:p w14:paraId="2BA8CAF5">
            <w:pPr>
              <w:jc w:val="center"/>
              <w:rPr>
                <w:rFonts w:ascii="宋体" w:hAnsi="宋体" w:eastAsia="宋体"/>
              </w:rPr>
            </w:pPr>
            <w:r>
              <w:rPr>
                <w:rFonts w:hint="eastAsia" w:ascii="MS Gothic" w:hAnsi="MS Gothic" w:eastAsia="MS Gothic" w:cs="MS Gothic"/>
              </w:rPr>
              <w:t>✓</w:t>
            </w:r>
          </w:p>
        </w:tc>
        <w:tc>
          <w:tcPr>
            <w:tcW w:w="492" w:type="pct"/>
            <w:vAlign w:val="center"/>
          </w:tcPr>
          <w:p w14:paraId="057ED720">
            <w:pPr>
              <w:jc w:val="center"/>
              <w:rPr>
                <w:rFonts w:ascii="宋体" w:hAnsi="宋体" w:eastAsia="宋体"/>
              </w:rPr>
            </w:pPr>
            <w:r>
              <w:rPr>
                <w:rFonts w:hint="eastAsia" w:ascii="MS Gothic" w:hAnsi="MS Gothic" w:eastAsia="MS Gothic" w:cs="MS Gothic"/>
              </w:rPr>
              <w:t>✓</w:t>
            </w:r>
          </w:p>
        </w:tc>
        <w:tc>
          <w:tcPr>
            <w:tcW w:w="492" w:type="pct"/>
            <w:vAlign w:val="center"/>
          </w:tcPr>
          <w:p w14:paraId="6E0F89FD">
            <w:pPr>
              <w:jc w:val="center"/>
              <w:rPr>
                <w:rFonts w:ascii="宋体" w:hAnsi="宋体" w:eastAsia="宋体"/>
              </w:rPr>
            </w:pPr>
          </w:p>
        </w:tc>
        <w:tc>
          <w:tcPr>
            <w:tcW w:w="492" w:type="pct"/>
            <w:vAlign w:val="center"/>
          </w:tcPr>
          <w:p w14:paraId="652DA4EC">
            <w:pPr>
              <w:jc w:val="center"/>
              <w:rPr>
                <w:rFonts w:ascii="宋体" w:hAnsi="宋体" w:eastAsia="宋体"/>
              </w:rPr>
            </w:pPr>
          </w:p>
        </w:tc>
        <w:tc>
          <w:tcPr>
            <w:tcW w:w="492" w:type="pct"/>
            <w:vAlign w:val="center"/>
          </w:tcPr>
          <w:p w14:paraId="231CCEDF">
            <w:pPr>
              <w:jc w:val="center"/>
              <w:rPr>
                <w:rFonts w:ascii="宋体" w:hAnsi="宋体" w:eastAsia="宋体"/>
              </w:rPr>
            </w:pPr>
          </w:p>
        </w:tc>
        <w:tc>
          <w:tcPr>
            <w:tcW w:w="492" w:type="pct"/>
            <w:vAlign w:val="center"/>
          </w:tcPr>
          <w:p w14:paraId="23391263">
            <w:pPr>
              <w:jc w:val="center"/>
              <w:rPr>
                <w:rFonts w:ascii="宋体" w:hAnsi="宋体" w:eastAsia="宋体"/>
              </w:rPr>
            </w:pPr>
          </w:p>
        </w:tc>
      </w:tr>
      <w:tr w14:paraId="4BD31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440ED665">
            <w:pPr>
              <w:jc w:val="center"/>
              <w:rPr>
                <w:rFonts w:ascii="宋体" w:hAnsi="宋体" w:eastAsia="宋体"/>
              </w:rPr>
            </w:pPr>
          </w:p>
        </w:tc>
        <w:tc>
          <w:tcPr>
            <w:tcW w:w="683" w:type="pct"/>
            <w:vAlign w:val="center"/>
          </w:tcPr>
          <w:p w14:paraId="0843AAF3">
            <w:pPr>
              <w:ind w:firstLine="0"/>
              <w:rPr>
                <w:rFonts w:ascii="宋体" w:hAnsi="宋体" w:eastAsia="宋体"/>
              </w:rPr>
            </w:pPr>
            <w:r>
              <w:rPr>
                <w:rFonts w:hint="eastAsia" w:ascii="宋体" w:hAnsi="宋体" w:eastAsia="宋体"/>
              </w:rPr>
              <w:t>角色管理</w:t>
            </w:r>
          </w:p>
        </w:tc>
        <w:tc>
          <w:tcPr>
            <w:tcW w:w="684" w:type="pct"/>
            <w:vAlign w:val="center"/>
          </w:tcPr>
          <w:p w14:paraId="2701DFFB">
            <w:pPr>
              <w:ind w:firstLine="0"/>
              <w:rPr>
                <w:rFonts w:ascii="宋体" w:hAnsi="宋体" w:eastAsia="宋体"/>
              </w:rPr>
            </w:pPr>
            <w:r>
              <w:rPr>
                <w:rFonts w:hint="eastAsia" w:ascii="宋体" w:hAnsi="宋体" w:eastAsia="宋体"/>
              </w:rPr>
              <w:t>角色授权</w:t>
            </w:r>
          </w:p>
        </w:tc>
        <w:tc>
          <w:tcPr>
            <w:tcW w:w="492" w:type="pct"/>
            <w:vAlign w:val="center"/>
          </w:tcPr>
          <w:p w14:paraId="0DFA6067">
            <w:pPr>
              <w:jc w:val="center"/>
              <w:rPr>
                <w:rFonts w:ascii="宋体" w:hAnsi="宋体" w:eastAsia="宋体"/>
              </w:rPr>
            </w:pPr>
            <w:r>
              <w:rPr>
                <w:rFonts w:hint="eastAsia" w:ascii="MS Gothic" w:hAnsi="MS Gothic" w:eastAsia="MS Gothic" w:cs="MS Gothic"/>
              </w:rPr>
              <w:t>✓</w:t>
            </w:r>
          </w:p>
        </w:tc>
        <w:tc>
          <w:tcPr>
            <w:tcW w:w="492" w:type="pct"/>
            <w:vAlign w:val="center"/>
          </w:tcPr>
          <w:p w14:paraId="5950F614">
            <w:pPr>
              <w:jc w:val="center"/>
              <w:rPr>
                <w:rFonts w:ascii="宋体" w:hAnsi="宋体" w:eastAsia="宋体"/>
              </w:rPr>
            </w:pPr>
          </w:p>
        </w:tc>
        <w:tc>
          <w:tcPr>
            <w:tcW w:w="492" w:type="pct"/>
            <w:vAlign w:val="center"/>
          </w:tcPr>
          <w:p w14:paraId="11FD52FB">
            <w:pPr>
              <w:jc w:val="center"/>
              <w:rPr>
                <w:rFonts w:ascii="宋体" w:hAnsi="宋体" w:eastAsia="宋体"/>
              </w:rPr>
            </w:pPr>
          </w:p>
        </w:tc>
        <w:tc>
          <w:tcPr>
            <w:tcW w:w="492" w:type="pct"/>
            <w:vAlign w:val="center"/>
          </w:tcPr>
          <w:p w14:paraId="3E65285F">
            <w:pPr>
              <w:jc w:val="center"/>
              <w:rPr>
                <w:rFonts w:ascii="宋体" w:hAnsi="宋体" w:eastAsia="宋体"/>
              </w:rPr>
            </w:pPr>
          </w:p>
        </w:tc>
        <w:tc>
          <w:tcPr>
            <w:tcW w:w="492" w:type="pct"/>
            <w:vAlign w:val="center"/>
          </w:tcPr>
          <w:p w14:paraId="49CA9F66">
            <w:pPr>
              <w:jc w:val="center"/>
              <w:rPr>
                <w:rFonts w:ascii="宋体" w:hAnsi="宋体" w:eastAsia="宋体"/>
              </w:rPr>
            </w:pPr>
          </w:p>
        </w:tc>
        <w:tc>
          <w:tcPr>
            <w:tcW w:w="492" w:type="pct"/>
            <w:vAlign w:val="center"/>
          </w:tcPr>
          <w:p w14:paraId="7D51F28E">
            <w:pPr>
              <w:jc w:val="center"/>
              <w:rPr>
                <w:rFonts w:ascii="宋体" w:hAnsi="宋体" w:eastAsia="宋体"/>
              </w:rPr>
            </w:pPr>
          </w:p>
        </w:tc>
      </w:tr>
      <w:tr w14:paraId="317CD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7D330645">
            <w:pPr>
              <w:jc w:val="center"/>
              <w:rPr>
                <w:rFonts w:ascii="宋体" w:hAnsi="宋体" w:eastAsia="宋体"/>
              </w:rPr>
            </w:pPr>
          </w:p>
        </w:tc>
        <w:tc>
          <w:tcPr>
            <w:tcW w:w="683" w:type="pct"/>
            <w:vMerge w:val="restart"/>
            <w:vAlign w:val="center"/>
          </w:tcPr>
          <w:p w14:paraId="29847336">
            <w:pPr>
              <w:ind w:firstLine="0"/>
              <w:rPr>
                <w:rFonts w:ascii="宋体" w:hAnsi="宋体" w:eastAsia="宋体"/>
              </w:rPr>
            </w:pPr>
            <w:r>
              <w:rPr>
                <w:rFonts w:hint="eastAsia" w:ascii="宋体" w:hAnsi="宋体" w:eastAsia="宋体"/>
              </w:rPr>
              <w:t>应用中心</w:t>
            </w:r>
          </w:p>
        </w:tc>
        <w:tc>
          <w:tcPr>
            <w:tcW w:w="684" w:type="pct"/>
            <w:vAlign w:val="center"/>
          </w:tcPr>
          <w:p w14:paraId="5944B90E">
            <w:pPr>
              <w:ind w:firstLine="0"/>
              <w:rPr>
                <w:rFonts w:ascii="宋体" w:hAnsi="宋体" w:eastAsia="宋体"/>
              </w:rPr>
            </w:pPr>
            <w:r>
              <w:rPr>
                <w:rFonts w:hint="eastAsia" w:ascii="宋体" w:hAnsi="宋体" w:eastAsia="宋体"/>
              </w:rPr>
              <w:t>参数配置</w:t>
            </w:r>
          </w:p>
        </w:tc>
        <w:tc>
          <w:tcPr>
            <w:tcW w:w="492" w:type="pct"/>
            <w:vAlign w:val="center"/>
          </w:tcPr>
          <w:p w14:paraId="3C7C3124">
            <w:pPr>
              <w:jc w:val="center"/>
              <w:rPr>
                <w:rFonts w:ascii="宋体" w:hAnsi="宋体" w:eastAsia="宋体"/>
              </w:rPr>
            </w:pPr>
            <w:r>
              <w:rPr>
                <w:rFonts w:hint="eastAsia" w:ascii="MS Gothic" w:hAnsi="MS Gothic" w:eastAsia="MS Gothic" w:cs="MS Gothic"/>
              </w:rPr>
              <w:t>✓</w:t>
            </w:r>
          </w:p>
        </w:tc>
        <w:tc>
          <w:tcPr>
            <w:tcW w:w="492" w:type="pct"/>
            <w:vAlign w:val="center"/>
          </w:tcPr>
          <w:p w14:paraId="037610DE">
            <w:pPr>
              <w:jc w:val="center"/>
              <w:rPr>
                <w:rFonts w:ascii="宋体" w:hAnsi="宋体" w:eastAsia="宋体"/>
              </w:rPr>
            </w:pPr>
          </w:p>
        </w:tc>
        <w:tc>
          <w:tcPr>
            <w:tcW w:w="492" w:type="pct"/>
            <w:vAlign w:val="center"/>
          </w:tcPr>
          <w:p w14:paraId="6371BF81">
            <w:pPr>
              <w:jc w:val="center"/>
              <w:rPr>
                <w:rFonts w:ascii="宋体" w:hAnsi="宋体" w:eastAsia="宋体"/>
              </w:rPr>
            </w:pPr>
            <w:r>
              <w:rPr>
                <w:rFonts w:hint="eastAsia" w:ascii="MS Gothic" w:hAnsi="MS Gothic" w:eastAsia="MS Gothic" w:cs="MS Gothic"/>
              </w:rPr>
              <w:t>✓</w:t>
            </w:r>
          </w:p>
        </w:tc>
        <w:tc>
          <w:tcPr>
            <w:tcW w:w="492" w:type="pct"/>
            <w:vAlign w:val="center"/>
          </w:tcPr>
          <w:p w14:paraId="1DCCB42C">
            <w:pPr>
              <w:jc w:val="center"/>
              <w:rPr>
                <w:rFonts w:ascii="宋体" w:hAnsi="宋体" w:eastAsia="宋体"/>
              </w:rPr>
            </w:pPr>
          </w:p>
        </w:tc>
        <w:tc>
          <w:tcPr>
            <w:tcW w:w="492" w:type="pct"/>
            <w:vAlign w:val="center"/>
          </w:tcPr>
          <w:p w14:paraId="5128BC92">
            <w:pPr>
              <w:jc w:val="center"/>
              <w:rPr>
                <w:rFonts w:ascii="宋体" w:hAnsi="宋体" w:eastAsia="宋体"/>
              </w:rPr>
            </w:pPr>
          </w:p>
        </w:tc>
        <w:tc>
          <w:tcPr>
            <w:tcW w:w="492" w:type="pct"/>
            <w:vAlign w:val="center"/>
          </w:tcPr>
          <w:p w14:paraId="22D71CE9">
            <w:pPr>
              <w:jc w:val="center"/>
              <w:rPr>
                <w:rFonts w:ascii="宋体" w:hAnsi="宋体" w:eastAsia="宋体"/>
              </w:rPr>
            </w:pPr>
          </w:p>
        </w:tc>
      </w:tr>
      <w:tr w14:paraId="6A838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1C79AC64">
            <w:pPr>
              <w:jc w:val="center"/>
              <w:rPr>
                <w:rFonts w:ascii="宋体" w:hAnsi="宋体" w:eastAsia="宋体"/>
              </w:rPr>
            </w:pPr>
          </w:p>
        </w:tc>
        <w:tc>
          <w:tcPr>
            <w:tcW w:w="683" w:type="pct"/>
            <w:vMerge w:val="continue"/>
            <w:vAlign w:val="center"/>
          </w:tcPr>
          <w:p w14:paraId="02D7419D">
            <w:pPr>
              <w:jc w:val="center"/>
              <w:rPr>
                <w:rFonts w:ascii="宋体" w:hAnsi="宋体" w:eastAsia="宋体"/>
              </w:rPr>
            </w:pPr>
          </w:p>
        </w:tc>
        <w:tc>
          <w:tcPr>
            <w:tcW w:w="684" w:type="pct"/>
            <w:vAlign w:val="center"/>
          </w:tcPr>
          <w:p w14:paraId="16FCC9E0">
            <w:pPr>
              <w:ind w:firstLine="0"/>
              <w:rPr>
                <w:rFonts w:ascii="宋体" w:hAnsi="宋体" w:eastAsia="宋体"/>
              </w:rPr>
            </w:pPr>
            <w:r>
              <w:rPr>
                <w:rFonts w:hint="eastAsia" w:ascii="宋体" w:hAnsi="宋体" w:eastAsia="宋体"/>
              </w:rPr>
              <w:t>IE代填配置</w:t>
            </w:r>
          </w:p>
        </w:tc>
        <w:tc>
          <w:tcPr>
            <w:tcW w:w="492" w:type="pct"/>
            <w:vAlign w:val="center"/>
          </w:tcPr>
          <w:p w14:paraId="7AD965CC">
            <w:pPr>
              <w:jc w:val="center"/>
              <w:rPr>
                <w:rFonts w:ascii="宋体" w:hAnsi="宋体" w:eastAsia="宋体"/>
              </w:rPr>
            </w:pPr>
            <w:r>
              <w:rPr>
                <w:rFonts w:hint="eastAsia" w:ascii="MS Gothic" w:hAnsi="MS Gothic" w:eastAsia="MS Gothic" w:cs="MS Gothic"/>
              </w:rPr>
              <w:t>✓</w:t>
            </w:r>
          </w:p>
        </w:tc>
        <w:tc>
          <w:tcPr>
            <w:tcW w:w="492" w:type="pct"/>
            <w:vAlign w:val="center"/>
          </w:tcPr>
          <w:p w14:paraId="012348A3">
            <w:pPr>
              <w:jc w:val="center"/>
              <w:rPr>
                <w:rFonts w:ascii="宋体" w:hAnsi="宋体" w:eastAsia="宋体"/>
              </w:rPr>
            </w:pPr>
          </w:p>
        </w:tc>
        <w:tc>
          <w:tcPr>
            <w:tcW w:w="492" w:type="pct"/>
            <w:vAlign w:val="center"/>
          </w:tcPr>
          <w:p w14:paraId="41A63CB4">
            <w:pPr>
              <w:jc w:val="center"/>
              <w:rPr>
                <w:rFonts w:ascii="宋体" w:hAnsi="宋体" w:eastAsia="宋体"/>
              </w:rPr>
            </w:pPr>
            <w:r>
              <w:rPr>
                <w:rFonts w:hint="eastAsia" w:ascii="MS Gothic" w:hAnsi="MS Gothic" w:eastAsia="MS Gothic" w:cs="MS Gothic"/>
              </w:rPr>
              <w:t>✓</w:t>
            </w:r>
          </w:p>
        </w:tc>
        <w:tc>
          <w:tcPr>
            <w:tcW w:w="492" w:type="pct"/>
            <w:vAlign w:val="center"/>
          </w:tcPr>
          <w:p w14:paraId="217394AB">
            <w:pPr>
              <w:jc w:val="center"/>
              <w:rPr>
                <w:rFonts w:ascii="宋体" w:hAnsi="宋体" w:eastAsia="宋体"/>
              </w:rPr>
            </w:pPr>
          </w:p>
        </w:tc>
        <w:tc>
          <w:tcPr>
            <w:tcW w:w="492" w:type="pct"/>
            <w:vAlign w:val="center"/>
          </w:tcPr>
          <w:p w14:paraId="6A1B29CD">
            <w:pPr>
              <w:jc w:val="center"/>
              <w:rPr>
                <w:rFonts w:ascii="宋体" w:hAnsi="宋体" w:eastAsia="宋体"/>
              </w:rPr>
            </w:pPr>
          </w:p>
        </w:tc>
        <w:tc>
          <w:tcPr>
            <w:tcW w:w="492" w:type="pct"/>
            <w:vAlign w:val="center"/>
          </w:tcPr>
          <w:p w14:paraId="2F1F9AD4">
            <w:pPr>
              <w:jc w:val="center"/>
              <w:rPr>
                <w:rFonts w:ascii="宋体" w:hAnsi="宋体" w:eastAsia="宋体"/>
              </w:rPr>
            </w:pPr>
          </w:p>
        </w:tc>
      </w:tr>
      <w:tr w14:paraId="7BE4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680" w:type="pct"/>
            <w:vMerge w:val="continue"/>
            <w:vAlign w:val="center"/>
          </w:tcPr>
          <w:p w14:paraId="53AF5ADC">
            <w:pPr>
              <w:jc w:val="center"/>
              <w:rPr>
                <w:rFonts w:ascii="宋体" w:hAnsi="宋体" w:eastAsia="宋体"/>
              </w:rPr>
            </w:pPr>
          </w:p>
        </w:tc>
        <w:tc>
          <w:tcPr>
            <w:tcW w:w="683" w:type="pct"/>
            <w:vMerge w:val="continue"/>
            <w:vAlign w:val="center"/>
          </w:tcPr>
          <w:p w14:paraId="093D9047">
            <w:pPr>
              <w:jc w:val="center"/>
              <w:rPr>
                <w:rFonts w:ascii="宋体" w:hAnsi="宋体" w:eastAsia="宋体"/>
              </w:rPr>
            </w:pPr>
          </w:p>
        </w:tc>
        <w:tc>
          <w:tcPr>
            <w:tcW w:w="684" w:type="pct"/>
            <w:vAlign w:val="center"/>
          </w:tcPr>
          <w:p w14:paraId="19D4ABEB">
            <w:pPr>
              <w:ind w:firstLine="0"/>
              <w:rPr>
                <w:rFonts w:ascii="宋体" w:hAnsi="宋体" w:eastAsia="宋体"/>
              </w:rPr>
            </w:pPr>
            <w:r>
              <w:rPr>
                <w:rFonts w:hint="eastAsia" w:ascii="宋体" w:hAnsi="宋体" w:eastAsia="宋体"/>
              </w:rPr>
              <w:t>GOOGLE代填配置</w:t>
            </w:r>
          </w:p>
        </w:tc>
        <w:tc>
          <w:tcPr>
            <w:tcW w:w="492" w:type="pct"/>
            <w:vAlign w:val="center"/>
          </w:tcPr>
          <w:p w14:paraId="0ED40BB9">
            <w:pPr>
              <w:jc w:val="center"/>
              <w:rPr>
                <w:rFonts w:ascii="宋体" w:hAnsi="宋体" w:eastAsia="宋体"/>
              </w:rPr>
            </w:pPr>
            <w:r>
              <w:rPr>
                <w:rFonts w:hint="eastAsia" w:ascii="MS Gothic" w:hAnsi="MS Gothic" w:eastAsia="MS Gothic" w:cs="MS Gothic"/>
              </w:rPr>
              <w:t>✓</w:t>
            </w:r>
          </w:p>
        </w:tc>
        <w:tc>
          <w:tcPr>
            <w:tcW w:w="492" w:type="pct"/>
            <w:vAlign w:val="center"/>
          </w:tcPr>
          <w:p w14:paraId="77D27845">
            <w:pPr>
              <w:jc w:val="center"/>
              <w:rPr>
                <w:rFonts w:ascii="宋体" w:hAnsi="宋体" w:eastAsia="宋体"/>
              </w:rPr>
            </w:pPr>
          </w:p>
        </w:tc>
        <w:tc>
          <w:tcPr>
            <w:tcW w:w="492" w:type="pct"/>
            <w:vAlign w:val="center"/>
          </w:tcPr>
          <w:p w14:paraId="605CD485">
            <w:pPr>
              <w:jc w:val="center"/>
              <w:rPr>
                <w:rFonts w:ascii="宋体" w:hAnsi="宋体" w:eastAsia="宋体"/>
              </w:rPr>
            </w:pPr>
            <w:r>
              <w:rPr>
                <w:rFonts w:hint="eastAsia" w:ascii="MS Gothic" w:hAnsi="MS Gothic" w:eastAsia="MS Gothic" w:cs="MS Gothic"/>
              </w:rPr>
              <w:t>✓</w:t>
            </w:r>
          </w:p>
        </w:tc>
        <w:tc>
          <w:tcPr>
            <w:tcW w:w="492" w:type="pct"/>
            <w:vAlign w:val="center"/>
          </w:tcPr>
          <w:p w14:paraId="6451CA0E">
            <w:pPr>
              <w:jc w:val="center"/>
              <w:rPr>
                <w:rFonts w:ascii="宋体" w:hAnsi="宋体" w:eastAsia="宋体"/>
              </w:rPr>
            </w:pPr>
          </w:p>
        </w:tc>
        <w:tc>
          <w:tcPr>
            <w:tcW w:w="492" w:type="pct"/>
            <w:vAlign w:val="center"/>
          </w:tcPr>
          <w:p w14:paraId="30C16FD3">
            <w:pPr>
              <w:jc w:val="center"/>
              <w:rPr>
                <w:rFonts w:ascii="宋体" w:hAnsi="宋体" w:eastAsia="宋体"/>
              </w:rPr>
            </w:pPr>
          </w:p>
        </w:tc>
        <w:tc>
          <w:tcPr>
            <w:tcW w:w="492" w:type="pct"/>
            <w:vAlign w:val="center"/>
          </w:tcPr>
          <w:p w14:paraId="07EBCB58">
            <w:pPr>
              <w:jc w:val="center"/>
              <w:rPr>
                <w:rFonts w:ascii="宋体" w:hAnsi="宋体" w:eastAsia="宋体"/>
              </w:rPr>
            </w:pPr>
          </w:p>
        </w:tc>
      </w:tr>
      <w:tr w14:paraId="78325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14:paraId="0FA88507">
            <w:pPr>
              <w:ind w:firstLine="0"/>
              <w:rPr>
                <w:rFonts w:ascii="宋体" w:hAnsi="宋体" w:eastAsia="宋体"/>
              </w:rPr>
            </w:pPr>
            <w:r>
              <w:rPr>
                <w:rFonts w:hint="eastAsia" w:ascii="宋体" w:hAnsi="宋体" w:eastAsia="宋体"/>
              </w:rPr>
              <w:t>系统运维</w:t>
            </w:r>
          </w:p>
        </w:tc>
        <w:tc>
          <w:tcPr>
            <w:tcW w:w="683" w:type="pct"/>
            <w:vAlign w:val="center"/>
          </w:tcPr>
          <w:p w14:paraId="4F0404BB">
            <w:pPr>
              <w:ind w:firstLine="0"/>
              <w:rPr>
                <w:rFonts w:ascii="宋体" w:hAnsi="宋体" w:eastAsia="宋体"/>
              </w:rPr>
            </w:pPr>
            <w:r>
              <w:rPr>
                <w:rFonts w:hint="eastAsia" w:ascii="宋体" w:hAnsi="宋体" w:eastAsia="宋体"/>
              </w:rPr>
              <w:t>工单申请</w:t>
            </w:r>
          </w:p>
        </w:tc>
        <w:tc>
          <w:tcPr>
            <w:tcW w:w="684" w:type="pct"/>
            <w:vAlign w:val="center"/>
          </w:tcPr>
          <w:p w14:paraId="683653B2">
            <w:pPr>
              <w:ind w:firstLine="0"/>
              <w:rPr>
                <w:rFonts w:ascii="宋体" w:hAnsi="宋体" w:eastAsia="宋体"/>
              </w:rPr>
            </w:pPr>
            <w:r>
              <w:rPr>
                <w:rFonts w:hint="eastAsia" w:ascii="宋体" w:hAnsi="宋体" w:eastAsia="宋体"/>
              </w:rPr>
              <w:t>工单申请</w:t>
            </w:r>
          </w:p>
        </w:tc>
        <w:tc>
          <w:tcPr>
            <w:tcW w:w="492" w:type="pct"/>
            <w:vAlign w:val="center"/>
          </w:tcPr>
          <w:p w14:paraId="0735C4BC">
            <w:pPr>
              <w:jc w:val="center"/>
              <w:rPr>
                <w:rFonts w:ascii="宋体" w:hAnsi="宋体" w:eastAsia="宋体"/>
              </w:rPr>
            </w:pPr>
          </w:p>
        </w:tc>
        <w:tc>
          <w:tcPr>
            <w:tcW w:w="492" w:type="pct"/>
            <w:vAlign w:val="center"/>
          </w:tcPr>
          <w:p w14:paraId="34C91772">
            <w:pPr>
              <w:jc w:val="center"/>
              <w:rPr>
                <w:rFonts w:ascii="宋体" w:hAnsi="宋体" w:eastAsia="宋体"/>
              </w:rPr>
            </w:pPr>
          </w:p>
        </w:tc>
        <w:tc>
          <w:tcPr>
            <w:tcW w:w="492" w:type="pct"/>
            <w:vAlign w:val="center"/>
          </w:tcPr>
          <w:p w14:paraId="21953E44">
            <w:pPr>
              <w:jc w:val="center"/>
              <w:rPr>
                <w:rFonts w:ascii="宋体" w:hAnsi="宋体" w:eastAsia="宋体"/>
              </w:rPr>
            </w:pPr>
          </w:p>
        </w:tc>
        <w:tc>
          <w:tcPr>
            <w:tcW w:w="492" w:type="pct"/>
            <w:vAlign w:val="center"/>
          </w:tcPr>
          <w:p w14:paraId="758285F9">
            <w:pPr>
              <w:jc w:val="center"/>
              <w:rPr>
                <w:rFonts w:ascii="宋体" w:hAnsi="宋体" w:eastAsia="宋体"/>
              </w:rPr>
            </w:pPr>
          </w:p>
        </w:tc>
        <w:tc>
          <w:tcPr>
            <w:tcW w:w="492" w:type="pct"/>
            <w:vAlign w:val="center"/>
          </w:tcPr>
          <w:p w14:paraId="2B5AA868">
            <w:pPr>
              <w:jc w:val="center"/>
              <w:rPr>
                <w:rFonts w:ascii="宋体" w:hAnsi="宋体" w:eastAsia="宋体"/>
              </w:rPr>
            </w:pPr>
          </w:p>
        </w:tc>
        <w:tc>
          <w:tcPr>
            <w:tcW w:w="492" w:type="pct"/>
            <w:vAlign w:val="center"/>
          </w:tcPr>
          <w:p w14:paraId="4FFB5680">
            <w:pPr>
              <w:jc w:val="center"/>
              <w:rPr>
                <w:rFonts w:ascii="宋体" w:hAnsi="宋体" w:eastAsia="宋体"/>
              </w:rPr>
            </w:pPr>
            <w:r>
              <w:rPr>
                <w:rFonts w:hint="eastAsia" w:ascii="MS Gothic" w:hAnsi="MS Gothic" w:eastAsia="MS Gothic" w:cs="MS Gothic"/>
              </w:rPr>
              <w:t>✓</w:t>
            </w:r>
          </w:p>
        </w:tc>
      </w:tr>
      <w:tr w14:paraId="499AD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3EA4080A">
            <w:pPr>
              <w:jc w:val="center"/>
              <w:rPr>
                <w:rFonts w:ascii="宋体" w:hAnsi="宋体" w:eastAsia="宋体"/>
              </w:rPr>
            </w:pPr>
          </w:p>
        </w:tc>
        <w:tc>
          <w:tcPr>
            <w:tcW w:w="683" w:type="pct"/>
            <w:vMerge w:val="restart"/>
            <w:vAlign w:val="center"/>
          </w:tcPr>
          <w:p w14:paraId="35D55029">
            <w:pPr>
              <w:ind w:firstLine="0"/>
              <w:rPr>
                <w:rFonts w:ascii="宋体" w:hAnsi="宋体" w:eastAsia="宋体"/>
              </w:rPr>
            </w:pPr>
            <w:r>
              <w:rPr>
                <w:rFonts w:hint="eastAsia" w:ascii="宋体" w:hAnsi="宋体" w:eastAsia="宋体"/>
              </w:rPr>
              <w:t>快捷操作</w:t>
            </w:r>
          </w:p>
        </w:tc>
        <w:tc>
          <w:tcPr>
            <w:tcW w:w="684" w:type="pct"/>
            <w:vAlign w:val="center"/>
          </w:tcPr>
          <w:p w14:paraId="5370F748">
            <w:pPr>
              <w:ind w:firstLine="0"/>
              <w:rPr>
                <w:rFonts w:ascii="宋体" w:hAnsi="宋体" w:eastAsia="宋体"/>
              </w:rPr>
            </w:pPr>
            <w:r>
              <w:rPr>
                <w:rFonts w:hint="eastAsia" w:ascii="宋体" w:hAnsi="宋体" w:eastAsia="宋体"/>
              </w:rPr>
              <w:t>最近使用</w:t>
            </w:r>
          </w:p>
        </w:tc>
        <w:tc>
          <w:tcPr>
            <w:tcW w:w="492" w:type="pct"/>
            <w:vAlign w:val="center"/>
          </w:tcPr>
          <w:p w14:paraId="2FCB5C73">
            <w:pPr>
              <w:jc w:val="center"/>
              <w:rPr>
                <w:rFonts w:ascii="宋体" w:hAnsi="宋体" w:eastAsia="宋体"/>
              </w:rPr>
            </w:pPr>
          </w:p>
        </w:tc>
        <w:tc>
          <w:tcPr>
            <w:tcW w:w="492" w:type="pct"/>
            <w:vAlign w:val="center"/>
          </w:tcPr>
          <w:p w14:paraId="27A672B5">
            <w:pPr>
              <w:jc w:val="center"/>
              <w:rPr>
                <w:rFonts w:ascii="宋体" w:hAnsi="宋体" w:eastAsia="宋体"/>
              </w:rPr>
            </w:pPr>
          </w:p>
        </w:tc>
        <w:tc>
          <w:tcPr>
            <w:tcW w:w="492" w:type="pct"/>
            <w:vAlign w:val="center"/>
          </w:tcPr>
          <w:p w14:paraId="378B55CF">
            <w:pPr>
              <w:jc w:val="center"/>
              <w:rPr>
                <w:rFonts w:ascii="宋体" w:hAnsi="宋体" w:eastAsia="宋体"/>
              </w:rPr>
            </w:pPr>
          </w:p>
        </w:tc>
        <w:tc>
          <w:tcPr>
            <w:tcW w:w="492" w:type="pct"/>
            <w:vAlign w:val="center"/>
          </w:tcPr>
          <w:p w14:paraId="7767A7AF">
            <w:pPr>
              <w:jc w:val="center"/>
              <w:rPr>
                <w:rFonts w:ascii="宋体" w:hAnsi="宋体" w:eastAsia="宋体"/>
              </w:rPr>
            </w:pPr>
          </w:p>
        </w:tc>
        <w:tc>
          <w:tcPr>
            <w:tcW w:w="492" w:type="pct"/>
            <w:vAlign w:val="center"/>
          </w:tcPr>
          <w:p w14:paraId="5E98DB56">
            <w:pPr>
              <w:jc w:val="center"/>
              <w:rPr>
                <w:rFonts w:ascii="宋体" w:hAnsi="宋体" w:eastAsia="宋体"/>
              </w:rPr>
            </w:pPr>
          </w:p>
        </w:tc>
        <w:tc>
          <w:tcPr>
            <w:tcW w:w="492" w:type="pct"/>
            <w:vAlign w:val="center"/>
          </w:tcPr>
          <w:p w14:paraId="29234856">
            <w:pPr>
              <w:jc w:val="center"/>
              <w:rPr>
                <w:rFonts w:ascii="宋体" w:hAnsi="宋体" w:eastAsia="宋体"/>
              </w:rPr>
            </w:pPr>
            <w:r>
              <w:rPr>
                <w:rFonts w:hint="eastAsia" w:ascii="MS Gothic" w:hAnsi="MS Gothic" w:eastAsia="MS Gothic" w:cs="MS Gothic"/>
              </w:rPr>
              <w:t>✓</w:t>
            </w:r>
          </w:p>
        </w:tc>
      </w:tr>
      <w:tr w14:paraId="7CCCA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4A11BD4">
            <w:pPr>
              <w:jc w:val="center"/>
              <w:rPr>
                <w:rFonts w:ascii="宋体" w:hAnsi="宋体" w:eastAsia="宋体"/>
              </w:rPr>
            </w:pPr>
          </w:p>
        </w:tc>
        <w:tc>
          <w:tcPr>
            <w:tcW w:w="683" w:type="pct"/>
            <w:vMerge w:val="continue"/>
            <w:vAlign w:val="center"/>
          </w:tcPr>
          <w:p w14:paraId="43B575DF">
            <w:pPr>
              <w:jc w:val="center"/>
              <w:rPr>
                <w:rFonts w:ascii="宋体" w:hAnsi="宋体" w:eastAsia="宋体"/>
              </w:rPr>
            </w:pPr>
          </w:p>
        </w:tc>
        <w:tc>
          <w:tcPr>
            <w:tcW w:w="684" w:type="pct"/>
            <w:vAlign w:val="center"/>
          </w:tcPr>
          <w:p w14:paraId="2377CE65">
            <w:pPr>
              <w:ind w:firstLine="0"/>
              <w:rPr>
                <w:rFonts w:ascii="宋体" w:hAnsi="宋体" w:eastAsia="宋体"/>
              </w:rPr>
            </w:pPr>
            <w:r>
              <w:rPr>
                <w:rFonts w:hint="eastAsia" w:ascii="宋体" w:hAnsi="宋体" w:eastAsia="宋体"/>
              </w:rPr>
              <w:t>常用设备</w:t>
            </w:r>
          </w:p>
        </w:tc>
        <w:tc>
          <w:tcPr>
            <w:tcW w:w="492" w:type="pct"/>
            <w:vAlign w:val="center"/>
          </w:tcPr>
          <w:p w14:paraId="4635BF20">
            <w:pPr>
              <w:jc w:val="center"/>
              <w:rPr>
                <w:rFonts w:ascii="宋体" w:hAnsi="宋体" w:eastAsia="宋体"/>
              </w:rPr>
            </w:pPr>
          </w:p>
        </w:tc>
        <w:tc>
          <w:tcPr>
            <w:tcW w:w="492" w:type="pct"/>
            <w:vAlign w:val="center"/>
          </w:tcPr>
          <w:p w14:paraId="16F1FE94">
            <w:pPr>
              <w:jc w:val="center"/>
              <w:rPr>
                <w:rFonts w:ascii="宋体" w:hAnsi="宋体" w:eastAsia="宋体"/>
              </w:rPr>
            </w:pPr>
          </w:p>
        </w:tc>
        <w:tc>
          <w:tcPr>
            <w:tcW w:w="492" w:type="pct"/>
            <w:vAlign w:val="center"/>
          </w:tcPr>
          <w:p w14:paraId="5CC01FF9">
            <w:pPr>
              <w:jc w:val="center"/>
              <w:rPr>
                <w:rFonts w:ascii="宋体" w:hAnsi="宋体" w:eastAsia="宋体"/>
              </w:rPr>
            </w:pPr>
          </w:p>
        </w:tc>
        <w:tc>
          <w:tcPr>
            <w:tcW w:w="492" w:type="pct"/>
            <w:vAlign w:val="center"/>
          </w:tcPr>
          <w:p w14:paraId="519773BD">
            <w:pPr>
              <w:jc w:val="center"/>
              <w:rPr>
                <w:rFonts w:ascii="宋体" w:hAnsi="宋体" w:eastAsia="宋体"/>
              </w:rPr>
            </w:pPr>
          </w:p>
        </w:tc>
        <w:tc>
          <w:tcPr>
            <w:tcW w:w="492" w:type="pct"/>
            <w:vAlign w:val="center"/>
          </w:tcPr>
          <w:p w14:paraId="3A400329">
            <w:pPr>
              <w:jc w:val="center"/>
              <w:rPr>
                <w:rFonts w:ascii="宋体" w:hAnsi="宋体" w:eastAsia="宋体"/>
              </w:rPr>
            </w:pPr>
          </w:p>
        </w:tc>
        <w:tc>
          <w:tcPr>
            <w:tcW w:w="492" w:type="pct"/>
            <w:vAlign w:val="center"/>
          </w:tcPr>
          <w:p w14:paraId="44C60C25">
            <w:pPr>
              <w:jc w:val="center"/>
              <w:rPr>
                <w:rFonts w:ascii="宋体" w:hAnsi="宋体" w:eastAsia="宋体"/>
              </w:rPr>
            </w:pPr>
            <w:r>
              <w:rPr>
                <w:rFonts w:hint="eastAsia" w:ascii="MS Gothic" w:hAnsi="MS Gothic" w:eastAsia="MS Gothic" w:cs="MS Gothic"/>
              </w:rPr>
              <w:t>✓</w:t>
            </w:r>
          </w:p>
        </w:tc>
      </w:tr>
      <w:tr w14:paraId="43516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5376777A">
            <w:pPr>
              <w:jc w:val="center"/>
              <w:rPr>
                <w:rFonts w:ascii="宋体" w:hAnsi="宋体" w:eastAsia="宋体"/>
              </w:rPr>
            </w:pPr>
          </w:p>
        </w:tc>
        <w:tc>
          <w:tcPr>
            <w:tcW w:w="683" w:type="pct"/>
            <w:vAlign w:val="center"/>
          </w:tcPr>
          <w:p w14:paraId="02D26E66">
            <w:pPr>
              <w:ind w:firstLine="0"/>
              <w:rPr>
                <w:rFonts w:ascii="宋体" w:hAnsi="宋体" w:eastAsia="宋体"/>
              </w:rPr>
            </w:pPr>
            <w:r>
              <w:rPr>
                <w:rFonts w:hint="eastAsia" w:ascii="宋体" w:hAnsi="宋体" w:eastAsia="宋体"/>
              </w:rPr>
              <w:t>全局搜索</w:t>
            </w:r>
          </w:p>
        </w:tc>
        <w:tc>
          <w:tcPr>
            <w:tcW w:w="684" w:type="pct"/>
            <w:vAlign w:val="center"/>
          </w:tcPr>
          <w:p w14:paraId="5DE1E1D2">
            <w:pPr>
              <w:ind w:firstLine="0"/>
              <w:rPr>
                <w:rFonts w:ascii="宋体" w:hAnsi="宋体" w:eastAsia="宋体"/>
              </w:rPr>
            </w:pPr>
            <w:r>
              <w:rPr>
                <w:rFonts w:hint="eastAsia" w:ascii="宋体" w:hAnsi="宋体" w:eastAsia="宋体"/>
              </w:rPr>
              <w:t>全局搜索</w:t>
            </w:r>
          </w:p>
        </w:tc>
        <w:tc>
          <w:tcPr>
            <w:tcW w:w="492" w:type="pct"/>
            <w:vAlign w:val="center"/>
          </w:tcPr>
          <w:p w14:paraId="3DA119EC">
            <w:pPr>
              <w:jc w:val="center"/>
              <w:rPr>
                <w:rFonts w:ascii="宋体" w:hAnsi="宋体" w:eastAsia="宋体"/>
              </w:rPr>
            </w:pPr>
          </w:p>
        </w:tc>
        <w:tc>
          <w:tcPr>
            <w:tcW w:w="492" w:type="pct"/>
            <w:vAlign w:val="center"/>
          </w:tcPr>
          <w:p w14:paraId="686C3B0A">
            <w:pPr>
              <w:jc w:val="center"/>
              <w:rPr>
                <w:rFonts w:ascii="宋体" w:hAnsi="宋体" w:eastAsia="宋体"/>
              </w:rPr>
            </w:pPr>
          </w:p>
        </w:tc>
        <w:tc>
          <w:tcPr>
            <w:tcW w:w="492" w:type="pct"/>
            <w:vAlign w:val="center"/>
          </w:tcPr>
          <w:p w14:paraId="1B21D357">
            <w:pPr>
              <w:jc w:val="center"/>
              <w:rPr>
                <w:rFonts w:ascii="宋体" w:hAnsi="宋体" w:eastAsia="宋体"/>
              </w:rPr>
            </w:pPr>
          </w:p>
        </w:tc>
        <w:tc>
          <w:tcPr>
            <w:tcW w:w="492" w:type="pct"/>
            <w:vAlign w:val="center"/>
          </w:tcPr>
          <w:p w14:paraId="7BB568E0">
            <w:pPr>
              <w:jc w:val="center"/>
              <w:rPr>
                <w:rFonts w:ascii="宋体" w:hAnsi="宋体" w:eastAsia="宋体"/>
              </w:rPr>
            </w:pPr>
          </w:p>
        </w:tc>
        <w:tc>
          <w:tcPr>
            <w:tcW w:w="492" w:type="pct"/>
            <w:vAlign w:val="center"/>
          </w:tcPr>
          <w:p w14:paraId="79854305">
            <w:pPr>
              <w:jc w:val="center"/>
              <w:rPr>
                <w:rFonts w:ascii="宋体" w:hAnsi="宋体" w:eastAsia="宋体"/>
              </w:rPr>
            </w:pPr>
          </w:p>
        </w:tc>
        <w:tc>
          <w:tcPr>
            <w:tcW w:w="492" w:type="pct"/>
            <w:vAlign w:val="center"/>
          </w:tcPr>
          <w:p w14:paraId="08691B85">
            <w:pPr>
              <w:jc w:val="center"/>
              <w:rPr>
                <w:rFonts w:ascii="宋体" w:hAnsi="宋体" w:eastAsia="宋体"/>
              </w:rPr>
            </w:pPr>
            <w:r>
              <w:rPr>
                <w:rFonts w:hint="eastAsia" w:ascii="MS Gothic" w:hAnsi="MS Gothic" w:eastAsia="MS Gothic" w:cs="MS Gothic"/>
              </w:rPr>
              <w:t>✓</w:t>
            </w:r>
          </w:p>
        </w:tc>
      </w:tr>
      <w:tr w14:paraId="5FD7F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2495021D">
            <w:pPr>
              <w:jc w:val="center"/>
              <w:rPr>
                <w:rFonts w:ascii="宋体" w:hAnsi="宋体" w:eastAsia="宋体"/>
              </w:rPr>
            </w:pPr>
          </w:p>
        </w:tc>
        <w:tc>
          <w:tcPr>
            <w:tcW w:w="683" w:type="pct"/>
            <w:vAlign w:val="center"/>
          </w:tcPr>
          <w:p w14:paraId="037ECCC2">
            <w:pPr>
              <w:ind w:firstLine="0"/>
              <w:rPr>
                <w:rFonts w:ascii="宋体" w:hAnsi="宋体" w:eastAsia="宋体"/>
              </w:rPr>
            </w:pPr>
            <w:r>
              <w:rPr>
                <w:rFonts w:hint="eastAsia" w:ascii="宋体" w:hAnsi="宋体" w:eastAsia="宋体"/>
              </w:rPr>
              <w:t>运维管理</w:t>
            </w:r>
          </w:p>
        </w:tc>
        <w:tc>
          <w:tcPr>
            <w:tcW w:w="684" w:type="pct"/>
            <w:vAlign w:val="center"/>
          </w:tcPr>
          <w:p w14:paraId="3281E720">
            <w:pPr>
              <w:ind w:firstLine="0"/>
              <w:rPr>
                <w:rFonts w:ascii="宋体" w:hAnsi="宋体" w:eastAsia="宋体"/>
              </w:rPr>
            </w:pPr>
            <w:r>
              <w:rPr>
                <w:rFonts w:hint="eastAsia" w:ascii="宋体" w:hAnsi="宋体" w:eastAsia="宋体"/>
              </w:rPr>
              <w:t>批量运维</w:t>
            </w:r>
          </w:p>
        </w:tc>
        <w:tc>
          <w:tcPr>
            <w:tcW w:w="492" w:type="pct"/>
            <w:vAlign w:val="center"/>
          </w:tcPr>
          <w:p w14:paraId="3C8C7664">
            <w:pPr>
              <w:jc w:val="center"/>
              <w:rPr>
                <w:rFonts w:ascii="宋体" w:hAnsi="宋体" w:eastAsia="宋体"/>
              </w:rPr>
            </w:pPr>
          </w:p>
        </w:tc>
        <w:tc>
          <w:tcPr>
            <w:tcW w:w="492" w:type="pct"/>
            <w:vAlign w:val="center"/>
          </w:tcPr>
          <w:p w14:paraId="73A6A3E8">
            <w:pPr>
              <w:jc w:val="center"/>
              <w:rPr>
                <w:rFonts w:ascii="宋体" w:hAnsi="宋体" w:eastAsia="宋体"/>
              </w:rPr>
            </w:pPr>
          </w:p>
        </w:tc>
        <w:tc>
          <w:tcPr>
            <w:tcW w:w="492" w:type="pct"/>
            <w:vAlign w:val="center"/>
          </w:tcPr>
          <w:p w14:paraId="5AEAE35B">
            <w:pPr>
              <w:jc w:val="center"/>
              <w:rPr>
                <w:rFonts w:ascii="宋体" w:hAnsi="宋体" w:eastAsia="宋体"/>
              </w:rPr>
            </w:pPr>
          </w:p>
        </w:tc>
        <w:tc>
          <w:tcPr>
            <w:tcW w:w="492" w:type="pct"/>
            <w:vAlign w:val="center"/>
          </w:tcPr>
          <w:p w14:paraId="0020FF71">
            <w:pPr>
              <w:jc w:val="center"/>
              <w:rPr>
                <w:rFonts w:ascii="宋体" w:hAnsi="宋体" w:eastAsia="宋体"/>
              </w:rPr>
            </w:pPr>
          </w:p>
        </w:tc>
        <w:tc>
          <w:tcPr>
            <w:tcW w:w="492" w:type="pct"/>
            <w:vAlign w:val="center"/>
          </w:tcPr>
          <w:p w14:paraId="0CF43C50">
            <w:pPr>
              <w:jc w:val="center"/>
              <w:rPr>
                <w:rFonts w:ascii="宋体" w:hAnsi="宋体" w:eastAsia="宋体"/>
              </w:rPr>
            </w:pPr>
          </w:p>
        </w:tc>
        <w:tc>
          <w:tcPr>
            <w:tcW w:w="492" w:type="pct"/>
            <w:vAlign w:val="center"/>
          </w:tcPr>
          <w:p w14:paraId="10BA8DA0">
            <w:pPr>
              <w:jc w:val="center"/>
              <w:rPr>
                <w:rFonts w:ascii="宋体" w:hAnsi="宋体" w:eastAsia="宋体" w:cs="MS Gothic"/>
              </w:rPr>
            </w:pPr>
            <w:r>
              <w:rPr>
                <w:rFonts w:hint="eastAsia" w:ascii="MS Gothic" w:hAnsi="MS Gothic" w:eastAsia="MS Gothic" w:cs="MS Gothic"/>
              </w:rPr>
              <w:t>✓</w:t>
            </w:r>
          </w:p>
        </w:tc>
      </w:tr>
      <w:tr w14:paraId="23369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7C06117D">
            <w:pPr>
              <w:jc w:val="center"/>
              <w:rPr>
                <w:rFonts w:ascii="宋体" w:hAnsi="宋体" w:eastAsia="宋体"/>
              </w:rPr>
            </w:pPr>
          </w:p>
        </w:tc>
        <w:tc>
          <w:tcPr>
            <w:tcW w:w="683" w:type="pct"/>
            <w:vAlign w:val="center"/>
          </w:tcPr>
          <w:p w14:paraId="0FD9E23F">
            <w:pPr>
              <w:ind w:firstLine="0"/>
              <w:rPr>
                <w:rFonts w:ascii="宋体" w:hAnsi="宋体" w:eastAsia="宋体"/>
              </w:rPr>
            </w:pPr>
            <w:r>
              <w:rPr>
                <w:rFonts w:hint="eastAsia" w:ascii="宋体" w:hAnsi="宋体" w:eastAsia="宋体"/>
              </w:rPr>
              <w:t>密钥管理</w:t>
            </w:r>
          </w:p>
        </w:tc>
        <w:tc>
          <w:tcPr>
            <w:tcW w:w="684" w:type="pct"/>
            <w:vAlign w:val="center"/>
          </w:tcPr>
          <w:p w14:paraId="34C94BDA">
            <w:pPr>
              <w:ind w:firstLine="0"/>
              <w:rPr>
                <w:rFonts w:ascii="宋体" w:hAnsi="宋体" w:eastAsia="宋体"/>
              </w:rPr>
            </w:pPr>
            <w:r>
              <w:rPr>
                <w:rFonts w:hint="eastAsia" w:ascii="宋体" w:hAnsi="宋体" w:eastAsia="宋体"/>
              </w:rPr>
              <w:t>密钥上传</w:t>
            </w:r>
          </w:p>
        </w:tc>
        <w:tc>
          <w:tcPr>
            <w:tcW w:w="492" w:type="pct"/>
            <w:vAlign w:val="center"/>
          </w:tcPr>
          <w:p w14:paraId="296FB02E">
            <w:pPr>
              <w:jc w:val="center"/>
              <w:rPr>
                <w:rFonts w:ascii="宋体" w:hAnsi="宋体" w:eastAsia="宋体"/>
              </w:rPr>
            </w:pPr>
          </w:p>
        </w:tc>
        <w:tc>
          <w:tcPr>
            <w:tcW w:w="492" w:type="pct"/>
            <w:vAlign w:val="center"/>
          </w:tcPr>
          <w:p w14:paraId="3CC6A137">
            <w:pPr>
              <w:jc w:val="center"/>
              <w:rPr>
                <w:rFonts w:ascii="宋体" w:hAnsi="宋体" w:eastAsia="宋体"/>
              </w:rPr>
            </w:pPr>
          </w:p>
        </w:tc>
        <w:tc>
          <w:tcPr>
            <w:tcW w:w="492" w:type="pct"/>
            <w:vAlign w:val="center"/>
          </w:tcPr>
          <w:p w14:paraId="2B237FEB">
            <w:pPr>
              <w:jc w:val="center"/>
              <w:rPr>
                <w:rFonts w:ascii="宋体" w:hAnsi="宋体" w:eastAsia="宋体"/>
              </w:rPr>
            </w:pPr>
          </w:p>
        </w:tc>
        <w:tc>
          <w:tcPr>
            <w:tcW w:w="492" w:type="pct"/>
            <w:vAlign w:val="center"/>
          </w:tcPr>
          <w:p w14:paraId="0BEF120C">
            <w:pPr>
              <w:jc w:val="center"/>
              <w:rPr>
                <w:rFonts w:ascii="宋体" w:hAnsi="宋体" w:eastAsia="宋体"/>
              </w:rPr>
            </w:pPr>
          </w:p>
        </w:tc>
        <w:tc>
          <w:tcPr>
            <w:tcW w:w="492" w:type="pct"/>
            <w:vAlign w:val="center"/>
          </w:tcPr>
          <w:p w14:paraId="6D940842">
            <w:pPr>
              <w:jc w:val="center"/>
              <w:rPr>
                <w:rFonts w:ascii="宋体" w:hAnsi="宋体" w:eastAsia="宋体"/>
              </w:rPr>
            </w:pPr>
          </w:p>
        </w:tc>
        <w:tc>
          <w:tcPr>
            <w:tcW w:w="492" w:type="pct"/>
            <w:vAlign w:val="center"/>
          </w:tcPr>
          <w:p w14:paraId="630DCB21">
            <w:pPr>
              <w:jc w:val="center"/>
              <w:rPr>
                <w:rFonts w:ascii="宋体" w:hAnsi="宋体" w:eastAsia="宋体"/>
              </w:rPr>
            </w:pPr>
            <w:r>
              <w:rPr>
                <w:rFonts w:hint="eastAsia" w:ascii="MS Gothic" w:hAnsi="MS Gothic" w:eastAsia="MS Gothic" w:cs="MS Gothic"/>
              </w:rPr>
              <w:t>✓</w:t>
            </w:r>
          </w:p>
        </w:tc>
      </w:tr>
      <w:tr w14:paraId="23FEF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7FE2E864">
            <w:pPr>
              <w:jc w:val="center"/>
              <w:rPr>
                <w:rFonts w:ascii="宋体" w:hAnsi="宋体" w:eastAsia="宋体"/>
              </w:rPr>
            </w:pPr>
          </w:p>
        </w:tc>
        <w:tc>
          <w:tcPr>
            <w:tcW w:w="683" w:type="pct"/>
            <w:vAlign w:val="center"/>
          </w:tcPr>
          <w:p w14:paraId="3EFA2F8D">
            <w:pPr>
              <w:ind w:firstLine="0"/>
              <w:rPr>
                <w:rFonts w:ascii="宋体" w:hAnsi="宋体" w:eastAsia="宋体"/>
              </w:rPr>
            </w:pPr>
            <w:r>
              <w:rPr>
                <w:rFonts w:hint="eastAsia" w:ascii="宋体" w:hAnsi="宋体" w:eastAsia="宋体"/>
              </w:rPr>
              <w:t>设备组</w:t>
            </w:r>
          </w:p>
        </w:tc>
        <w:tc>
          <w:tcPr>
            <w:tcW w:w="684" w:type="pct"/>
            <w:vAlign w:val="center"/>
          </w:tcPr>
          <w:p w14:paraId="1EFF0B5E">
            <w:pPr>
              <w:jc w:val="center"/>
              <w:rPr>
                <w:rFonts w:ascii="宋体" w:hAnsi="宋体" w:eastAsia="宋体"/>
              </w:rPr>
            </w:pPr>
          </w:p>
        </w:tc>
        <w:tc>
          <w:tcPr>
            <w:tcW w:w="492" w:type="pct"/>
            <w:vAlign w:val="center"/>
          </w:tcPr>
          <w:p w14:paraId="3963D224">
            <w:pPr>
              <w:jc w:val="center"/>
              <w:rPr>
                <w:rFonts w:ascii="宋体" w:hAnsi="宋体" w:eastAsia="宋体"/>
              </w:rPr>
            </w:pPr>
          </w:p>
        </w:tc>
        <w:tc>
          <w:tcPr>
            <w:tcW w:w="492" w:type="pct"/>
            <w:vAlign w:val="center"/>
          </w:tcPr>
          <w:p w14:paraId="4581835F">
            <w:pPr>
              <w:jc w:val="center"/>
              <w:rPr>
                <w:rFonts w:ascii="宋体" w:hAnsi="宋体" w:eastAsia="宋体"/>
              </w:rPr>
            </w:pPr>
          </w:p>
        </w:tc>
        <w:tc>
          <w:tcPr>
            <w:tcW w:w="492" w:type="pct"/>
            <w:vAlign w:val="center"/>
          </w:tcPr>
          <w:p w14:paraId="1499BA9E">
            <w:pPr>
              <w:jc w:val="center"/>
              <w:rPr>
                <w:rFonts w:ascii="宋体" w:hAnsi="宋体" w:eastAsia="宋体"/>
              </w:rPr>
            </w:pPr>
          </w:p>
        </w:tc>
        <w:tc>
          <w:tcPr>
            <w:tcW w:w="492" w:type="pct"/>
            <w:vAlign w:val="center"/>
          </w:tcPr>
          <w:p w14:paraId="6898F079">
            <w:pPr>
              <w:jc w:val="center"/>
              <w:rPr>
                <w:rFonts w:ascii="宋体" w:hAnsi="宋体" w:eastAsia="宋体"/>
              </w:rPr>
            </w:pPr>
          </w:p>
        </w:tc>
        <w:tc>
          <w:tcPr>
            <w:tcW w:w="492" w:type="pct"/>
            <w:vAlign w:val="center"/>
          </w:tcPr>
          <w:p w14:paraId="4E4E512F">
            <w:pPr>
              <w:jc w:val="center"/>
              <w:rPr>
                <w:rFonts w:ascii="宋体" w:hAnsi="宋体" w:eastAsia="宋体"/>
              </w:rPr>
            </w:pPr>
          </w:p>
        </w:tc>
        <w:tc>
          <w:tcPr>
            <w:tcW w:w="492" w:type="pct"/>
            <w:vAlign w:val="center"/>
          </w:tcPr>
          <w:p w14:paraId="2D8D6240">
            <w:pPr>
              <w:jc w:val="center"/>
              <w:rPr>
                <w:rFonts w:ascii="宋体" w:hAnsi="宋体" w:eastAsia="宋体"/>
              </w:rPr>
            </w:pPr>
            <w:r>
              <w:rPr>
                <w:rFonts w:hint="eastAsia" w:ascii="MS Gothic" w:hAnsi="MS Gothic" w:eastAsia="MS Gothic" w:cs="MS Gothic"/>
              </w:rPr>
              <w:t>✓</w:t>
            </w:r>
          </w:p>
        </w:tc>
      </w:tr>
      <w:tr w14:paraId="34009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14:paraId="06CFCBC5">
            <w:pPr>
              <w:ind w:firstLine="0"/>
              <w:rPr>
                <w:rFonts w:ascii="宋体" w:hAnsi="宋体" w:eastAsia="宋体"/>
              </w:rPr>
            </w:pPr>
            <w:r>
              <w:rPr>
                <w:rFonts w:hint="eastAsia" w:ascii="宋体" w:hAnsi="宋体" w:eastAsia="宋体"/>
              </w:rPr>
              <w:t>系统消息</w:t>
            </w:r>
          </w:p>
        </w:tc>
        <w:tc>
          <w:tcPr>
            <w:tcW w:w="683" w:type="pct"/>
            <w:vAlign w:val="center"/>
          </w:tcPr>
          <w:p w14:paraId="6CC8F15F">
            <w:pPr>
              <w:ind w:firstLine="0"/>
              <w:rPr>
                <w:rFonts w:ascii="宋体" w:hAnsi="宋体" w:eastAsia="宋体"/>
              </w:rPr>
            </w:pPr>
            <w:r>
              <w:rPr>
                <w:rFonts w:hint="eastAsia" w:ascii="宋体" w:hAnsi="宋体" w:eastAsia="宋体"/>
              </w:rPr>
              <w:t>系统公告</w:t>
            </w:r>
          </w:p>
        </w:tc>
        <w:tc>
          <w:tcPr>
            <w:tcW w:w="684" w:type="pct"/>
            <w:vAlign w:val="center"/>
          </w:tcPr>
          <w:p w14:paraId="73E0BB2D">
            <w:pPr>
              <w:jc w:val="center"/>
              <w:rPr>
                <w:rFonts w:ascii="宋体" w:hAnsi="宋体" w:eastAsia="宋体"/>
              </w:rPr>
            </w:pPr>
          </w:p>
        </w:tc>
        <w:tc>
          <w:tcPr>
            <w:tcW w:w="492" w:type="pct"/>
            <w:vAlign w:val="center"/>
          </w:tcPr>
          <w:p w14:paraId="0F799C52">
            <w:pPr>
              <w:jc w:val="center"/>
              <w:rPr>
                <w:rFonts w:ascii="宋体" w:hAnsi="宋体" w:eastAsia="宋体"/>
              </w:rPr>
            </w:pPr>
          </w:p>
        </w:tc>
        <w:tc>
          <w:tcPr>
            <w:tcW w:w="492" w:type="pct"/>
            <w:vAlign w:val="center"/>
          </w:tcPr>
          <w:p w14:paraId="476EA9B7">
            <w:pPr>
              <w:jc w:val="center"/>
              <w:rPr>
                <w:rFonts w:ascii="宋体" w:hAnsi="宋体" w:eastAsia="宋体"/>
              </w:rPr>
            </w:pPr>
          </w:p>
        </w:tc>
        <w:tc>
          <w:tcPr>
            <w:tcW w:w="492" w:type="pct"/>
            <w:vAlign w:val="center"/>
          </w:tcPr>
          <w:p w14:paraId="7B71A699">
            <w:pPr>
              <w:jc w:val="center"/>
              <w:rPr>
                <w:rFonts w:ascii="宋体" w:hAnsi="宋体" w:eastAsia="宋体"/>
              </w:rPr>
            </w:pPr>
          </w:p>
        </w:tc>
        <w:tc>
          <w:tcPr>
            <w:tcW w:w="492" w:type="pct"/>
            <w:vAlign w:val="center"/>
          </w:tcPr>
          <w:p w14:paraId="5211229C">
            <w:pPr>
              <w:jc w:val="center"/>
              <w:rPr>
                <w:rFonts w:ascii="宋体" w:hAnsi="宋体" w:eastAsia="宋体"/>
              </w:rPr>
            </w:pPr>
          </w:p>
        </w:tc>
        <w:tc>
          <w:tcPr>
            <w:tcW w:w="492" w:type="pct"/>
            <w:vAlign w:val="center"/>
          </w:tcPr>
          <w:p w14:paraId="76698B37">
            <w:pPr>
              <w:jc w:val="center"/>
              <w:rPr>
                <w:rFonts w:ascii="宋体" w:hAnsi="宋体" w:eastAsia="宋体"/>
              </w:rPr>
            </w:pPr>
          </w:p>
        </w:tc>
        <w:tc>
          <w:tcPr>
            <w:tcW w:w="492" w:type="pct"/>
            <w:vAlign w:val="center"/>
          </w:tcPr>
          <w:p w14:paraId="4A0EC74C">
            <w:pPr>
              <w:jc w:val="center"/>
              <w:rPr>
                <w:rFonts w:ascii="宋体" w:hAnsi="宋体" w:eastAsia="宋体"/>
              </w:rPr>
            </w:pPr>
            <w:r>
              <w:rPr>
                <w:rFonts w:hint="eastAsia" w:ascii="MS Gothic" w:hAnsi="MS Gothic" w:eastAsia="MS Gothic" w:cs="MS Gothic"/>
              </w:rPr>
              <w:t>✓</w:t>
            </w:r>
          </w:p>
        </w:tc>
      </w:tr>
      <w:tr w14:paraId="49428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154B60C3">
            <w:pPr>
              <w:jc w:val="center"/>
              <w:rPr>
                <w:rFonts w:ascii="宋体" w:hAnsi="宋体" w:eastAsia="宋体"/>
              </w:rPr>
            </w:pPr>
          </w:p>
        </w:tc>
        <w:tc>
          <w:tcPr>
            <w:tcW w:w="683" w:type="pct"/>
            <w:vAlign w:val="center"/>
          </w:tcPr>
          <w:p w14:paraId="07CBC4AD">
            <w:pPr>
              <w:ind w:firstLine="0"/>
              <w:rPr>
                <w:rFonts w:ascii="宋体" w:hAnsi="宋体" w:eastAsia="宋体"/>
              </w:rPr>
            </w:pPr>
            <w:r>
              <w:rPr>
                <w:rFonts w:hint="eastAsia" w:ascii="宋体" w:hAnsi="宋体" w:eastAsia="宋体"/>
              </w:rPr>
              <w:t>我的会同</w:t>
            </w:r>
          </w:p>
        </w:tc>
        <w:tc>
          <w:tcPr>
            <w:tcW w:w="684" w:type="pct"/>
            <w:vAlign w:val="center"/>
          </w:tcPr>
          <w:p w14:paraId="2F44DE4A">
            <w:pPr>
              <w:jc w:val="center"/>
              <w:rPr>
                <w:rFonts w:ascii="宋体" w:hAnsi="宋体" w:eastAsia="宋体"/>
              </w:rPr>
            </w:pPr>
          </w:p>
        </w:tc>
        <w:tc>
          <w:tcPr>
            <w:tcW w:w="492" w:type="pct"/>
            <w:vAlign w:val="center"/>
          </w:tcPr>
          <w:p w14:paraId="001094A1">
            <w:pPr>
              <w:jc w:val="center"/>
              <w:rPr>
                <w:rFonts w:ascii="宋体" w:hAnsi="宋体" w:eastAsia="宋体"/>
              </w:rPr>
            </w:pPr>
          </w:p>
        </w:tc>
        <w:tc>
          <w:tcPr>
            <w:tcW w:w="492" w:type="pct"/>
            <w:vAlign w:val="center"/>
          </w:tcPr>
          <w:p w14:paraId="17228C81">
            <w:pPr>
              <w:jc w:val="center"/>
              <w:rPr>
                <w:rFonts w:ascii="宋体" w:hAnsi="宋体" w:eastAsia="宋体"/>
              </w:rPr>
            </w:pPr>
          </w:p>
        </w:tc>
        <w:tc>
          <w:tcPr>
            <w:tcW w:w="492" w:type="pct"/>
            <w:vAlign w:val="center"/>
          </w:tcPr>
          <w:p w14:paraId="2374E431">
            <w:pPr>
              <w:jc w:val="center"/>
              <w:rPr>
                <w:rFonts w:ascii="宋体" w:hAnsi="宋体" w:eastAsia="宋体"/>
              </w:rPr>
            </w:pPr>
          </w:p>
        </w:tc>
        <w:tc>
          <w:tcPr>
            <w:tcW w:w="492" w:type="pct"/>
            <w:vAlign w:val="center"/>
          </w:tcPr>
          <w:p w14:paraId="5662FD31">
            <w:pPr>
              <w:jc w:val="center"/>
              <w:rPr>
                <w:rFonts w:ascii="宋体" w:hAnsi="宋体" w:eastAsia="宋体"/>
              </w:rPr>
            </w:pPr>
          </w:p>
        </w:tc>
        <w:tc>
          <w:tcPr>
            <w:tcW w:w="492" w:type="pct"/>
            <w:vAlign w:val="center"/>
          </w:tcPr>
          <w:p w14:paraId="2E981CD0">
            <w:pPr>
              <w:jc w:val="center"/>
              <w:rPr>
                <w:rFonts w:ascii="宋体" w:hAnsi="宋体" w:eastAsia="宋体"/>
              </w:rPr>
            </w:pPr>
          </w:p>
        </w:tc>
        <w:tc>
          <w:tcPr>
            <w:tcW w:w="492" w:type="pct"/>
            <w:vAlign w:val="center"/>
          </w:tcPr>
          <w:p w14:paraId="1C963381">
            <w:pPr>
              <w:jc w:val="center"/>
              <w:rPr>
                <w:rFonts w:ascii="宋体" w:hAnsi="宋体" w:eastAsia="宋体"/>
              </w:rPr>
            </w:pPr>
            <w:r>
              <w:rPr>
                <w:rFonts w:hint="eastAsia" w:ascii="MS Gothic" w:hAnsi="MS Gothic" w:eastAsia="MS Gothic" w:cs="MS Gothic"/>
              </w:rPr>
              <w:t>✓</w:t>
            </w:r>
          </w:p>
        </w:tc>
      </w:tr>
      <w:tr w14:paraId="5DE75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vMerge w:val="continue"/>
            <w:vAlign w:val="center"/>
          </w:tcPr>
          <w:p w14:paraId="18C6F6B0">
            <w:pPr>
              <w:jc w:val="center"/>
              <w:rPr>
                <w:rFonts w:ascii="宋体" w:hAnsi="宋体" w:eastAsia="宋体"/>
              </w:rPr>
            </w:pPr>
          </w:p>
        </w:tc>
        <w:tc>
          <w:tcPr>
            <w:tcW w:w="683" w:type="pct"/>
            <w:vAlign w:val="center"/>
          </w:tcPr>
          <w:p w14:paraId="23F2704B">
            <w:pPr>
              <w:ind w:firstLine="0"/>
              <w:rPr>
                <w:rFonts w:ascii="宋体" w:hAnsi="宋体" w:eastAsia="宋体"/>
              </w:rPr>
            </w:pPr>
            <w:r>
              <w:rPr>
                <w:rFonts w:hint="eastAsia" w:ascii="宋体" w:hAnsi="宋体" w:eastAsia="宋体"/>
              </w:rPr>
              <w:t>会同管理</w:t>
            </w:r>
          </w:p>
        </w:tc>
        <w:tc>
          <w:tcPr>
            <w:tcW w:w="684" w:type="pct"/>
            <w:vAlign w:val="center"/>
          </w:tcPr>
          <w:p w14:paraId="26CAA31F">
            <w:pPr>
              <w:jc w:val="center"/>
              <w:rPr>
                <w:rFonts w:ascii="宋体" w:hAnsi="宋体" w:eastAsia="宋体"/>
              </w:rPr>
            </w:pPr>
          </w:p>
        </w:tc>
        <w:tc>
          <w:tcPr>
            <w:tcW w:w="492" w:type="pct"/>
            <w:vAlign w:val="center"/>
          </w:tcPr>
          <w:p w14:paraId="46E0A6BE">
            <w:pPr>
              <w:jc w:val="center"/>
              <w:rPr>
                <w:rFonts w:ascii="宋体" w:hAnsi="宋体" w:eastAsia="宋体"/>
              </w:rPr>
            </w:pPr>
          </w:p>
        </w:tc>
        <w:tc>
          <w:tcPr>
            <w:tcW w:w="492" w:type="pct"/>
            <w:vAlign w:val="center"/>
          </w:tcPr>
          <w:p w14:paraId="33698FA1">
            <w:pPr>
              <w:jc w:val="center"/>
              <w:rPr>
                <w:rFonts w:ascii="宋体" w:hAnsi="宋体" w:eastAsia="宋体"/>
              </w:rPr>
            </w:pPr>
          </w:p>
        </w:tc>
        <w:tc>
          <w:tcPr>
            <w:tcW w:w="492" w:type="pct"/>
            <w:vAlign w:val="center"/>
          </w:tcPr>
          <w:p w14:paraId="73B7EDB3">
            <w:pPr>
              <w:jc w:val="center"/>
              <w:rPr>
                <w:rFonts w:ascii="宋体" w:hAnsi="宋体" w:eastAsia="宋体"/>
              </w:rPr>
            </w:pPr>
          </w:p>
        </w:tc>
        <w:tc>
          <w:tcPr>
            <w:tcW w:w="492" w:type="pct"/>
            <w:vAlign w:val="center"/>
          </w:tcPr>
          <w:p w14:paraId="7226E08A">
            <w:pPr>
              <w:jc w:val="center"/>
              <w:rPr>
                <w:rFonts w:ascii="宋体" w:hAnsi="宋体" w:eastAsia="宋体"/>
              </w:rPr>
            </w:pPr>
          </w:p>
        </w:tc>
        <w:tc>
          <w:tcPr>
            <w:tcW w:w="492" w:type="pct"/>
            <w:vAlign w:val="center"/>
          </w:tcPr>
          <w:p w14:paraId="5880F95B">
            <w:pPr>
              <w:jc w:val="center"/>
              <w:rPr>
                <w:rFonts w:ascii="宋体" w:hAnsi="宋体" w:eastAsia="宋体"/>
              </w:rPr>
            </w:pPr>
          </w:p>
        </w:tc>
        <w:tc>
          <w:tcPr>
            <w:tcW w:w="492" w:type="pct"/>
            <w:vAlign w:val="center"/>
          </w:tcPr>
          <w:p w14:paraId="66EAEF33">
            <w:pPr>
              <w:jc w:val="center"/>
              <w:rPr>
                <w:rFonts w:ascii="宋体" w:hAnsi="宋体" w:eastAsia="宋体"/>
              </w:rPr>
            </w:pPr>
            <w:r>
              <w:rPr>
                <w:rFonts w:hint="eastAsia" w:ascii="MS Gothic" w:hAnsi="MS Gothic" w:eastAsia="MS Gothic" w:cs="MS Gothic"/>
              </w:rPr>
              <w:t>✓</w:t>
            </w:r>
          </w:p>
        </w:tc>
      </w:tr>
    </w:tbl>
    <w:p w14:paraId="0F966466"/>
    <w:p w14:paraId="17965DCC">
      <w:pPr>
        <w:ind w:firstLineChars="200"/>
      </w:pPr>
      <w:r>
        <w:br w:type="page"/>
      </w:r>
    </w:p>
    <w:p w14:paraId="7E990C2F">
      <w:pPr>
        <w:pStyle w:val="3"/>
      </w:pPr>
      <w:bookmarkStart w:id="22" w:name="_Toc69"/>
      <w:bookmarkStart w:id="23" w:name="_Toc118208389"/>
      <w:r>
        <w:rPr>
          <w:rFonts w:hint="eastAsia"/>
        </w:rPr>
        <w:t>3</w:t>
      </w:r>
      <w:r>
        <w:t>.3.</w:t>
      </w:r>
      <w:r>
        <w:rPr>
          <w:rFonts w:hint="eastAsia"/>
        </w:rPr>
        <w:t xml:space="preserve"> 通用配置</w:t>
      </w:r>
      <w:bookmarkEnd w:id="22"/>
      <w:bookmarkEnd w:id="23"/>
    </w:p>
    <w:p w14:paraId="5075664D">
      <w:pPr>
        <w:pStyle w:val="4"/>
      </w:pPr>
      <w:bookmarkStart w:id="24" w:name="_Toc118208390"/>
      <w:r>
        <w:rPr>
          <w:rFonts w:hint="eastAsia"/>
        </w:rPr>
        <w:t>3</w:t>
      </w:r>
      <w:r>
        <w:t>.3.1.</w:t>
      </w:r>
      <w:r>
        <w:rPr>
          <w:rFonts w:hint="eastAsia"/>
        </w:rPr>
        <w:t xml:space="preserve"> 前期准备</w:t>
      </w:r>
      <w:bookmarkEnd w:id="24"/>
    </w:p>
    <w:p w14:paraId="42E2824C">
      <w:r>
        <w:rPr>
          <w:rFonts w:hint="eastAsia"/>
        </w:rPr>
        <w:t>为确保用户能够正常访问360运维安全管理系统及使用各项系统功能，在登录系统前建议按照本章节的内容进行前期配置。</w:t>
      </w:r>
    </w:p>
    <w:p w14:paraId="06AD6DC9">
      <w:pPr>
        <w:pStyle w:val="5"/>
      </w:pPr>
      <w:bookmarkStart w:id="25" w:name="_3.3.1.1._IE浏览器的设置"/>
      <w:bookmarkEnd w:id="25"/>
      <w:r>
        <w:t>3.3.1.1. IE浏览器的设置</w:t>
      </w:r>
    </w:p>
    <w:p w14:paraId="46597922">
      <w:r>
        <w:rPr>
          <w:rFonts w:hint="eastAsia"/>
        </w:rPr>
        <w:t>启动</w:t>
      </w:r>
      <w:r>
        <w:t>IE浏览器，点击“工具&gt;Internet 选项&gt;安全&gt;受信任的站点&gt;站点”，在“将该网站添加到区域”输入框中填写360运维安全管理系统的域名或IP地址，并点击“添加”：</w:t>
      </w:r>
    </w:p>
    <w:p w14:paraId="7188E145">
      <w:pPr>
        <w:jc w:val="center"/>
      </w:pPr>
      <w:r>
        <w:drawing>
          <wp:inline distT="0" distB="0" distL="0" distR="0">
            <wp:extent cx="4543425" cy="6524625"/>
            <wp:effectExtent l="0" t="0" r="9525"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543425" cy="6524625"/>
                    </a:xfrm>
                    <a:prstGeom prst="rect">
                      <a:avLst/>
                    </a:prstGeom>
                    <a:noFill/>
                    <a:ln>
                      <a:noFill/>
                    </a:ln>
                  </pic:spPr>
                </pic:pic>
              </a:graphicData>
            </a:graphic>
          </wp:inline>
        </w:drawing>
      </w:r>
    </w:p>
    <w:p w14:paraId="2B36FEB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w:t>
      </w:r>
      <w:r>
        <w:fldChar w:fldCharType="end"/>
      </w:r>
      <w:r>
        <w:rPr>
          <w:rFonts w:hint="eastAsia"/>
        </w:rPr>
        <w:t xml:space="preserve"> </w:t>
      </w:r>
      <w:r>
        <w:t>IE</w:t>
      </w:r>
      <w:r>
        <w:rPr>
          <w:rFonts w:hint="eastAsia"/>
        </w:rPr>
        <w:t>设置-</w:t>
      </w:r>
      <w:r>
        <w:t>1</w:t>
      </w:r>
    </w:p>
    <w:p w14:paraId="77D5920E">
      <w:pPr>
        <w:jc w:val="center"/>
      </w:pPr>
      <w:r>
        <w:drawing>
          <wp:inline distT="0" distB="0" distL="0" distR="0">
            <wp:extent cx="4219575" cy="4171950"/>
            <wp:effectExtent l="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219575" cy="4171950"/>
                    </a:xfrm>
                    <a:prstGeom prst="rect">
                      <a:avLst/>
                    </a:prstGeom>
                    <a:noFill/>
                    <a:ln>
                      <a:noFill/>
                    </a:ln>
                  </pic:spPr>
                </pic:pic>
              </a:graphicData>
            </a:graphic>
          </wp:inline>
        </w:drawing>
      </w:r>
    </w:p>
    <w:p w14:paraId="5751276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w:t>
      </w:r>
      <w:r>
        <w:fldChar w:fldCharType="end"/>
      </w:r>
      <w:r>
        <w:rPr>
          <w:rFonts w:hint="eastAsia"/>
        </w:rPr>
        <w:t xml:space="preserve"> </w:t>
      </w:r>
      <w:r>
        <w:t>IE设置-2</w:t>
      </w:r>
    </w:p>
    <w:p w14:paraId="5F61B897">
      <w:pPr>
        <w:pStyle w:val="4"/>
      </w:pPr>
      <w:bookmarkStart w:id="26" w:name="_3.3.1.2._Java的安装与设置"/>
      <w:bookmarkEnd w:id="26"/>
      <w:bookmarkStart w:id="27" w:name="_Toc118208391"/>
      <w:r>
        <w:rPr>
          <w:rFonts w:hint="eastAsia"/>
        </w:rPr>
        <w:t>3</w:t>
      </w:r>
      <w:r>
        <w:t>.3.</w:t>
      </w:r>
      <w:r>
        <w:rPr>
          <w:rFonts w:hint="eastAsia"/>
        </w:rPr>
        <w:t>2</w:t>
      </w:r>
      <w:r>
        <w:t>.</w:t>
      </w:r>
      <w:r>
        <w:rPr>
          <w:rFonts w:hint="eastAsia"/>
        </w:rPr>
        <w:t xml:space="preserve"> 访问与登录</w:t>
      </w:r>
      <w:bookmarkEnd w:id="27"/>
    </w:p>
    <w:p w14:paraId="288EB20B">
      <w:pPr>
        <w:rPr>
          <w:color w:val="FF0000"/>
        </w:rPr>
      </w:pPr>
      <w:r>
        <w:rPr>
          <w:rFonts w:hint="eastAsia"/>
          <w:color w:val="FF0000"/>
        </w:rPr>
        <w:t>设备箱子里有一张纸，纸上会标明设备默认管理地址，及登录账号密码。(每台设备管理地址不一样</w:t>
      </w:r>
      <w:r>
        <w:rPr>
          <w:color w:val="FF0000"/>
        </w:rPr>
        <w:t>)</w:t>
      </w:r>
      <w:r>
        <w:rPr>
          <w:rFonts w:hint="eastAsia"/>
          <w:color w:val="FF0000"/>
        </w:rPr>
        <w:t>。</w:t>
      </w:r>
    </w:p>
    <w:p w14:paraId="727A5D4D"/>
    <w:p w14:paraId="42F363B4">
      <w:r>
        <w:rPr>
          <w:rFonts w:hint="eastAsia"/>
        </w:rPr>
        <w:t>打开浏览器</w:t>
      </w:r>
      <w:r>
        <w:t>，</w:t>
      </w:r>
      <w:r>
        <w:rPr>
          <w:rFonts w:hint="eastAsia"/>
        </w:rPr>
        <w:t>使用H</w:t>
      </w:r>
      <w:r>
        <w:t>TTPS</w:t>
      </w:r>
      <w:r>
        <w:rPr>
          <w:rFonts w:hint="eastAsia"/>
        </w:rPr>
        <w:t>协议</w:t>
      </w:r>
      <w:r>
        <w:t>访问360运维安全管理系统的Web页面。在登录页面右上角可切换系统中英文显示，在非中文操作系统中</w:t>
      </w:r>
      <w:r>
        <w:rPr>
          <w:rFonts w:hint="eastAsia"/>
        </w:rPr>
        <w:t>将</w:t>
      </w:r>
      <w:r>
        <w:t>默认显示为英文页面：</w:t>
      </w:r>
    </w:p>
    <w:p w14:paraId="0E44CAFB">
      <w:pPr>
        <w:jc w:val="center"/>
      </w:pPr>
      <w:r>
        <w:drawing>
          <wp:inline distT="0" distB="0" distL="0" distR="0">
            <wp:extent cx="5274310" cy="2421255"/>
            <wp:effectExtent l="0" t="0" r="2540" b="0"/>
            <wp:docPr id="2115773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773343" name="图片 1"/>
                    <pic:cNvPicPr>
                      <a:picLocks noChangeAspect="1"/>
                    </pic:cNvPicPr>
                  </pic:nvPicPr>
                  <pic:blipFill>
                    <a:blip r:embed="rId19"/>
                    <a:stretch>
                      <a:fillRect/>
                    </a:stretch>
                  </pic:blipFill>
                  <pic:spPr>
                    <a:xfrm>
                      <a:off x="0" y="0"/>
                      <a:ext cx="5274310" cy="2421255"/>
                    </a:xfrm>
                    <a:prstGeom prst="rect">
                      <a:avLst/>
                    </a:prstGeom>
                  </pic:spPr>
                </pic:pic>
              </a:graphicData>
            </a:graphic>
          </wp:inline>
        </w:drawing>
      </w:r>
    </w:p>
    <w:p w14:paraId="002BC9D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w:t>
      </w:r>
      <w:r>
        <w:fldChar w:fldCharType="end"/>
      </w:r>
      <w:r>
        <w:t xml:space="preserve"> 访问登录页面</w:t>
      </w:r>
    </w:p>
    <w:p w14:paraId="2AEA071B"/>
    <w:p w14:paraId="6F1F68C7">
      <w:r>
        <w:rPr>
          <w:rFonts w:hint="eastAsia"/>
        </w:rPr>
        <w:t>默认情况下所有用户均使用“本地”认证登录系统，输入“用户名”和“本地密码”并点击“用户登录”，即可登录系统：</w:t>
      </w:r>
    </w:p>
    <w:p w14:paraId="23039DF2">
      <w:pPr>
        <w:jc w:val="center"/>
      </w:pPr>
      <w:r>
        <w:drawing>
          <wp:inline distT="0" distB="0" distL="0" distR="0">
            <wp:extent cx="5153025" cy="4410075"/>
            <wp:effectExtent l="0" t="0" r="9525" b="9525"/>
            <wp:docPr id="8519207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20778" name="图片 1"/>
                    <pic:cNvPicPr>
                      <a:picLocks noChangeAspect="1"/>
                    </pic:cNvPicPr>
                  </pic:nvPicPr>
                  <pic:blipFill>
                    <a:blip r:embed="rId20"/>
                    <a:stretch>
                      <a:fillRect/>
                    </a:stretch>
                  </pic:blipFill>
                  <pic:spPr>
                    <a:xfrm>
                      <a:off x="0" y="0"/>
                      <a:ext cx="5153025" cy="4410075"/>
                    </a:xfrm>
                    <a:prstGeom prst="rect">
                      <a:avLst/>
                    </a:prstGeom>
                  </pic:spPr>
                </pic:pic>
              </a:graphicData>
            </a:graphic>
          </wp:inline>
        </w:drawing>
      </w:r>
    </w:p>
    <w:p w14:paraId="5CCF05E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w:t>
      </w:r>
      <w:r>
        <w:fldChar w:fldCharType="end"/>
      </w:r>
      <w:r>
        <w:t xml:space="preserve"> 本地登录</w:t>
      </w:r>
    </w:p>
    <w:p w14:paraId="0D23846F"/>
    <w:p w14:paraId="269C4B4D">
      <w:r>
        <w:rPr>
          <w:rFonts w:hint="eastAsia"/>
        </w:rPr>
        <w:t>！除了superman外的新用户首次登录时，默认为“未激活”状态，需要激活后方可登录：</w:t>
      </w:r>
    </w:p>
    <w:p w14:paraId="55018C8F">
      <w:pPr>
        <w:jc w:val="center"/>
      </w:pPr>
      <w:r>
        <w:drawing>
          <wp:inline distT="0" distB="0" distL="0" distR="0">
            <wp:extent cx="4210050" cy="4362450"/>
            <wp:effectExtent l="0" t="0" r="0" b="0"/>
            <wp:docPr id="12150332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33235" name="图片 1"/>
                    <pic:cNvPicPr>
                      <a:picLocks noChangeAspect="1"/>
                    </pic:cNvPicPr>
                  </pic:nvPicPr>
                  <pic:blipFill>
                    <a:blip r:embed="rId21"/>
                    <a:stretch>
                      <a:fillRect/>
                    </a:stretch>
                  </pic:blipFill>
                  <pic:spPr>
                    <a:xfrm>
                      <a:off x="0" y="0"/>
                      <a:ext cx="4210050" cy="4362450"/>
                    </a:xfrm>
                    <a:prstGeom prst="rect">
                      <a:avLst/>
                    </a:prstGeom>
                  </pic:spPr>
                </pic:pic>
              </a:graphicData>
            </a:graphic>
          </wp:inline>
        </w:drawing>
      </w:r>
    </w:p>
    <w:p w14:paraId="377A1DA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w:t>
      </w:r>
      <w:r>
        <w:fldChar w:fldCharType="end"/>
      </w:r>
      <w:r>
        <w:t xml:space="preserve"> 未激活状态</w:t>
      </w:r>
    </w:p>
    <w:p w14:paraId="62D018A8"/>
    <w:p w14:paraId="644EDD70">
      <w:r>
        <w:rPr>
          <w:rFonts w:hint="eastAsia"/>
        </w:rPr>
        <w:t>用户成功登录之后，将鼠标悬停在右上角用户名上时可显示登录的时间和</w:t>
      </w:r>
      <w:r>
        <w:t>IP地址：</w:t>
      </w:r>
    </w:p>
    <w:p w14:paraId="40920DEB">
      <w:pPr>
        <w:jc w:val="center"/>
      </w:pPr>
      <w:r>
        <w:drawing>
          <wp:inline distT="0" distB="0" distL="0" distR="0">
            <wp:extent cx="3200400" cy="1333500"/>
            <wp:effectExtent l="0" t="0" r="0" b="0"/>
            <wp:docPr id="766426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2628" name="图片 1"/>
                    <pic:cNvPicPr>
                      <a:picLocks noChangeAspect="1"/>
                    </pic:cNvPicPr>
                  </pic:nvPicPr>
                  <pic:blipFill>
                    <a:blip r:embed="rId22"/>
                    <a:stretch>
                      <a:fillRect/>
                    </a:stretch>
                  </pic:blipFill>
                  <pic:spPr>
                    <a:xfrm>
                      <a:off x="0" y="0"/>
                      <a:ext cx="3200400" cy="1333500"/>
                    </a:xfrm>
                    <a:prstGeom prst="rect">
                      <a:avLst/>
                    </a:prstGeom>
                  </pic:spPr>
                </pic:pic>
              </a:graphicData>
            </a:graphic>
          </wp:inline>
        </w:drawing>
      </w:r>
    </w:p>
    <w:p w14:paraId="3E2CD05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w:t>
      </w:r>
      <w:r>
        <w:fldChar w:fldCharType="end"/>
      </w:r>
      <w:r>
        <w:t xml:space="preserve"> 登录信息</w:t>
      </w:r>
    </w:p>
    <w:p w14:paraId="584200AF">
      <w:pPr>
        <w:pStyle w:val="4"/>
      </w:pPr>
      <w:bookmarkStart w:id="28" w:name="_Toc118208392"/>
      <w:r>
        <w:rPr>
          <w:rFonts w:hint="eastAsia"/>
        </w:rPr>
        <w:t>3</w:t>
      </w:r>
      <w:r>
        <w:t>.3.3.</w:t>
      </w:r>
      <w:r>
        <w:rPr>
          <w:rFonts w:hint="eastAsia"/>
        </w:rPr>
        <w:t xml:space="preserve"> 个人设置</w:t>
      </w:r>
      <w:bookmarkEnd w:id="28"/>
    </w:p>
    <w:p w14:paraId="77211A4E">
      <w:pPr>
        <w:pStyle w:val="5"/>
      </w:pPr>
      <w:r>
        <w:t>3.3.3.1. 修改密码</w:t>
      </w:r>
    </w:p>
    <w:p w14:paraId="4BFB0F48">
      <w:r>
        <w:rPr>
          <w:rFonts w:hint="eastAsia"/>
        </w:rPr>
        <w:t>点击首页右上角的“个人设置”：</w:t>
      </w:r>
    </w:p>
    <w:p w14:paraId="79861B30">
      <w:pPr>
        <w:jc w:val="center"/>
      </w:pPr>
      <w:r>
        <w:drawing>
          <wp:inline distT="0" distB="0" distL="0" distR="0">
            <wp:extent cx="3305175" cy="514350"/>
            <wp:effectExtent l="0" t="0" r="9525" b="0"/>
            <wp:docPr id="1627364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64246" name="图片 1"/>
                    <pic:cNvPicPr>
                      <a:picLocks noChangeAspect="1"/>
                    </pic:cNvPicPr>
                  </pic:nvPicPr>
                  <pic:blipFill>
                    <a:blip r:embed="rId23"/>
                    <a:stretch>
                      <a:fillRect/>
                    </a:stretch>
                  </pic:blipFill>
                  <pic:spPr>
                    <a:xfrm>
                      <a:off x="0" y="0"/>
                      <a:ext cx="3305175" cy="514350"/>
                    </a:xfrm>
                    <a:prstGeom prst="rect">
                      <a:avLst/>
                    </a:prstGeom>
                  </pic:spPr>
                </pic:pic>
              </a:graphicData>
            </a:graphic>
          </wp:inline>
        </w:drawing>
      </w:r>
    </w:p>
    <w:p w14:paraId="28CDFF1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w:t>
      </w:r>
      <w:r>
        <w:fldChar w:fldCharType="end"/>
      </w:r>
      <w:r>
        <w:t xml:space="preserve"> 个人设置</w:t>
      </w:r>
    </w:p>
    <w:p w14:paraId="01BF081F"/>
    <w:p w14:paraId="18A731AE">
      <w:r>
        <w:rPr>
          <w:rFonts w:hint="eastAsia"/>
        </w:rPr>
        <w:t>在“修改密码”选项卡中输入“旧密码”、“新密码”和“重复密码”并点击“保存修改”：</w:t>
      </w:r>
    </w:p>
    <w:p w14:paraId="61299E54">
      <w:pPr>
        <w:jc w:val="center"/>
      </w:pPr>
      <w:r>
        <w:drawing>
          <wp:inline distT="0" distB="0" distL="0" distR="0">
            <wp:extent cx="5274310" cy="5800725"/>
            <wp:effectExtent l="0" t="0" r="2540" b="9525"/>
            <wp:docPr id="875226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226154" name="图片 1"/>
                    <pic:cNvPicPr>
                      <a:picLocks noChangeAspect="1"/>
                    </pic:cNvPicPr>
                  </pic:nvPicPr>
                  <pic:blipFill>
                    <a:blip r:embed="rId24"/>
                    <a:stretch>
                      <a:fillRect/>
                    </a:stretch>
                  </pic:blipFill>
                  <pic:spPr>
                    <a:xfrm>
                      <a:off x="0" y="0"/>
                      <a:ext cx="5274310" cy="5800725"/>
                    </a:xfrm>
                    <a:prstGeom prst="rect">
                      <a:avLst/>
                    </a:prstGeom>
                  </pic:spPr>
                </pic:pic>
              </a:graphicData>
            </a:graphic>
          </wp:inline>
        </w:drawing>
      </w:r>
    </w:p>
    <w:p w14:paraId="14ABDD4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8</w:t>
      </w:r>
      <w:r>
        <w:fldChar w:fldCharType="end"/>
      </w:r>
      <w:r>
        <w:t xml:space="preserve"> 修改密码</w:t>
      </w:r>
    </w:p>
    <w:p w14:paraId="2053A6D6">
      <w:pPr>
        <w:pStyle w:val="5"/>
      </w:pPr>
      <w:r>
        <w:t xml:space="preserve">3.3.3.2. </w:t>
      </w:r>
      <w:r>
        <w:rPr>
          <w:rFonts w:hint="eastAsia"/>
        </w:rPr>
        <w:t>修改</w:t>
      </w:r>
      <w:r>
        <w:t>基本信息</w:t>
      </w:r>
    </w:p>
    <w:p w14:paraId="44341744">
      <w:r>
        <w:rPr>
          <w:rFonts w:hint="eastAsia"/>
        </w:rPr>
        <w:t xml:space="preserve">点击首页右上角的“个人设置”，在“基本信息”选项卡中填写用户基本信息： </w:t>
      </w:r>
    </w:p>
    <w:p w14:paraId="1D6D5609">
      <w:pPr>
        <w:jc w:val="center"/>
      </w:pPr>
      <w:r>
        <w:drawing>
          <wp:inline distT="0" distB="0" distL="0" distR="0">
            <wp:extent cx="5274310" cy="5800725"/>
            <wp:effectExtent l="0" t="0" r="2540" b="9525"/>
            <wp:docPr id="291443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4330" name="图片 1"/>
                    <pic:cNvPicPr>
                      <a:picLocks noChangeAspect="1"/>
                    </pic:cNvPicPr>
                  </pic:nvPicPr>
                  <pic:blipFill>
                    <a:blip r:embed="rId24"/>
                    <a:stretch>
                      <a:fillRect/>
                    </a:stretch>
                  </pic:blipFill>
                  <pic:spPr>
                    <a:xfrm>
                      <a:off x="0" y="0"/>
                      <a:ext cx="5274310" cy="5800725"/>
                    </a:xfrm>
                    <a:prstGeom prst="rect">
                      <a:avLst/>
                    </a:prstGeom>
                  </pic:spPr>
                </pic:pic>
              </a:graphicData>
            </a:graphic>
          </wp:inline>
        </w:drawing>
      </w:r>
    </w:p>
    <w:p w14:paraId="068A51F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w:t>
      </w:r>
      <w:r>
        <w:fldChar w:fldCharType="end"/>
      </w:r>
      <w:r>
        <w:t xml:space="preserve"> 填写基本信息</w:t>
      </w:r>
    </w:p>
    <w:p w14:paraId="037646A6"/>
    <w:p w14:paraId="6B80F557">
      <w:r>
        <w:rPr>
          <w:b/>
          <w:bCs/>
        </w:rPr>
        <w:t>Email</w:t>
      </w:r>
      <w:r>
        <w:rPr>
          <w:rFonts w:hint="eastAsia"/>
        </w:rPr>
        <w:t>：</w:t>
      </w:r>
      <w:r>
        <w:t>请务必填写真实有效的电子邮箱</w:t>
      </w:r>
      <w:r>
        <w:rPr>
          <w:rFonts w:hint="eastAsia"/>
        </w:rPr>
        <w:t>，避免管理员及用户无法正常接收系统邮件</w:t>
      </w:r>
      <w:r>
        <w:t>；</w:t>
      </w:r>
    </w:p>
    <w:p w14:paraId="4D50FCCC">
      <w:r>
        <w:rPr>
          <w:rFonts w:hint="eastAsia"/>
          <w:b/>
          <w:bCs/>
        </w:rPr>
        <w:t>附件密码</w:t>
      </w:r>
      <w:r>
        <w:rPr>
          <w:rFonts w:hint="eastAsia"/>
        </w:rPr>
        <w:t>：</w:t>
      </w:r>
      <w:r>
        <w:t>superman及密码管理员</w:t>
      </w:r>
      <w:r>
        <w:rPr>
          <w:rFonts w:hint="eastAsia"/>
        </w:rPr>
        <w:t>必填项。请务必填写符合密码策略的密码并牢记密码，避免</w:t>
      </w:r>
      <w:r>
        <w:t>无法正常使用“资产密码导出”等功能</w:t>
      </w:r>
      <w:r>
        <w:rPr>
          <w:rFonts w:hint="eastAsia"/>
        </w:rPr>
        <w:t>；</w:t>
      </w:r>
    </w:p>
    <w:p w14:paraId="36FEF10E">
      <w:r>
        <w:rPr>
          <w:rFonts w:hint="eastAsia"/>
          <w:b/>
          <w:bCs/>
        </w:rPr>
        <w:t>真实姓名/电话/工号/职务/部门</w:t>
      </w:r>
      <w:r>
        <w:rPr>
          <w:rFonts w:hint="eastAsia"/>
        </w:rPr>
        <w:t>：可选项。请根据实际填写。</w:t>
      </w:r>
    </w:p>
    <w:p w14:paraId="6D7282D8">
      <w:pPr>
        <w:pStyle w:val="5"/>
      </w:pPr>
      <w:bookmarkStart w:id="29" w:name="_3.3.3.3._设置密码保护问题"/>
      <w:bookmarkEnd w:id="29"/>
      <w:r>
        <w:t>3.3.3.3. 设置密码保护问题</w:t>
      </w:r>
    </w:p>
    <w:p w14:paraId="5D1293B9">
      <w:r>
        <w:rPr>
          <w:rFonts w:hint="eastAsia"/>
        </w:rPr>
        <w:t>密码保护问题为找回密码的必要方式，在首次登录360运维安全管理系统时，应首先设置密码保护问题。点击右上角的“个人设置”，选择“密码保护”选项卡，设置密码保护问题前需要验证登录密码：</w:t>
      </w:r>
    </w:p>
    <w:p w14:paraId="2CBA18C5">
      <w:pPr>
        <w:jc w:val="center"/>
      </w:pPr>
      <w:r>
        <w:drawing>
          <wp:inline distT="0" distB="0" distL="0" distR="0">
            <wp:extent cx="5274310" cy="5346065"/>
            <wp:effectExtent l="0" t="0" r="2540" b="6985"/>
            <wp:docPr id="1811177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77526" name="图片 1"/>
                    <pic:cNvPicPr>
                      <a:picLocks noChangeAspect="1"/>
                    </pic:cNvPicPr>
                  </pic:nvPicPr>
                  <pic:blipFill>
                    <a:blip r:embed="rId25"/>
                    <a:stretch>
                      <a:fillRect/>
                    </a:stretch>
                  </pic:blipFill>
                  <pic:spPr>
                    <a:xfrm>
                      <a:off x="0" y="0"/>
                      <a:ext cx="5274310" cy="5346065"/>
                    </a:xfrm>
                    <a:prstGeom prst="rect">
                      <a:avLst/>
                    </a:prstGeom>
                  </pic:spPr>
                </pic:pic>
              </a:graphicData>
            </a:graphic>
          </wp:inline>
        </w:drawing>
      </w:r>
    </w:p>
    <w:p w14:paraId="7A54FB0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w:t>
      </w:r>
      <w:r>
        <w:fldChar w:fldCharType="end"/>
      </w:r>
      <w:r>
        <w:t xml:space="preserve"> 设置密保-1</w:t>
      </w:r>
    </w:p>
    <w:p w14:paraId="292E5378"/>
    <w:p w14:paraId="7144F10A">
      <w:r>
        <w:rPr>
          <w:rFonts w:hint="eastAsia"/>
        </w:rPr>
        <w:t>填写密码保护问题：</w:t>
      </w:r>
    </w:p>
    <w:p w14:paraId="7CE013A6">
      <w:pPr>
        <w:jc w:val="center"/>
      </w:pPr>
      <w:r>
        <w:drawing>
          <wp:inline distT="0" distB="0" distL="0" distR="0">
            <wp:extent cx="5274310" cy="5507355"/>
            <wp:effectExtent l="0" t="0" r="2540" b="0"/>
            <wp:docPr id="18510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294" name="图片 1"/>
                    <pic:cNvPicPr>
                      <a:picLocks noChangeAspect="1"/>
                    </pic:cNvPicPr>
                  </pic:nvPicPr>
                  <pic:blipFill>
                    <a:blip r:embed="rId26"/>
                    <a:stretch>
                      <a:fillRect/>
                    </a:stretch>
                  </pic:blipFill>
                  <pic:spPr>
                    <a:xfrm>
                      <a:off x="0" y="0"/>
                      <a:ext cx="5274310" cy="5507355"/>
                    </a:xfrm>
                    <a:prstGeom prst="rect">
                      <a:avLst/>
                    </a:prstGeom>
                  </pic:spPr>
                </pic:pic>
              </a:graphicData>
            </a:graphic>
          </wp:inline>
        </w:drawing>
      </w:r>
    </w:p>
    <w:p w14:paraId="3B5ED3C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11</w:t>
      </w:r>
      <w:r>
        <w:fldChar w:fldCharType="end"/>
      </w:r>
      <w:r>
        <w:t xml:space="preserve"> 设置密保-2</w:t>
      </w:r>
    </w:p>
    <w:p w14:paraId="3FF002C4">
      <w:pPr>
        <w:ind w:firstLineChars="200"/>
        <w:rPr>
          <w:rFonts w:eastAsia="黑体" w:asciiTheme="majorHAnsi" w:hAnsiTheme="majorHAnsi" w:cstheme="majorBidi"/>
          <w:sz w:val="20"/>
          <w:szCs w:val="20"/>
        </w:rPr>
      </w:pPr>
      <w:r>
        <w:br w:type="page"/>
      </w:r>
    </w:p>
    <w:p w14:paraId="75A6E1E1">
      <w:pPr>
        <w:pStyle w:val="3"/>
      </w:pPr>
      <w:bookmarkStart w:id="30" w:name="_Toc18282"/>
      <w:bookmarkStart w:id="31" w:name="_Toc118208393"/>
      <w:r>
        <w:t>3.4.</w:t>
      </w:r>
      <w:r>
        <w:rPr>
          <w:rFonts w:hint="eastAsia"/>
        </w:rPr>
        <w:t xml:space="preserve"> superman快速上手</w:t>
      </w:r>
      <w:bookmarkEnd w:id="30"/>
      <w:bookmarkEnd w:id="31"/>
    </w:p>
    <w:p w14:paraId="1E347C49">
      <w:pPr>
        <w:pStyle w:val="4"/>
      </w:pPr>
      <w:bookmarkStart w:id="32" w:name="_Toc118208394"/>
      <w:r>
        <w:rPr>
          <w:rFonts w:hint="eastAsia"/>
        </w:rPr>
        <w:t>3</w:t>
      </w:r>
      <w:r>
        <w:t>.4.1.</w:t>
      </w:r>
      <w:r>
        <w:rPr>
          <w:rFonts w:hint="eastAsia"/>
        </w:rPr>
        <w:t xml:space="preserve"> 设置向导</w:t>
      </w:r>
      <w:bookmarkEnd w:id="32"/>
    </w:p>
    <w:p w14:paraId="5E90C69F">
      <w:r>
        <w:rPr>
          <w:rFonts w:hint="eastAsia"/>
        </w:rPr>
        <w:t>初次登录superman时，系统会自动弹出设置向导，帮助</w:t>
      </w:r>
      <w:r>
        <w:t>superman完成个人设置和系统基本配置</w:t>
      </w:r>
      <w:r>
        <w:rPr>
          <w:rFonts w:hint="eastAsia"/>
        </w:rPr>
        <w:t>。</w:t>
      </w:r>
    </w:p>
    <w:p w14:paraId="7320B440">
      <w:pPr>
        <w:pStyle w:val="5"/>
      </w:pPr>
      <w:r>
        <w:t>3.4.1.1. 密码保护</w:t>
      </w:r>
      <w:r>
        <w:rPr>
          <w:rFonts w:hint="eastAsia"/>
        </w:rPr>
        <w:t>（必填）</w:t>
      </w:r>
    </w:p>
    <w:p w14:paraId="48AFEA12">
      <w:r>
        <w:rPr>
          <w:rFonts w:hint="eastAsia"/>
        </w:rPr>
        <w:t>密码保护问题为找回密码的必要方式。验证登录密码后开始设置密码保护问题：</w:t>
      </w:r>
    </w:p>
    <w:p w14:paraId="1FB380E5">
      <w:pPr>
        <w:jc w:val="center"/>
      </w:pPr>
      <w:r>
        <w:drawing>
          <wp:inline distT="0" distB="0" distL="0" distR="0">
            <wp:extent cx="5274310" cy="3792220"/>
            <wp:effectExtent l="0" t="0" r="2540" b="0"/>
            <wp:docPr id="1314606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06177" name="图片 1"/>
                    <pic:cNvPicPr>
                      <a:picLocks noChangeAspect="1"/>
                    </pic:cNvPicPr>
                  </pic:nvPicPr>
                  <pic:blipFill>
                    <a:blip r:embed="rId27"/>
                    <a:stretch>
                      <a:fillRect/>
                    </a:stretch>
                  </pic:blipFill>
                  <pic:spPr>
                    <a:xfrm>
                      <a:off x="0" y="0"/>
                      <a:ext cx="5274310" cy="3792220"/>
                    </a:xfrm>
                    <a:prstGeom prst="rect">
                      <a:avLst/>
                    </a:prstGeom>
                  </pic:spPr>
                </pic:pic>
              </a:graphicData>
            </a:graphic>
          </wp:inline>
        </w:drawing>
      </w:r>
    </w:p>
    <w:p w14:paraId="4464883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12</w:t>
      </w:r>
      <w:r>
        <w:fldChar w:fldCharType="end"/>
      </w:r>
      <w:r>
        <w:t xml:space="preserve"> 密码保护</w:t>
      </w:r>
    </w:p>
    <w:p w14:paraId="5FC97FB7">
      <w:pPr>
        <w:pStyle w:val="5"/>
      </w:pPr>
      <w:r>
        <w:t>3.4.1.2. 基本信息</w:t>
      </w:r>
    </w:p>
    <w:p w14:paraId="503566FF">
      <w:r>
        <w:rPr>
          <w:rFonts w:hint="eastAsia"/>
        </w:rPr>
        <w:t>填写个人基本信息：</w:t>
      </w:r>
    </w:p>
    <w:p w14:paraId="2BBD2479">
      <w:pPr>
        <w:jc w:val="center"/>
      </w:pPr>
      <w:r>
        <w:drawing>
          <wp:inline distT="0" distB="0" distL="0" distR="0">
            <wp:extent cx="5274310" cy="3794760"/>
            <wp:effectExtent l="0" t="0" r="2540" b="0"/>
            <wp:docPr id="15115726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72618" name="图片 1"/>
                    <pic:cNvPicPr>
                      <a:picLocks noChangeAspect="1"/>
                    </pic:cNvPicPr>
                  </pic:nvPicPr>
                  <pic:blipFill>
                    <a:blip r:embed="rId28"/>
                    <a:stretch>
                      <a:fillRect/>
                    </a:stretch>
                  </pic:blipFill>
                  <pic:spPr>
                    <a:xfrm>
                      <a:off x="0" y="0"/>
                      <a:ext cx="5274310" cy="3794760"/>
                    </a:xfrm>
                    <a:prstGeom prst="rect">
                      <a:avLst/>
                    </a:prstGeom>
                  </pic:spPr>
                </pic:pic>
              </a:graphicData>
            </a:graphic>
          </wp:inline>
        </w:drawing>
      </w:r>
    </w:p>
    <w:p w14:paraId="122CF5A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w:t>
      </w:r>
      <w:r>
        <w:fldChar w:fldCharType="end"/>
      </w:r>
      <w:r>
        <w:t xml:space="preserve"> 基本信息</w:t>
      </w:r>
    </w:p>
    <w:p w14:paraId="61D8A3EA"/>
    <w:p w14:paraId="4F153434">
      <w:bookmarkStart w:id="33" w:name="_3.4.1.3._邮件模块（必填）"/>
      <w:bookmarkEnd w:id="33"/>
      <w:r>
        <w:rPr>
          <w:b/>
          <w:bCs/>
        </w:rPr>
        <w:t>Email</w:t>
      </w:r>
      <w:r>
        <w:rPr>
          <w:rFonts w:hint="eastAsia"/>
        </w:rPr>
        <w:t>：</w:t>
      </w:r>
      <w:r>
        <w:t>请务必填写真实有效的电子邮箱</w:t>
      </w:r>
      <w:r>
        <w:rPr>
          <w:rFonts w:hint="eastAsia"/>
        </w:rPr>
        <w:t>，避免管理员及用户无法正常接收系统邮件</w:t>
      </w:r>
      <w:r>
        <w:t>；</w:t>
      </w:r>
    </w:p>
    <w:p w14:paraId="7B8093D1">
      <w:r>
        <w:rPr>
          <w:rFonts w:hint="eastAsia"/>
          <w:b/>
          <w:bCs/>
        </w:rPr>
        <w:t>附件密码</w:t>
      </w:r>
      <w:r>
        <w:rPr>
          <w:rFonts w:hint="eastAsia"/>
        </w:rPr>
        <w:t>：</w:t>
      </w:r>
      <w:r>
        <w:t>superman及密码管理员</w:t>
      </w:r>
      <w:r>
        <w:rPr>
          <w:rFonts w:hint="eastAsia"/>
        </w:rPr>
        <w:t>必填项。请务必填写符合密码策略的密码并牢记密码，避免</w:t>
      </w:r>
      <w:r>
        <w:t>无法正常使用“资产密码导出”等功能</w:t>
      </w:r>
      <w:r>
        <w:rPr>
          <w:rFonts w:hint="eastAsia"/>
        </w:rPr>
        <w:t>。</w:t>
      </w:r>
    </w:p>
    <w:p w14:paraId="0EB3AC78">
      <w:pPr>
        <w:pStyle w:val="5"/>
      </w:pPr>
      <w:r>
        <w:t>3.4.1.3. 邮件模块</w:t>
      </w:r>
      <w:r>
        <w:rPr>
          <w:rFonts w:hint="eastAsia"/>
        </w:rPr>
        <w:t>（必填）</w:t>
      </w:r>
    </w:p>
    <w:p w14:paraId="1DEC2EAB">
      <w:r>
        <w:rPr>
          <w:rFonts w:hint="eastAsia"/>
        </w:rPr>
        <w:t>配置邮件模块：</w:t>
      </w:r>
    </w:p>
    <w:p w14:paraId="08C71D02">
      <w:pPr>
        <w:jc w:val="center"/>
      </w:pPr>
      <w:r>
        <w:drawing>
          <wp:inline distT="0" distB="0" distL="0" distR="0">
            <wp:extent cx="5274310" cy="3797935"/>
            <wp:effectExtent l="0" t="0" r="2540" b="0"/>
            <wp:docPr id="4082033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203337" name="图片 1"/>
                    <pic:cNvPicPr>
                      <a:picLocks noChangeAspect="1"/>
                    </pic:cNvPicPr>
                  </pic:nvPicPr>
                  <pic:blipFill>
                    <a:blip r:embed="rId29"/>
                    <a:stretch>
                      <a:fillRect/>
                    </a:stretch>
                  </pic:blipFill>
                  <pic:spPr>
                    <a:xfrm>
                      <a:off x="0" y="0"/>
                      <a:ext cx="5274310" cy="3797935"/>
                    </a:xfrm>
                    <a:prstGeom prst="rect">
                      <a:avLst/>
                    </a:prstGeom>
                  </pic:spPr>
                </pic:pic>
              </a:graphicData>
            </a:graphic>
          </wp:inline>
        </w:drawing>
      </w:r>
    </w:p>
    <w:p w14:paraId="59B082C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w:t>
      </w:r>
      <w:r>
        <w:fldChar w:fldCharType="end"/>
      </w:r>
      <w:r>
        <w:t xml:space="preserve"> 邮件模块</w:t>
      </w:r>
    </w:p>
    <w:p w14:paraId="63952CAF"/>
    <w:p w14:paraId="6CE0181A">
      <w:r>
        <w:rPr>
          <w:rFonts w:hint="eastAsia"/>
          <w:b/>
          <w:bCs/>
        </w:rPr>
        <w:t>状态</w:t>
      </w:r>
      <w:r>
        <w:rPr>
          <w:rFonts w:hint="eastAsia"/>
        </w:rPr>
        <w:t>：控制邮件模块的启用状态；</w:t>
      </w:r>
    </w:p>
    <w:p w14:paraId="6C09982D">
      <w:r>
        <w:rPr>
          <w:rFonts w:hint="eastAsia"/>
          <w:b/>
          <w:bCs/>
        </w:rPr>
        <w:t>端口</w:t>
      </w:r>
      <w:r>
        <w:rPr>
          <w:rFonts w:hint="eastAsia"/>
        </w:rPr>
        <w:t>：默认为</w:t>
      </w:r>
      <w:r>
        <w:t>25；</w:t>
      </w:r>
    </w:p>
    <w:p w14:paraId="471FE491">
      <w:r>
        <w:rPr>
          <w:rFonts w:hint="eastAsia"/>
          <w:b/>
          <w:bCs/>
        </w:rPr>
        <w:t>邮件服务器</w:t>
      </w:r>
      <w:r>
        <w:rPr>
          <w:rFonts w:hint="eastAsia"/>
        </w:rPr>
        <w:t>：邮件服务器的</w:t>
      </w:r>
      <w:r>
        <w:t>IP或域名。</w:t>
      </w:r>
      <w:r>
        <w:rPr>
          <w:rFonts w:hint="eastAsia"/>
        </w:rPr>
        <w:t>当</w:t>
      </w:r>
      <w:r>
        <w:t>填写为域名或</w:t>
      </w:r>
      <w:r>
        <w:rPr>
          <w:rFonts w:hint="eastAsia"/>
        </w:rPr>
        <w:t>公网IP地址时</w:t>
      </w:r>
      <w:r>
        <w:t>，需在“系统管理&gt;基本配置&gt;主机设置”中添</w:t>
      </w:r>
      <w:r>
        <w:rPr>
          <w:rFonts w:hint="eastAsia"/>
        </w:rPr>
        <w:t>加</w:t>
      </w:r>
      <w:r>
        <w:t>DNS服务器</w:t>
      </w:r>
      <w:r>
        <w:rPr>
          <w:rFonts w:hint="eastAsia"/>
        </w:rPr>
        <w:t>；</w:t>
      </w:r>
    </w:p>
    <w:p w14:paraId="2D907002">
      <w:r>
        <w:rPr>
          <w:b/>
          <w:bCs/>
        </w:rPr>
        <w:t>加密连接邮件服务器</w:t>
      </w:r>
      <w:r>
        <w:rPr>
          <w:rFonts w:hint="eastAsia"/>
        </w:rPr>
        <w:t>：是否启用加密连接，请根据实际选择；</w:t>
      </w:r>
    </w:p>
    <w:p w14:paraId="1925D4B2">
      <w:r>
        <w:rPr>
          <w:rFonts w:hint="eastAsia"/>
          <w:b/>
          <w:bCs/>
        </w:rPr>
        <w:t>发送方式</w:t>
      </w:r>
      <w:r>
        <w:rPr>
          <w:rFonts w:hint="eastAsia"/>
        </w:rPr>
        <w:t>：cmd</w:t>
      </w:r>
      <w:r>
        <w:t>/php</w:t>
      </w:r>
      <w:r>
        <w:rPr>
          <w:rFonts w:hint="eastAsia"/>
        </w:rPr>
        <w:t>。邮件服务器的发送方式；</w:t>
      </w:r>
    </w:p>
    <w:p w14:paraId="5B5D6D94">
      <w:r>
        <w:rPr>
          <w:rFonts w:hint="eastAsia"/>
          <w:b/>
          <w:bCs/>
        </w:rPr>
        <w:t>认证类型</w:t>
      </w:r>
      <w:r>
        <w:rPr>
          <w:rFonts w:hint="eastAsia"/>
        </w:rPr>
        <w:t>：login</w:t>
      </w:r>
      <w:r>
        <w:t>/plain</w:t>
      </w:r>
      <w:r>
        <w:rPr>
          <w:rFonts w:hint="eastAsia"/>
        </w:rPr>
        <w:t>。若邮件服务器为</w:t>
      </w:r>
      <w:r>
        <w:t>Exchange Server类型，</w:t>
      </w:r>
      <w:r>
        <w:rPr>
          <w:rFonts w:hint="eastAsia"/>
        </w:rPr>
        <w:t>则</w:t>
      </w:r>
      <w:r>
        <w:t>一般选择“login”，其他类型</w:t>
      </w:r>
      <w:r>
        <w:rPr>
          <w:rFonts w:hint="eastAsia"/>
        </w:rPr>
        <w:t>请根据实际选择；</w:t>
      </w:r>
    </w:p>
    <w:p w14:paraId="2A41BA75">
      <w:r>
        <w:rPr>
          <w:rFonts w:hint="eastAsia"/>
          <w:b/>
          <w:bCs/>
        </w:rPr>
        <w:t>登录用户名</w:t>
      </w:r>
      <w:r>
        <w:rPr>
          <w:rFonts w:hint="eastAsia"/>
        </w:rPr>
        <w:t>：邮件服务器的用户名；</w:t>
      </w:r>
    </w:p>
    <w:p w14:paraId="369ADF5D">
      <w:r>
        <w:rPr>
          <w:rFonts w:hint="eastAsia"/>
          <w:b/>
          <w:bCs/>
        </w:rPr>
        <w:t>登陆密码</w:t>
      </w:r>
      <w:r>
        <w:rPr>
          <w:rFonts w:hint="eastAsia"/>
        </w:rPr>
        <w:t>：邮件服务器的密码；</w:t>
      </w:r>
    </w:p>
    <w:p w14:paraId="6E77C9D9">
      <w:r>
        <w:rPr>
          <w:rFonts w:hint="eastAsia"/>
          <w:b/>
          <w:bCs/>
        </w:rPr>
        <w:t>发件人邮件地址</w:t>
      </w:r>
      <w:r>
        <w:rPr>
          <w:rFonts w:hint="eastAsia"/>
        </w:rPr>
        <w:t>：发件人的邮箱；</w:t>
      </w:r>
    </w:p>
    <w:p w14:paraId="04878C96">
      <w:r>
        <w:rPr>
          <w:rFonts w:hint="eastAsia"/>
          <w:b/>
          <w:bCs/>
        </w:rPr>
        <w:t>接收测试邮件地址</w:t>
      </w:r>
      <w:r>
        <w:rPr>
          <w:rFonts w:hint="eastAsia"/>
        </w:rPr>
        <w:t>：接收测试邮件的邮箱，可与发件人邮箱相同。</w:t>
      </w:r>
    </w:p>
    <w:p w14:paraId="5F29089E"/>
    <w:p w14:paraId="443C8318">
      <w:r>
        <w:rPr>
          <w:rFonts w:hint="eastAsia"/>
        </w:rPr>
        <w:t>配置完成后点击“测试”按钮，若出现绿字提示“该邮件服务器可以正常使用”，则配置成功。</w:t>
      </w:r>
    </w:p>
    <w:p w14:paraId="607E068F">
      <w:pPr>
        <w:pStyle w:val="5"/>
      </w:pPr>
      <w:r>
        <w:t>3.4.1.4. FTP/SFTP配置</w:t>
      </w:r>
    </w:p>
    <w:p w14:paraId="5DCE89CB">
      <w:r>
        <w:rPr>
          <w:rFonts w:hint="eastAsia"/>
        </w:rPr>
        <w:t>配置F</w:t>
      </w:r>
      <w:r>
        <w:t>TP/SFTP</w:t>
      </w:r>
      <w:r>
        <w:rPr>
          <w:rFonts w:hint="eastAsia"/>
        </w:rPr>
        <w:t>模块：</w:t>
      </w:r>
    </w:p>
    <w:p w14:paraId="57891586">
      <w:pPr>
        <w:jc w:val="center"/>
      </w:pPr>
      <w:r>
        <w:drawing>
          <wp:inline distT="0" distB="0" distL="0" distR="0">
            <wp:extent cx="5274310" cy="3809365"/>
            <wp:effectExtent l="0" t="0" r="2540" b="635"/>
            <wp:docPr id="1508582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82847" name="图片 1"/>
                    <pic:cNvPicPr>
                      <a:picLocks noChangeAspect="1"/>
                    </pic:cNvPicPr>
                  </pic:nvPicPr>
                  <pic:blipFill>
                    <a:blip r:embed="rId30"/>
                    <a:stretch>
                      <a:fillRect/>
                    </a:stretch>
                  </pic:blipFill>
                  <pic:spPr>
                    <a:xfrm>
                      <a:off x="0" y="0"/>
                      <a:ext cx="5274310" cy="3809365"/>
                    </a:xfrm>
                    <a:prstGeom prst="rect">
                      <a:avLst/>
                    </a:prstGeom>
                  </pic:spPr>
                </pic:pic>
              </a:graphicData>
            </a:graphic>
          </wp:inline>
        </w:drawing>
      </w:r>
    </w:p>
    <w:p w14:paraId="410B9B4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w:t>
      </w:r>
      <w:r>
        <w:fldChar w:fldCharType="end"/>
      </w:r>
      <w:r>
        <w:t xml:space="preserve"> FTP/SFTP配置</w:t>
      </w:r>
    </w:p>
    <w:p w14:paraId="7550FEAE"/>
    <w:p w14:paraId="3F475E22">
      <w:r>
        <w:rPr>
          <w:rFonts w:hint="eastAsia"/>
          <w:b/>
          <w:bCs/>
        </w:rPr>
        <w:t>状态</w:t>
      </w:r>
      <w:r>
        <w:rPr>
          <w:rFonts w:hint="eastAsia"/>
        </w:rPr>
        <w:t>：控制F</w:t>
      </w:r>
      <w:r>
        <w:t>TP/SFTP</w:t>
      </w:r>
      <w:r>
        <w:rPr>
          <w:rFonts w:hint="eastAsia"/>
        </w:rPr>
        <w:t>模块的启用状态；</w:t>
      </w:r>
      <w:r>
        <w:t xml:space="preserve"> </w:t>
      </w:r>
    </w:p>
    <w:p w14:paraId="2FF3212F">
      <w:r>
        <w:rPr>
          <w:rFonts w:hint="eastAsia"/>
          <w:b/>
          <w:bCs/>
        </w:rPr>
        <w:t>传输方式</w:t>
      </w:r>
      <w:r>
        <w:rPr>
          <w:rFonts w:hint="eastAsia"/>
        </w:rPr>
        <w:t>：</w:t>
      </w:r>
      <w:r>
        <w:t>FTP/SFTP</w:t>
      </w:r>
      <w:r>
        <w:rPr>
          <w:rFonts w:hint="eastAsia"/>
        </w:rPr>
        <w:t>，请根据实际选择</w:t>
      </w:r>
      <w:r>
        <w:t>；</w:t>
      </w:r>
    </w:p>
    <w:p w14:paraId="1D4CD1F5">
      <w:r>
        <w:rPr>
          <w:rFonts w:hint="eastAsia"/>
          <w:b/>
          <w:bCs/>
        </w:rPr>
        <w:t>服务器</w:t>
      </w:r>
      <w:r>
        <w:rPr>
          <w:rFonts w:hint="eastAsia"/>
        </w:rPr>
        <w:t>：F</w:t>
      </w:r>
      <w:r>
        <w:t>TP/SFTP</w:t>
      </w:r>
      <w:r>
        <w:rPr>
          <w:rFonts w:hint="eastAsia"/>
        </w:rPr>
        <w:t>服务器的I</w:t>
      </w:r>
      <w:r>
        <w:t>P</w:t>
      </w:r>
      <w:r>
        <w:rPr>
          <w:rFonts w:hint="eastAsia"/>
        </w:rPr>
        <w:t>；</w:t>
      </w:r>
    </w:p>
    <w:p w14:paraId="271F5B3A">
      <w:r>
        <w:rPr>
          <w:rFonts w:hint="eastAsia"/>
          <w:b/>
          <w:bCs/>
        </w:rPr>
        <w:t>端口</w:t>
      </w:r>
      <w:r>
        <w:rPr>
          <w:rFonts w:hint="eastAsia"/>
        </w:rPr>
        <w:t>：默认为F</w:t>
      </w:r>
      <w:r>
        <w:t>TP 21，</w:t>
      </w:r>
      <w:r>
        <w:rPr>
          <w:rFonts w:hint="eastAsia"/>
        </w:rPr>
        <w:t>S</w:t>
      </w:r>
      <w:r>
        <w:t>FTP</w:t>
      </w:r>
      <w:r>
        <w:rPr>
          <w:rFonts w:hint="eastAsia"/>
        </w:rPr>
        <w:t xml:space="preserve"> </w:t>
      </w:r>
      <w:r>
        <w:t>22</w:t>
      </w:r>
      <w:r>
        <w:rPr>
          <w:rFonts w:hint="eastAsia"/>
        </w:rPr>
        <w:t>；</w:t>
      </w:r>
    </w:p>
    <w:p w14:paraId="78FB94E3">
      <w:r>
        <w:rPr>
          <w:rFonts w:hint="eastAsia"/>
          <w:b/>
          <w:bCs/>
        </w:rPr>
        <w:t>用户名</w:t>
      </w:r>
      <w:r>
        <w:rPr>
          <w:rFonts w:hint="eastAsia"/>
        </w:rPr>
        <w:t>：F</w:t>
      </w:r>
      <w:r>
        <w:t>TP/SFTP</w:t>
      </w:r>
      <w:r>
        <w:rPr>
          <w:rFonts w:hint="eastAsia"/>
        </w:rPr>
        <w:t>服务器的用户名；</w:t>
      </w:r>
    </w:p>
    <w:p w14:paraId="668BB9FB">
      <w:r>
        <w:rPr>
          <w:rFonts w:hint="eastAsia"/>
          <w:b/>
          <w:bCs/>
        </w:rPr>
        <w:t>密码</w:t>
      </w:r>
      <w:r>
        <w:rPr>
          <w:rFonts w:hint="eastAsia"/>
        </w:rPr>
        <w:t>：F</w:t>
      </w:r>
      <w:r>
        <w:t>TP/SFTP</w:t>
      </w:r>
      <w:r>
        <w:rPr>
          <w:rFonts w:hint="eastAsia"/>
        </w:rPr>
        <w:t>服务器的密码；</w:t>
      </w:r>
    </w:p>
    <w:p w14:paraId="196AB338">
      <w:r>
        <w:rPr>
          <w:rFonts w:hint="eastAsia"/>
          <w:b/>
          <w:bCs/>
        </w:rPr>
        <w:t>备份目录</w:t>
      </w:r>
      <w:r>
        <w:rPr>
          <w:rFonts w:hint="eastAsia"/>
        </w:rPr>
        <w:t>：备份文件在</w:t>
      </w:r>
      <w:r>
        <w:t>FTP/SFTP服务器中的存储路径；</w:t>
      </w:r>
    </w:p>
    <w:p w14:paraId="2D6A2770">
      <w:r>
        <w:rPr>
          <w:rFonts w:hint="eastAsia"/>
          <w:b/>
          <w:bCs/>
        </w:rPr>
        <w:t>文件传输</w:t>
      </w:r>
      <w:r>
        <w:rPr>
          <w:b/>
          <w:bCs/>
        </w:rPr>
        <w:t>目录</w:t>
      </w:r>
      <w:r>
        <w:t>：用户</w:t>
      </w:r>
      <w:r>
        <w:rPr>
          <w:rFonts w:hint="eastAsia"/>
        </w:rPr>
        <w:t>在</w:t>
      </w:r>
      <w:r>
        <w:t>运维</w:t>
      </w:r>
      <w:r>
        <w:rPr>
          <w:rFonts w:hint="eastAsia"/>
        </w:rPr>
        <w:t>过程中传输的原始</w:t>
      </w:r>
      <w:r>
        <w:t>文件在FTP/SFTP服务器中的存储路径；</w:t>
      </w:r>
    </w:p>
    <w:p w14:paraId="5C77C116">
      <w:r>
        <w:rPr>
          <w:rFonts w:hint="eastAsia"/>
          <w:b/>
          <w:bCs/>
        </w:rPr>
        <w:t>改密文件目录</w:t>
      </w:r>
      <w:r>
        <w:rPr>
          <w:rFonts w:hint="eastAsia"/>
        </w:rPr>
        <w:t>：设备帐号改密结果文件在</w:t>
      </w:r>
      <w:r>
        <w:t>FTP/SFTP服务器中的存储路径</w:t>
      </w:r>
      <w:r>
        <w:rPr>
          <w:rFonts w:hint="eastAsia"/>
        </w:rPr>
        <w:t>；</w:t>
      </w:r>
    </w:p>
    <w:p w14:paraId="79375B2E">
      <w:r>
        <w:rPr>
          <w:rFonts w:hint="eastAsia"/>
          <w:b/>
          <w:bCs/>
        </w:rPr>
        <w:t>连接次数</w:t>
      </w:r>
      <w:r>
        <w:rPr>
          <w:rFonts w:hint="eastAsia"/>
        </w:rPr>
        <w:t>：</w:t>
      </w:r>
      <w:r>
        <w:t>FTP/SFTP服务器</w:t>
      </w:r>
      <w:r>
        <w:rPr>
          <w:rFonts w:hint="eastAsia"/>
        </w:rPr>
        <w:t>的重连次数；</w:t>
      </w:r>
    </w:p>
    <w:p w14:paraId="5BB1ED05">
      <w:r>
        <w:rPr>
          <w:rFonts w:hint="eastAsia"/>
          <w:b/>
          <w:bCs/>
        </w:rPr>
        <w:t>超时时间</w:t>
      </w:r>
      <w:r>
        <w:rPr>
          <w:rFonts w:hint="eastAsia"/>
        </w:rPr>
        <w:t>：</w:t>
      </w:r>
      <w:r>
        <w:t>FTP/SFTP服务器</w:t>
      </w:r>
      <w:r>
        <w:rPr>
          <w:rFonts w:hint="eastAsia"/>
        </w:rPr>
        <w:t>的连接超时时间。</w:t>
      </w:r>
    </w:p>
    <w:p w14:paraId="53DEB5A7"/>
    <w:p w14:paraId="21EBA388">
      <w:r>
        <w:rPr>
          <w:rFonts w:hint="eastAsia"/>
        </w:rPr>
        <w:t>配置完成后点击“测试”，若出现绿字提示“该服务器可以正常使用”，则配置成功。</w:t>
      </w:r>
    </w:p>
    <w:p w14:paraId="67ED6668">
      <w:pPr>
        <w:pStyle w:val="5"/>
      </w:pPr>
      <w:r>
        <w:t>3.4.1.5. 系统备份计划</w:t>
      </w:r>
    </w:p>
    <w:p w14:paraId="197E80FF">
      <w:r>
        <w:rPr>
          <w:rFonts w:hint="eastAsia"/>
        </w:rPr>
        <w:t>配置系统备份计划：</w:t>
      </w:r>
    </w:p>
    <w:p w14:paraId="2527689E">
      <w:pPr>
        <w:jc w:val="center"/>
      </w:pPr>
      <w:r>
        <w:drawing>
          <wp:inline distT="0" distB="0" distL="0" distR="0">
            <wp:extent cx="5274310" cy="3800475"/>
            <wp:effectExtent l="0" t="0" r="2540" b="9525"/>
            <wp:docPr id="1658263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63733" name="图片 1"/>
                    <pic:cNvPicPr>
                      <a:picLocks noChangeAspect="1"/>
                    </pic:cNvPicPr>
                  </pic:nvPicPr>
                  <pic:blipFill>
                    <a:blip r:embed="rId31"/>
                    <a:stretch>
                      <a:fillRect/>
                    </a:stretch>
                  </pic:blipFill>
                  <pic:spPr>
                    <a:xfrm>
                      <a:off x="0" y="0"/>
                      <a:ext cx="5274310" cy="3800475"/>
                    </a:xfrm>
                    <a:prstGeom prst="rect">
                      <a:avLst/>
                    </a:prstGeom>
                  </pic:spPr>
                </pic:pic>
              </a:graphicData>
            </a:graphic>
          </wp:inline>
        </w:drawing>
      </w:r>
    </w:p>
    <w:p w14:paraId="73E52EC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w:t>
      </w:r>
      <w:r>
        <w:fldChar w:fldCharType="end"/>
      </w:r>
      <w:r>
        <w:t>系统备份计划</w:t>
      </w:r>
    </w:p>
    <w:p w14:paraId="3A4100D5"/>
    <w:p w14:paraId="6AC9B22F">
      <w:r>
        <w:rPr>
          <w:rFonts w:hint="eastAsia"/>
          <w:b/>
          <w:bCs/>
        </w:rPr>
        <w:t>状态</w:t>
      </w:r>
      <w:r>
        <w:rPr>
          <w:rFonts w:hint="eastAsia"/>
        </w:rPr>
        <w:t>：控制系统备份计划的启用状态；</w:t>
      </w:r>
    </w:p>
    <w:p w14:paraId="56C5A7DD">
      <w:r>
        <w:rPr>
          <w:rFonts w:hint="eastAsia"/>
          <w:b/>
          <w:bCs/>
        </w:rPr>
        <w:t>备份方式</w:t>
      </w:r>
      <w:r>
        <w:rPr>
          <w:rFonts w:hint="eastAsia"/>
        </w:rPr>
        <w:t>：当“计划类型”为“立即”时，备份方式可选择“本地”或“</w:t>
      </w:r>
      <w:r>
        <w:t>FTP/SFTP</w:t>
      </w:r>
      <w:r>
        <w:rPr>
          <w:rFonts w:hint="eastAsia"/>
        </w:rPr>
        <w:t>”，其他计划类型仅支持“</w:t>
      </w:r>
      <w:r>
        <w:t>FTP/SFTP”；</w:t>
      </w:r>
    </w:p>
    <w:p w14:paraId="77C5AD9C">
      <w:r>
        <w:rPr>
          <w:rFonts w:hint="eastAsia"/>
          <w:b/>
          <w:bCs/>
        </w:rPr>
        <w:t>计划类型</w:t>
      </w:r>
      <w:r>
        <w:rPr>
          <w:rFonts w:hint="eastAsia"/>
        </w:rPr>
        <w:t>：立即/每天/</w:t>
      </w:r>
      <w:r>
        <w:t>每周</w:t>
      </w:r>
      <w:r>
        <w:rPr>
          <w:rFonts w:hint="eastAsia"/>
        </w:rPr>
        <w:t>/</w:t>
      </w:r>
      <w:r>
        <w:t>每月</w:t>
      </w:r>
      <w:r>
        <w:rPr>
          <w:rFonts w:hint="eastAsia"/>
        </w:rPr>
        <w:t>/</w:t>
      </w:r>
      <w:r>
        <w:t>每季度</w:t>
      </w:r>
      <w:r>
        <w:rPr>
          <w:rFonts w:hint="eastAsia"/>
        </w:rPr>
        <w:t>。系统备份计划的执行间隔。</w:t>
      </w:r>
    </w:p>
    <w:p w14:paraId="75A24230">
      <w:pPr>
        <w:pStyle w:val="5"/>
      </w:pPr>
      <w:r>
        <w:t>3.4.1.6. 日志备份计划</w:t>
      </w:r>
    </w:p>
    <w:p w14:paraId="6CD229D7">
      <w:r>
        <w:rPr>
          <w:rFonts w:hint="eastAsia"/>
        </w:rPr>
        <w:t>配置日志备份计划：</w:t>
      </w:r>
    </w:p>
    <w:p w14:paraId="559C076D">
      <w:pPr>
        <w:jc w:val="center"/>
      </w:pPr>
      <w:r>
        <w:drawing>
          <wp:inline distT="0" distB="0" distL="0" distR="0">
            <wp:extent cx="5274310" cy="3823970"/>
            <wp:effectExtent l="0" t="0" r="2540" b="5080"/>
            <wp:docPr id="534366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66263" name="图片 1"/>
                    <pic:cNvPicPr>
                      <a:picLocks noChangeAspect="1"/>
                    </pic:cNvPicPr>
                  </pic:nvPicPr>
                  <pic:blipFill>
                    <a:blip r:embed="rId32"/>
                    <a:stretch>
                      <a:fillRect/>
                    </a:stretch>
                  </pic:blipFill>
                  <pic:spPr>
                    <a:xfrm>
                      <a:off x="0" y="0"/>
                      <a:ext cx="5274310" cy="3823970"/>
                    </a:xfrm>
                    <a:prstGeom prst="rect">
                      <a:avLst/>
                    </a:prstGeom>
                  </pic:spPr>
                </pic:pic>
              </a:graphicData>
            </a:graphic>
          </wp:inline>
        </w:drawing>
      </w:r>
    </w:p>
    <w:p w14:paraId="5DD5D73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w:t>
      </w:r>
      <w:r>
        <w:fldChar w:fldCharType="end"/>
      </w:r>
      <w:r>
        <w:t xml:space="preserve"> </w:t>
      </w:r>
      <w:r>
        <w:rPr>
          <w:rFonts w:hint="eastAsia"/>
        </w:rPr>
        <w:t>日志</w:t>
      </w:r>
      <w:r>
        <w:t>备份计划</w:t>
      </w:r>
    </w:p>
    <w:p w14:paraId="6FADFAB2"/>
    <w:p w14:paraId="007774D5">
      <w:r>
        <w:rPr>
          <w:rFonts w:hint="eastAsia"/>
          <w:b/>
          <w:bCs/>
        </w:rPr>
        <w:t>状态</w:t>
      </w:r>
      <w:r>
        <w:rPr>
          <w:rFonts w:hint="eastAsia"/>
        </w:rPr>
        <w:t>：控制日志备份计划的启用状态；</w:t>
      </w:r>
    </w:p>
    <w:p w14:paraId="01C9ADBB">
      <w:r>
        <w:rPr>
          <w:rFonts w:hint="eastAsia"/>
          <w:b/>
          <w:bCs/>
        </w:rPr>
        <w:t>备份方式</w:t>
      </w:r>
      <w:r>
        <w:rPr>
          <w:rFonts w:hint="eastAsia"/>
        </w:rPr>
        <w:t>：支持备份至“</w:t>
      </w:r>
      <w:r>
        <w:t>FTP/SFTP服务器</w:t>
      </w:r>
      <w:r>
        <w:rPr>
          <w:rFonts w:hint="eastAsia"/>
        </w:rPr>
        <w:t>”或“本地”</w:t>
      </w:r>
      <w:r>
        <w:t>；</w:t>
      </w:r>
    </w:p>
    <w:p w14:paraId="311A81B4">
      <w:r>
        <w:rPr>
          <w:rFonts w:hint="eastAsia"/>
          <w:b/>
          <w:bCs/>
        </w:rPr>
        <w:t>按设备组导出</w:t>
      </w:r>
      <w:r>
        <w:rPr>
          <w:rFonts w:hint="eastAsia"/>
        </w:rPr>
        <w:t>：选择是否将日志分设备组导出（多个备份包）；</w:t>
      </w:r>
    </w:p>
    <w:p w14:paraId="60EEA027">
      <w:r>
        <w:rPr>
          <w:rFonts w:hint="eastAsia"/>
          <w:b/>
          <w:bCs/>
        </w:rPr>
        <w:t>计划类型</w:t>
      </w:r>
      <w:r>
        <w:rPr>
          <w:rFonts w:hint="eastAsia"/>
        </w:rPr>
        <w:t>：每天/</w:t>
      </w:r>
      <w:r>
        <w:t>每周</w:t>
      </w:r>
      <w:r>
        <w:rPr>
          <w:rFonts w:hint="eastAsia"/>
        </w:rPr>
        <w:t>/</w:t>
      </w:r>
      <w:r>
        <w:t>每月</w:t>
      </w:r>
      <w:r>
        <w:rPr>
          <w:rFonts w:hint="eastAsia"/>
        </w:rPr>
        <w:t>。日志备份计划的执行间隔。</w:t>
      </w:r>
    </w:p>
    <w:p w14:paraId="3D82EDD8">
      <w:pPr>
        <w:pStyle w:val="5"/>
      </w:pPr>
      <w:r>
        <w:t>3.4.1.7. 定期删除计划</w:t>
      </w:r>
      <w:r>
        <w:rPr>
          <w:rFonts w:hint="eastAsia"/>
        </w:rPr>
        <w:t>（必填）</w:t>
      </w:r>
    </w:p>
    <w:p w14:paraId="62EB4864">
      <w:r>
        <w:rPr>
          <w:rFonts w:hint="eastAsia"/>
        </w:rPr>
        <w:t>配置定期删除计划：</w:t>
      </w:r>
    </w:p>
    <w:p w14:paraId="774504C2">
      <w:pPr>
        <w:jc w:val="center"/>
      </w:pPr>
      <w:r>
        <w:drawing>
          <wp:inline distT="0" distB="0" distL="0" distR="0">
            <wp:extent cx="5274310" cy="3790950"/>
            <wp:effectExtent l="0" t="0" r="2540" b="0"/>
            <wp:docPr id="1272505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505422" name="图片 1"/>
                    <pic:cNvPicPr>
                      <a:picLocks noChangeAspect="1"/>
                    </pic:cNvPicPr>
                  </pic:nvPicPr>
                  <pic:blipFill>
                    <a:blip r:embed="rId33"/>
                    <a:stretch>
                      <a:fillRect/>
                    </a:stretch>
                  </pic:blipFill>
                  <pic:spPr>
                    <a:xfrm>
                      <a:off x="0" y="0"/>
                      <a:ext cx="5274310" cy="3790950"/>
                    </a:xfrm>
                    <a:prstGeom prst="rect">
                      <a:avLst/>
                    </a:prstGeom>
                  </pic:spPr>
                </pic:pic>
              </a:graphicData>
            </a:graphic>
          </wp:inline>
        </w:drawing>
      </w:r>
    </w:p>
    <w:p w14:paraId="2DD47DE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w:t>
      </w:r>
      <w:r>
        <w:fldChar w:fldCharType="end"/>
      </w:r>
      <w:r>
        <w:t xml:space="preserve"> 定期删除计划</w:t>
      </w:r>
    </w:p>
    <w:p w14:paraId="4BEF422A"/>
    <w:p w14:paraId="34CA1C07">
      <w:r>
        <w:rPr>
          <w:rFonts w:hint="eastAsia"/>
          <w:b/>
          <w:bCs/>
        </w:rPr>
        <w:t>状态</w:t>
      </w:r>
      <w:r>
        <w:rPr>
          <w:rFonts w:hint="eastAsia"/>
        </w:rPr>
        <w:t>：控制定期删除计划的启用状态；</w:t>
      </w:r>
    </w:p>
    <w:p w14:paraId="48A1F90E">
      <w:r>
        <w:rPr>
          <w:rFonts w:hint="eastAsia"/>
          <w:b/>
          <w:bCs/>
        </w:rPr>
        <w:t>数据保留</w:t>
      </w:r>
      <w:r>
        <w:rPr>
          <w:rFonts w:hint="eastAsia"/>
        </w:rPr>
        <w:t>：审计日志在系统中的保留范围，期限之外的日志数据将被自动清理；</w:t>
      </w:r>
    </w:p>
    <w:p w14:paraId="08DC76FD"/>
    <w:p w14:paraId="0CCD86C7">
      <w:r>
        <w:rPr>
          <w:rFonts w:hint="eastAsia"/>
        </w:rPr>
        <w:t>自动清理阈值设置：当空间使用率超过设置的阈值</w:t>
      </w:r>
      <w:r>
        <w:t>时</w:t>
      </w:r>
      <w:r>
        <w:rPr>
          <w:rFonts w:hint="eastAsia"/>
        </w:rPr>
        <w:t>将</w:t>
      </w:r>
      <w:r>
        <w:t>自动</w:t>
      </w:r>
      <w:r>
        <w:rPr>
          <w:rFonts w:hint="eastAsia"/>
        </w:rPr>
        <w:t>清理系统中</w:t>
      </w:r>
      <w:r>
        <w:t>最早三天的日志数据</w:t>
      </w:r>
      <w:r>
        <w:rPr>
          <w:rFonts w:hint="eastAsia"/>
        </w:rPr>
        <w:t>。</w:t>
      </w:r>
    </w:p>
    <w:p w14:paraId="43B842FB">
      <w:pPr>
        <w:pStyle w:val="5"/>
      </w:pPr>
      <w:r>
        <w:t>3.4.1.8. 向导结束</w:t>
      </w:r>
    </w:p>
    <w:p w14:paraId="0EEE63FD">
      <w:r>
        <w:rPr>
          <w:rFonts w:hint="eastAsia"/>
        </w:rPr>
        <w:t>配置完成所有必填项后，可以在此页面设置禁用向导，在以后的登录中将不再自动弹出向导：</w:t>
      </w:r>
    </w:p>
    <w:p w14:paraId="6A7E9B5A">
      <w:pPr>
        <w:jc w:val="center"/>
      </w:pPr>
      <w:r>
        <w:drawing>
          <wp:inline distT="0" distB="0" distL="0" distR="0">
            <wp:extent cx="5274310" cy="3822700"/>
            <wp:effectExtent l="0" t="0" r="2540" b="6350"/>
            <wp:docPr id="7532057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05720" name="图片 1"/>
                    <pic:cNvPicPr>
                      <a:picLocks noChangeAspect="1"/>
                    </pic:cNvPicPr>
                  </pic:nvPicPr>
                  <pic:blipFill>
                    <a:blip r:embed="rId34"/>
                    <a:stretch>
                      <a:fillRect/>
                    </a:stretch>
                  </pic:blipFill>
                  <pic:spPr>
                    <a:xfrm>
                      <a:off x="0" y="0"/>
                      <a:ext cx="5274310" cy="3822700"/>
                    </a:xfrm>
                    <a:prstGeom prst="rect">
                      <a:avLst/>
                    </a:prstGeom>
                  </pic:spPr>
                </pic:pic>
              </a:graphicData>
            </a:graphic>
          </wp:inline>
        </w:drawing>
      </w:r>
    </w:p>
    <w:p w14:paraId="161ABF9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w:t>
      </w:r>
      <w:r>
        <w:fldChar w:fldCharType="end"/>
      </w:r>
      <w:r>
        <w:t xml:space="preserve"> 必填项提示框</w:t>
      </w:r>
    </w:p>
    <w:p w14:paraId="1B359D70">
      <w:pPr>
        <w:pStyle w:val="4"/>
      </w:pPr>
      <w:bookmarkStart w:id="34" w:name="_Toc118208395"/>
      <w:r>
        <w:rPr>
          <w:rFonts w:hint="eastAsia"/>
        </w:rPr>
        <w:t>3</w:t>
      </w:r>
      <w:r>
        <w:t>.4.2.</w:t>
      </w:r>
      <w:r>
        <w:rPr>
          <w:rFonts w:hint="eastAsia"/>
        </w:rPr>
        <w:t xml:space="preserve"> 配置网络</w:t>
      </w:r>
      <w:bookmarkEnd w:id="34"/>
    </w:p>
    <w:p w14:paraId="72E59C63">
      <w:pPr>
        <w:pStyle w:val="5"/>
      </w:pPr>
      <w:r>
        <w:t>3.4.2.</w:t>
      </w:r>
      <w:r>
        <w:rPr>
          <w:rFonts w:hint="eastAsia"/>
        </w:rPr>
        <w:t>1</w:t>
      </w:r>
      <w:r>
        <w:t>.</w:t>
      </w:r>
      <w:r>
        <w:rPr>
          <w:rFonts w:hint="eastAsia"/>
        </w:rPr>
        <w:t xml:space="preserve"> 主机设置</w:t>
      </w:r>
    </w:p>
    <w:p w14:paraId="6DAD85D6">
      <w:r>
        <w:rPr>
          <w:rFonts w:hint="eastAsia"/>
        </w:rPr>
        <w:t>360运维安全管理系统在安装操作系统时会配置默认的系统主机名和系统网关，点击“系统管理</w:t>
      </w:r>
      <w:r>
        <w:t>&gt;基本配置&gt;主机设置”，</w:t>
      </w:r>
      <w:r>
        <w:rPr>
          <w:rFonts w:hint="eastAsia"/>
        </w:rPr>
        <w:t>可以</w:t>
      </w:r>
      <w:r>
        <w:t>根据实际</w:t>
      </w:r>
      <w:r>
        <w:rPr>
          <w:rFonts w:hint="eastAsia"/>
        </w:rPr>
        <w:t>对这两项设置进行修改</w:t>
      </w:r>
      <w:r>
        <w:t>：</w:t>
      </w:r>
    </w:p>
    <w:p w14:paraId="34F456F5">
      <w:pPr>
        <w:jc w:val="center"/>
      </w:pPr>
      <w:r>
        <w:drawing>
          <wp:inline distT="0" distB="0" distL="0" distR="0">
            <wp:extent cx="5274310" cy="3503295"/>
            <wp:effectExtent l="0" t="0" r="2540" b="1905"/>
            <wp:docPr id="13831320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32005" name="图片 1"/>
                    <pic:cNvPicPr>
                      <a:picLocks noChangeAspect="1"/>
                    </pic:cNvPicPr>
                  </pic:nvPicPr>
                  <pic:blipFill>
                    <a:blip r:embed="rId35"/>
                    <a:stretch>
                      <a:fillRect/>
                    </a:stretch>
                  </pic:blipFill>
                  <pic:spPr>
                    <a:xfrm>
                      <a:off x="0" y="0"/>
                      <a:ext cx="5274310" cy="3503295"/>
                    </a:xfrm>
                    <a:prstGeom prst="rect">
                      <a:avLst/>
                    </a:prstGeom>
                  </pic:spPr>
                </pic:pic>
              </a:graphicData>
            </a:graphic>
          </wp:inline>
        </w:drawing>
      </w:r>
    </w:p>
    <w:p w14:paraId="1CB8C45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w:t>
      </w:r>
      <w:r>
        <w:fldChar w:fldCharType="end"/>
      </w:r>
      <w:r>
        <w:rPr>
          <w:rFonts w:hint="eastAsia"/>
        </w:rPr>
        <w:t xml:space="preserve"> 主机设置</w:t>
      </w:r>
    </w:p>
    <w:p w14:paraId="7751983E"/>
    <w:p w14:paraId="104A83C7">
      <w:r>
        <w:rPr>
          <w:rFonts w:hint="eastAsia"/>
        </w:rPr>
        <w:t>同时，可以在此处添加D</w:t>
      </w:r>
      <w:r>
        <w:t>NS</w:t>
      </w:r>
      <w:r>
        <w:rPr>
          <w:rFonts w:hint="eastAsia"/>
        </w:rPr>
        <w:t>服务器，以满足相关功能模块使用公网I</w:t>
      </w:r>
      <w:r>
        <w:t>P</w:t>
      </w:r>
      <w:r>
        <w:rPr>
          <w:rFonts w:hint="eastAsia"/>
        </w:rPr>
        <w:t>或使用域名时的解析需要。</w:t>
      </w:r>
    </w:p>
    <w:p w14:paraId="15AE2982">
      <w:pPr>
        <w:pStyle w:val="5"/>
      </w:pPr>
      <w:r>
        <w:t>3.4.2.</w:t>
      </w:r>
      <w:r>
        <w:rPr>
          <w:rFonts w:hint="eastAsia"/>
        </w:rPr>
        <w:t>2</w:t>
      </w:r>
      <w:r>
        <w:t>.</w:t>
      </w:r>
      <w:r>
        <w:rPr>
          <w:rFonts w:hint="eastAsia"/>
        </w:rPr>
        <w:t xml:space="preserve"> 网卡配置</w:t>
      </w:r>
    </w:p>
    <w:p w14:paraId="557B2D40">
      <w:r>
        <w:rPr>
          <w:rFonts w:hint="eastAsia"/>
        </w:rPr>
        <w:t>！360运维安全管理系统在安装操作系统时会为所有网卡配置默认I</w:t>
      </w:r>
      <w:r>
        <w:t>P</w:t>
      </w:r>
      <w:r>
        <w:rPr>
          <w:rFonts w:hint="eastAsia"/>
        </w:rPr>
        <w:t>，在设备上架并正式在网络中运行前，需要根据实际修改服务口（默认为eth</w:t>
      </w:r>
      <w:r>
        <w:t>0</w:t>
      </w:r>
      <w:r>
        <w:rPr>
          <w:rFonts w:hint="eastAsia"/>
        </w:rPr>
        <w:t>）的I</w:t>
      </w:r>
      <w:r>
        <w:t>P</w:t>
      </w:r>
      <w:r>
        <w:rPr>
          <w:rFonts w:hint="eastAsia"/>
        </w:rPr>
        <w:t>地址，点击“系统管理</w:t>
      </w:r>
      <w:r>
        <w:t>&gt;基本配置&gt;网卡配置”，</w:t>
      </w:r>
      <w:r>
        <w:rPr>
          <w:rFonts w:hint="eastAsia"/>
        </w:rPr>
        <w:t>将</w:t>
      </w:r>
      <w:r>
        <w:t>鼠标悬停在</w:t>
      </w:r>
      <w:r>
        <w:rPr>
          <w:rFonts w:hint="eastAsia"/>
        </w:rPr>
        <w:t>服务口</w:t>
      </w:r>
      <w:r>
        <w:t>图标上</w:t>
      </w:r>
      <w:r>
        <w:rPr>
          <w:rFonts w:hint="eastAsia"/>
        </w:rPr>
        <w:t>，点击“修改”对网卡信息进行编辑</w:t>
      </w:r>
      <w:r>
        <w:t>：</w:t>
      </w:r>
    </w:p>
    <w:p w14:paraId="7183E5F6">
      <w:pPr>
        <w:jc w:val="center"/>
      </w:pPr>
      <w:r>
        <w:drawing>
          <wp:inline distT="0" distB="0" distL="0" distR="0">
            <wp:extent cx="5274310" cy="131635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6"/>
                    <a:stretch>
                      <a:fillRect/>
                    </a:stretch>
                  </pic:blipFill>
                  <pic:spPr>
                    <a:xfrm>
                      <a:off x="0" y="0"/>
                      <a:ext cx="5274310" cy="1316355"/>
                    </a:xfrm>
                    <a:prstGeom prst="rect">
                      <a:avLst/>
                    </a:prstGeom>
                  </pic:spPr>
                </pic:pic>
              </a:graphicData>
            </a:graphic>
          </wp:inline>
        </w:drawing>
      </w:r>
    </w:p>
    <w:p w14:paraId="6C19F5E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w:t>
      </w:r>
      <w:r>
        <w:fldChar w:fldCharType="end"/>
      </w:r>
      <w:r>
        <w:rPr>
          <w:rFonts w:hint="eastAsia"/>
        </w:rPr>
        <w:t xml:space="preserve"> 接口列表</w:t>
      </w:r>
    </w:p>
    <w:p w14:paraId="3AFC1369"/>
    <w:p w14:paraId="7381714B">
      <w:r>
        <w:rPr>
          <w:rFonts w:hint="eastAsia"/>
        </w:rPr>
        <w:t>“接口模式”包括“普通”、“</w:t>
      </w:r>
      <w:r>
        <w:t>bond0</w:t>
      </w:r>
      <w:r>
        <w:rPr>
          <w:rFonts w:hint="eastAsia"/>
        </w:rPr>
        <w:t>”、“bond</w:t>
      </w:r>
      <w:r>
        <w:t>1</w:t>
      </w:r>
      <w:r>
        <w:rPr>
          <w:rFonts w:hint="eastAsia"/>
        </w:rPr>
        <w:t>”、“bond</w:t>
      </w:r>
      <w:r>
        <w:t>2</w:t>
      </w:r>
      <w:r>
        <w:rPr>
          <w:rFonts w:hint="eastAsia"/>
        </w:rPr>
        <w:t>”和“bond</w:t>
      </w:r>
      <w:r>
        <w:t>3</w:t>
      </w:r>
      <w:r>
        <w:rPr>
          <w:rFonts w:hint="eastAsia"/>
        </w:rPr>
        <w:t>”，“普通”表示网卡将以标准模式运行，“bond</w:t>
      </w:r>
      <w:r>
        <w:t>0</w:t>
      </w:r>
      <w:r>
        <w:rPr>
          <w:rFonts w:hint="eastAsia"/>
        </w:rPr>
        <w:t>”~“bond</w:t>
      </w:r>
      <w:r>
        <w:t>3</w:t>
      </w:r>
      <w:r>
        <w:rPr>
          <w:rFonts w:hint="eastAsia"/>
        </w:rPr>
        <w:t>”表示网卡将以bond模式运行，并以0-</w:t>
      </w:r>
      <w:r>
        <w:t>3</w:t>
      </w:r>
      <w:r>
        <w:rPr>
          <w:rFonts w:hint="eastAsia"/>
        </w:rPr>
        <w:t>标记进行分组。bond默认使用主备模式</w:t>
      </w:r>
      <w:r>
        <w:t>（mode=1，active-backup），</w:t>
      </w:r>
      <w:r>
        <w:rPr>
          <w:rFonts w:hint="eastAsia"/>
        </w:rPr>
        <w:t>可以在之后对bond模式进行修改：</w:t>
      </w:r>
    </w:p>
    <w:p w14:paraId="47E43565">
      <w:pPr>
        <w:jc w:val="center"/>
      </w:pPr>
      <w:r>
        <w:drawing>
          <wp:inline distT="0" distB="0" distL="0" distR="0">
            <wp:extent cx="4714875" cy="2466975"/>
            <wp:effectExtent l="0" t="0" r="9525" b="9525"/>
            <wp:docPr id="874455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5527" name="图片 1"/>
                    <pic:cNvPicPr>
                      <a:picLocks noChangeAspect="1"/>
                    </pic:cNvPicPr>
                  </pic:nvPicPr>
                  <pic:blipFill>
                    <a:blip r:embed="rId37"/>
                    <a:stretch>
                      <a:fillRect/>
                    </a:stretch>
                  </pic:blipFill>
                  <pic:spPr>
                    <a:xfrm>
                      <a:off x="0" y="0"/>
                      <a:ext cx="4714875" cy="2466975"/>
                    </a:xfrm>
                    <a:prstGeom prst="rect">
                      <a:avLst/>
                    </a:prstGeom>
                  </pic:spPr>
                </pic:pic>
              </a:graphicData>
            </a:graphic>
          </wp:inline>
        </w:drawing>
      </w:r>
    </w:p>
    <w:p w14:paraId="18E133F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w:t>
      </w:r>
      <w:r>
        <w:fldChar w:fldCharType="end"/>
      </w:r>
      <w:r>
        <w:rPr>
          <w:rFonts w:hint="eastAsia"/>
        </w:rPr>
        <w:t xml:space="preserve"> 以普通模式运行的服务口</w:t>
      </w:r>
    </w:p>
    <w:p w14:paraId="12926CA3">
      <w:pPr>
        <w:jc w:val="center"/>
      </w:pPr>
      <w:r>
        <w:drawing>
          <wp:inline distT="0" distB="0" distL="0" distR="0">
            <wp:extent cx="4743450" cy="2162175"/>
            <wp:effectExtent l="0" t="0" r="0" b="9525"/>
            <wp:docPr id="786898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98262" name="图片 1"/>
                    <pic:cNvPicPr>
                      <a:picLocks noChangeAspect="1"/>
                    </pic:cNvPicPr>
                  </pic:nvPicPr>
                  <pic:blipFill>
                    <a:blip r:embed="rId38"/>
                    <a:stretch>
                      <a:fillRect/>
                    </a:stretch>
                  </pic:blipFill>
                  <pic:spPr>
                    <a:xfrm>
                      <a:off x="0" y="0"/>
                      <a:ext cx="4743450" cy="2162175"/>
                    </a:xfrm>
                    <a:prstGeom prst="rect">
                      <a:avLst/>
                    </a:prstGeom>
                  </pic:spPr>
                </pic:pic>
              </a:graphicData>
            </a:graphic>
          </wp:inline>
        </w:drawing>
      </w:r>
    </w:p>
    <w:p w14:paraId="165E52A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w:t>
      </w:r>
      <w:r>
        <w:fldChar w:fldCharType="end"/>
      </w:r>
      <w:r>
        <w:rPr>
          <w:rFonts w:hint="eastAsia"/>
        </w:rPr>
        <w:t xml:space="preserve"> 以bond模式运行的网卡</w:t>
      </w:r>
    </w:p>
    <w:p w14:paraId="3B95954E">
      <w:pPr>
        <w:jc w:val="center"/>
      </w:pPr>
      <w:r>
        <w:drawing>
          <wp:inline distT="0" distB="0" distL="0" distR="0">
            <wp:extent cx="4762500" cy="2495550"/>
            <wp:effectExtent l="0" t="0" r="0" b="0"/>
            <wp:docPr id="16427159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15941" name="图片 1"/>
                    <pic:cNvPicPr>
                      <a:picLocks noChangeAspect="1"/>
                    </pic:cNvPicPr>
                  </pic:nvPicPr>
                  <pic:blipFill>
                    <a:blip r:embed="rId39"/>
                    <a:stretch>
                      <a:fillRect/>
                    </a:stretch>
                  </pic:blipFill>
                  <pic:spPr>
                    <a:xfrm>
                      <a:off x="0" y="0"/>
                      <a:ext cx="4762500" cy="2495550"/>
                    </a:xfrm>
                    <a:prstGeom prst="rect">
                      <a:avLst/>
                    </a:prstGeom>
                  </pic:spPr>
                </pic:pic>
              </a:graphicData>
            </a:graphic>
          </wp:inline>
        </w:drawing>
      </w:r>
    </w:p>
    <w:p w14:paraId="748D937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w:t>
      </w:r>
      <w:r>
        <w:fldChar w:fldCharType="end"/>
      </w:r>
      <w:r>
        <w:rPr>
          <w:rFonts w:hint="eastAsia"/>
        </w:rPr>
        <w:t xml:space="preserve"> bond</w:t>
      </w:r>
      <w:r>
        <w:t>0</w:t>
      </w:r>
      <w:r>
        <w:rPr>
          <w:rFonts w:hint="eastAsia"/>
        </w:rPr>
        <w:t>组网卡聚合后生成的虚拟bond接口</w:t>
      </w:r>
    </w:p>
    <w:p w14:paraId="766057E2"/>
    <w:p w14:paraId="691876E7"/>
    <w:p w14:paraId="6A967B38">
      <w:pPr>
        <w:rPr>
          <w:b/>
          <w:bCs/>
          <w:i/>
          <w:iCs/>
          <w:sz w:val="18"/>
          <w:szCs w:val="20"/>
        </w:rPr>
      </w:pPr>
      <w:r>
        <w:rPr>
          <w:rFonts w:hint="eastAsia"/>
          <w:b/>
          <w:bCs/>
          <w:i/>
          <w:iCs/>
          <w:sz w:val="18"/>
          <w:szCs w:val="20"/>
        </w:rPr>
        <w:t>注意：</w:t>
      </w:r>
    </w:p>
    <w:p w14:paraId="2A02047D">
      <w:pPr>
        <w:numPr>
          <w:ilvl w:val="0"/>
          <w:numId w:val="14"/>
        </w:numPr>
        <w:rPr>
          <w:i/>
          <w:iCs/>
          <w:sz w:val="18"/>
          <w:szCs w:val="20"/>
        </w:rPr>
      </w:pPr>
      <w:r>
        <w:rPr>
          <w:rFonts w:hint="eastAsia"/>
          <w:i/>
          <w:iCs/>
          <w:sz w:val="18"/>
          <w:szCs w:val="20"/>
        </w:rPr>
        <w:t>eth</w:t>
      </w:r>
      <w:r>
        <w:rPr>
          <w:i/>
          <w:iCs/>
          <w:sz w:val="18"/>
          <w:szCs w:val="20"/>
        </w:rPr>
        <w:t>0</w:t>
      </w:r>
      <w:r>
        <w:rPr>
          <w:rFonts w:hint="eastAsia"/>
          <w:i/>
          <w:iCs/>
          <w:sz w:val="18"/>
          <w:szCs w:val="20"/>
        </w:rPr>
        <w:t>口无法</w:t>
      </w:r>
      <w:r>
        <w:rPr>
          <w:i/>
          <w:iCs/>
          <w:sz w:val="18"/>
          <w:szCs w:val="20"/>
        </w:rPr>
        <w:t>配置为bond</w:t>
      </w:r>
      <w:r>
        <w:rPr>
          <w:rFonts w:hint="eastAsia"/>
          <w:i/>
          <w:iCs/>
          <w:sz w:val="18"/>
          <w:szCs w:val="20"/>
        </w:rPr>
        <w:t>模式；</w:t>
      </w:r>
    </w:p>
    <w:p w14:paraId="2A72ED87">
      <w:pPr>
        <w:numPr>
          <w:ilvl w:val="0"/>
          <w:numId w:val="14"/>
        </w:numPr>
        <w:rPr>
          <w:i/>
          <w:iCs/>
          <w:sz w:val="18"/>
          <w:szCs w:val="20"/>
        </w:rPr>
      </w:pPr>
      <w:r>
        <w:rPr>
          <w:i/>
          <w:iCs/>
          <w:sz w:val="18"/>
          <w:szCs w:val="20"/>
        </w:rPr>
        <w:t>eth1口默认用于与APPBOX对接</w:t>
      </w:r>
      <w:r>
        <w:rPr>
          <w:rFonts w:hint="eastAsia"/>
          <w:i/>
          <w:iCs/>
          <w:sz w:val="18"/>
          <w:szCs w:val="20"/>
        </w:rPr>
        <w:t>（双子星设备）</w:t>
      </w:r>
      <w:r>
        <w:rPr>
          <w:i/>
          <w:iCs/>
          <w:sz w:val="18"/>
          <w:szCs w:val="20"/>
        </w:rPr>
        <w:t>，默认IP为111.111.111.254，</w:t>
      </w:r>
      <w:r>
        <w:rPr>
          <w:rFonts w:hint="eastAsia"/>
          <w:i/>
          <w:iCs/>
          <w:sz w:val="18"/>
          <w:szCs w:val="20"/>
        </w:rPr>
        <w:t>请勿随意修改</w:t>
      </w:r>
      <w:r>
        <w:rPr>
          <w:i/>
          <w:iCs/>
          <w:sz w:val="18"/>
          <w:szCs w:val="20"/>
        </w:rPr>
        <w:t>。</w:t>
      </w:r>
    </w:p>
    <w:p w14:paraId="160F1DC6">
      <w:pPr>
        <w:pStyle w:val="5"/>
      </w:pPr>
      <w:r>
        <w:t>3.4.2.</w:t>
      </w:r>
      <w:r>
        <w:rPr>
          <w:rFonts w:hint="eastAsia"/>
        </w:rPr>
        <w:t>3</w:t>
      </w:r>
      <w:r>
        <w:t>.</w:t>
      </w:r>
      <w:r>
        <w:rPr>
          <w:rFonts w:hint="eastAsia"/>
        </w:rPr>
        <w:t xml:space="preserve"> 路由配置</w:t>
      </w:r>
    </w:p>
    <w:p w14:paraId="5CF60494">
      <w:r>
        <w:rPr>
          <w:rFonts w:hint="eastAsia"/>
        </w:rPr>
        <w:t>若有隔离网络的运维需求，可在“系统管理</w:t>
      </w:r>
      <w:r>
        <w:t>&gt;基本配置&gt;路由配置”</w:t>
      </w:r>
      <w:r>
        <w:rPr>
          <w:rFonts w:hint="eastAsia"/>
        </w:rPr>
        <w:t>页面配置静态路由</w:t>
      </w:r>
      <w:r>
        <w:t>：</w:t>
      </w:r>
    </w:p>
    <w:p w14:paraId="651A7ED3">
      <w:pPr>
        <w:jc w:val="center"/>
      </w:pPr>
      <w:r>
        <w:drawing>
          <wp:inline distT="0" distB="0" distL="0" distR="0">
            <wp:extent cx="4724400" cy="2971800"/>
            <wp:effectExtent l="0" t="0" r="0" b="0"/>
            <wp:docPr id="413191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91427" name="图片 1"/>
                    <pic:cNvPicPr>
                      <a:picLocks noChangeAspect="1"/>
                    </pic:cNvPicPr>
                  </pic:nvPicPr>
                  <pic:blipFill>
                    <a:blip r:embed="rId40"/>
                    <a:stretch>
                      <a:fillRect/>
                    </a:stretch>
                  </pic:blipFill>
                  <pic:spPr>
                    <a:xfrm>
                      <a:off x="0" y="0"/>
                      <a:ext cx="4724400" cy="2971800"/>
                    </a:xfrm>
                    <a:prstGeom prst="rect">
                      <a:avLst/>
                    </a:prstGeom>
                  </pic:spPr>
                </pic:pic>
              </a:graphicData>
            </a:graphic>
          </wp:inline>
        </w:drawing>
      </w:r>
    </w:p>
    <w:p w14:paraId="4480556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w:t>
      </w:r>
      <w:r>
        <w:fldChar w:fldCharType="end"/>
      </w:r>
      <w:r>
        <w:t xml:space="preserve"> 路由</w:t>
      </w:r>
      <w:r>
        <w:rPr>
          <w:rFonts w:hint="eastAsia"/>
        </w:rPr>
        <w:t>配置</w:t>
      </w:r>
    </w:p>
    <w:p w14:paraId="0A59D1E0">
      <w:pPr>
        <w:pStyle w:val="4"/>
      </w:pPr>
      <w:bookmarkStart w:id="35" w:name="_Toc118208396"/>
      <w:r>
        <w:rPr>
          <w:rFonts w:hint="eastAsia"/>
        </w:rPr>
        <w:t>3</w:t>
      </w:r>
      <w:r>
        <w:t>.4.3.</w:t>
      </w:r>
      <w:r>
        <w:rPr>
          <w:rFonts w:hint="eastAsia"/>
        </w:rPr>
        <w:t xml:space="preserve"> 配置系统时间</w:t>
      </w:r>
      <w:bookmarkEnd w:id="35"/>
    </w:p>
    <w:p w14:paraId="32D53659">
      <w:r>
        <w:rPr>
          <w:rFonts w:hint="eastAsia"/>
        </w:rPr>
        <w:t>为确保某些系统功能的正常使用，在360运维安全管理系统日常运行中，需保证系统时间的准确性。在“系统管理</w:t>
      </w:r>
      <w:r>
        <w:t>&gt;时间同步&gt;“同步状态”</w:t>
      </w:r>
      <w:r>
        <w:rPr>
          <w:rFonts w:hint="eastAsia"/>
        </w:rPr>
        <w:t>页面</w:t>
      </w:r>
      <w:r>
        <w:t>，可查看系统时间服务状态及配置系统时间：</w:t>
      </w:r>
    </w:p>
    <w:p w14:paraId="3892C21C">
      <w:pPr>
        <w:jc w:val="center"/>
      </w:pPr>
      <w:r>
        <w:drawing>
          <wp:inline distT="0" distB="0" distL="0" distR="0">
            <wp:extent cx="5274310" cy="4910455"/>
            <wp:effectExtent l="0" t="0" r="2540" b="4445"/>
            <wp:docPr id="2358965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96578" name="图片 1"/>
                    <pic:cNvPicPr>
                      <a:picLocks noChangeAspect="1"/>
                    </pic:cNvPicPr>
                  </pic:nvPicPr>
                  <pic:blipFill>
                    <a:blip r:embed="rId41"/>
                    <a:stretch>
                      <a:fillRect/>
                    </a:stretch>
                  </pic:blipFill>
                  <pic:spPr>
                    <a:xfrm>
                      <a:off x="0" y="0"/>
                      <a:ext cx="5274310" cy="4910455"/>
                    </a:xfrm>
                    <a:prstGeom prst="rect">
                      <a:avLst/>
                    </a:prstGeom>
                  </pic:spPr>
                </pic:pic>
              </a:graphicData>
            </a:graphic>
          </wp:inline>
        </w:drawing>
      </w:r>
    </w:p>
    <w:p w14:paraId="712D747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w:t>
      </w:r>
      <w:r>
        <w:fldChar w:fldCharType="end"/>
      </w:r>
      <w:r>
        <w:t xml:space="preserve"> 时间服务状态</w:t>
      </w:r>
    </w:p>
    <w:p w14:paraId="77DA5105">
      <w:pPr>
        <w:pStyle w:val="5"/>
      </w:pPr>
      <w:r>
        <w:t>3.4.3.1. 手动同步</w:t>
      </w:r>
    </w:p>
    <w:p w14:paraId="0D6331D1">
      <w:r>
        <w:rPr>
          <w:rFonts w:hint="eastAsia"/>
        </w:rPr>
        <w:t>点击“手动同步”，选择时区和当前时间并点击“应用”：</w:t>
      </w:r>
    </w:p>
    <w:p w14:paraId="317AE24A">
      <w:pPr>
        <w:jc w:val="center"/>
      </w:pPr>
      <w:r>
        <w:drawing>
          <wp:inline distT="0" distB="0" distL="0" distR="0">
            <wp:extent cx="4762500" cy="1695450"/>
            <wp:effectExtent l="0" t="0" r="0" b="0"/>
            <wp:docPr id="1936648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48255" name="图片 1"/>
                    <pic:cNvPicPr>
                      <a:picLocks noChangeAspect="1"/>
                    </pic:cNvPicPr>
                  </pic:nvPicPr>
                  <pic:blipFill>
                    <a:blip r:embed="rId42"/>
                    <a:stretch>
                      <a:fillRect/>
                    </a:stretch>
                  </pic:blipFill>
                  <pic:spPr>
                    <a:xfrm>
                      <a:off x="0" y="0"/>
                      <a:ext cx="4762500" cy="1695450"/>
                    </a:xfrm>
                    <a:prstGeom prst="rect">
                      <a:avLst/>
                    </a:prstGeom>
                  </pic:spPr>
                </pic:pic>
              </a:graphicData>
            </a:graphic>
          </wp:inline>
        </w:drawing>
      </w:r>
    </w:p>
    <w:p w14:paraId="5247EFA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w:t>
      </w:r>
      <w:r>
        <w:fldChar w:fldCharType="end"/>
      </w:r>
      <w:r>
        <w:t xml:space="preserve"> 手动同步</w:t>
      </w:r>
    </w:p>
    <w:p w14:paraId="2CC27B91"/>
    <w:p w14:paraId="3C0B3A99">
      <w:r>
        <w:rPr>
          <w:rFonts w:hint="eastAsia"/>
          <w:b/>
          <w:bCs/>
        </w:rPr>
        <w:t>立即同步</w:t>
      </w:r>
      <w:r>
        <w:rPr>
          <w:rFonts w:hint="eastAsia"/>
        </w:rPr>
        <w:t>：当配置了N</w:t>
      </w:r>
      <w:r>
        <w:t>TP</w:t>
      </w:r>
      <w:r>
        <w:rPr>
          <w:rFonts w:hint="eastAsia"/>
        </w:rPr>
        <w:t>服务器时，可以使用“立即同步”将系统时间与N</w:t>
      </w:r>
      <w:r>
        <w:t>TP</w:t>
      </w:r>
      <w:r>
        <w:rPr>
          <w:rFonts w:hint="eastAsia"/>
        </w:rPr>
        <w:t>服务器同步。</w:t>
      </w:r>
    </w:p>
    <w:p w14:paraId="15D3E005">
      <w:pPr>
        <w:pStyle w:val="5"/>
      </w:pPr>
      <w:r>
        <w:t>3.4.3.2. 自动同步</w:t>
      </w:r>
    </w:p>
    <w:p w14:paraId="7C45CA86">
      <w:r>
        <w:rPr>
          <w:rFonts w:hint="eastAsia"/>
        </w:rPr>
        <w:t>为进一步提升系统时间的准确性，建议为系统时间配置自动同步。点击“系统管理</w:t>
      </w:r>
      <w:r>
        <w:t>&gt;时间同步&gt;服务器列表&gt;新增”，添加</w:t>
      </w:r>
      <w:r>
        <w:rPr>
          <w:rFonts w:hint="eastAsia"/>
        </w:rPr>
        <w:t>并启用</w:t>
      </w:r>
      <w:r>
        <w:t>NTP服务器。若添加了多个NTP服务器，则同时仅允许启用一个NTP服务器，其余服务器自动转为备用状态：</w:t>
      </w:r>
    </w:p>
    <w:p w14:paraId="1C77650D">
      <w:r>
        <w:drawing>
          <wp:inline distT="0" distB="0" distL="0" distR="0">
            <wp:extent cx="5274310" cy="847725"/>
            <wp:effectExtent l="0" t="0" r="2540" b="9525"/>
            <wp:docPr id="2098434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34146" name="图片 1"/>
                    <pic:cNvPicPr>
                      <a:picLocks noChangeAspect="1"/>
                    </pic:cNvPicPr>
                  </pic:nvPicPr>
                  <pic:blipFill>
                    <a:blip r:embed="rId43"/>
                    <a:stretch>
                      <a:fillRect/>
                    </a:stretch>
                  </pic:blipFill>
                  <pic:spPr>
                    <a:xfrm>
                      <a:off x="0" y="0"/>
                      <a:ext cx="5274310" cy="847725"/>
                    </a:xfrm>
                    <a:prstGeom prst="rect">
                      <a:avLst/>
                    </a:prstGeom>
                  </pic:spPr>
                </pic:pic>
              </a:graphicData>
            </a:graphic>
          </wp:inline>
        </w:drawing>
      </w:r>
    </w:p>
    <w:p w14:paraId="2B6C6CA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w:t>
      </w:r>
      <w:r>
        <w:fldChar w:fldCharType="end"/>
      </w:r>
      <w:r>
        <w:rPr>
          <w:rFonts w:hint="eastAsia"/>
        </w:rPr>
        <w:t xml:space="preserve"> 服务器列表</w:t>
      </w:r>
    </w:p>
    <w:p w14:paraId="79902C35"/>
    <w:p w14:paraId="2AFCF7A6">
      <w:r>
        <w:rPr>
          <w:rFonts w:hint="eastAsia"/>
        </w:rPr>
        <w:t>返回“系统管理</w:t>
      </w:r>
      <w:r>
        <w:t>&gt;时间同步&gt;同步状态”，开启自动同步，并设置“时间同步周期”，</w:t>
      </w:r>
      <w:r>
        <w:rPr>
          <w:rFonts w:hint="eastAsia"/>
        </w:rPr>
        <w:t>之后系统将定期</w:t>
      </w:r>
      <w:r>
        <w:t>自动同步</w:t>
      </w:r>
      <w:r>
        <w:rPr>
          <w:rFonts w:hint="eastAsia"/>
        </w:rPr>
        <w:t>系统</w:t>
      </w:r>
      <w:r>
        <w:t>时间：</w:t>
      </w:r>
    </w:p>
    <w:p w14:paraId="45B561AA">
      <w:pPr>
        <w:jc w:val="center"/>
      </w:pPr>
      <w:r>
        <w:drawing>
          <wp:inline distT="0" distB="0" distL="0" distR="0">
            <wp:extent cx="5274310" cy="4172585"/>
            <wp:effectExtent l="0" t="0" r="2540" b="0"/>
            <wp:docPr id="2009297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297772" name="图片 1"/>
                    <pic:cNvPicPr>
                      <a:picLocks noChangeAspect="1"/>
                    </pic:cNvPicPr>
                  </pic:nvPicPr>
                  <pic:blipFill>
                    <a:blip r:embed="rId44"/>
                    <a:stretch>
                      <a:fillRect/>
                    </a:stretch>
                  </pic:blipFill>
                  <pic:spPr>
                    <a:xfrm>
                      <a:off x="0" y="0"/>
                      <a:ext cx="5274310" cy="4172585"/>
                    </a:xfrm>
                    <a:prstGeom prst="rect">
                      <a:avLst/>
                    </a:prstGeom>
                  </pic:spPr>
                </pic:pic>
              </a:graphicData>
            </a:graphic>
          </wp:inline>
        </w:drawing>
      </w:r>
    </w:p>
    <w:p w14:paraId="5A707FB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29</w:t>
      </w:r>
      <w:r>
        <w:fldChar w:fldCharType="end"/>
      </w:r>
      <w:r>
        <w:rPr>
          <w:rFonts w:hint="eastAsia"/>
        </w:rPr>
        <w:t xml:space="preserve"> </w:t>
      </w:r>
      <w:r>
        <w:t>自动同步设置</w:t>
      </w:r>
    </w:p>
    <w:p w14:paraId="28E14C5B">
      <w:pPr>
        <w:pStyle w:val="4"/>
      </w:pPr>
      <w:bookmarkStart w:id="36" w:name="_Toc118208397"/>
      <w:r>
        <w:rPr>
          <w:rFonts w:hint="eastAsia"/>
        </w:rPr>
        <w:t>3</w:t>
      </w:r>
      <w:r>
        <w:t>.4.4.</w:t>
      </w:r>
      <w:r>
        <w:rPr>
          <w:rFonts w:hint="eastAsia"/>
        </w:rPr>
        <w:t xml:space="preserve"> 配置密码策略</w:t>
      </w:r>
      <w:bookmarkEnd w:id="36"/>
    </w:p>
    <w:p w14:paraId="663AF89A">
      <w:r>
        <w:rPr>
          <w:rFonts w:hint="eastAsia"/>
        </w:rPr>
        <w:t>配置足够强度的密码策略，可以有效的提升用户的密码安全性。点击“策略管理</w:t>
      </w:r>
      <w:r>
        <w:t>&gt;密码管理&gt;密码策略”，</w:t>
      </w:r>
      <w:r>
        <w:rPr>
          <w:rFonts w:hint="eastAsia"/>
        </w:rPr>
        <w:t>对系统用户的密码策略进行配置</w:t>
      </w:r>
      <w:r>
        <w:t>：</w:t>
      </w:r>
    </w:p>
    <w:p w14:paraId="7F6018F6">
      <w:pPr>
        <w:jc w:val="center"/>
      </w:pPr>
      <w:r>
        <w:drawing>
          <wp:inline distT="0" distB="0" distL="0" distR="0">
            <wp:extent cx="5274310" cy="2736215"/>
            <wp:effectExtent l="0" t="0" r="2540" b="6985"/>
            <wp:docPr id="20509577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57757" name="图片 1"/>
                    <pic:cNvPicPr>
                      <a:picLocks noChangeAspect="1"/>
                    </pic:cNvPicPr>
                  </pic:nvPicPr>
                  <pic:blipFill>
                    <a:blip r:embed="rId45"/>
                    <a:stretch>
                      <a:fillRect/>
                    </a:stretch>
                  </pic:blipFill>
                  <pic:spPr>
                    <a:xfrm>
                      <a:off x="0" y="0"/>
                      <a:ext cx="5274310" cy="2736215"/>
                    </a:xfrm>
                    <a:prstGeom prst="rect">
                      <a:avLst/>
                    </a:prstGeom>
                  </pic:spPr>
                </pic:pic>
              </a:graphicData>
            </a:graphic>
          </wp:inline>
        </w:drawing>
      </w:r>
    </w:p>
    <w:p w14:paraId="24AAA09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30</w:t>
      </w:r>
      <w:r>
        <w:fldChar w:fldCharType="end"/>
      </w:r>
      <w:r>
        <w:rPr>
          <w:rFonts w:hint="eastAsia"/>
        </w:rPr>
        <w:t xml:space="preserve"> 密码策略</w:t>
      </w:r>
    </w:p>
    <w:p w14:paraId="40DF60DA"/>
    <w:p w14:paraId="5493542D">
      <w:r>
        <w:rPr>
          <w:rFonts w:hint="eastAsia"/>
          <w:b/>
          <w:bCs/>
        </w:rPr>
        <w:t>最小长度</w:t>
      </w:r>
      <w:r>
        <w:rPr>
          <w:rFonts w:hint="eastAsia"/>
        </w:rPr>
        <w:t>：用户密码的最小长度，默认为8字节；</w:t>
      </w:r>
    </w:p>
    <w:p w14:paraId="3311190A">
      <w:r>
        <w:rPr>
          <w:rFonts w:hint="eastAsia"/>
          <w:b/>
          <w:bCs/>
        </w:rPr>
        <w:t>自动长度</w:t>
      </w:r>
      <w:r>
        <w:rPr>
          <w:rFonts w:hint="eastAsia"/>
        </w:rPr>
        <w:t>：自动生成的密码长度，默认为8字节；</w:t>
      </w:r>
    </w:p>
    <w:p w14:paraId="31FA748B">
      <w:r>
        <w:rPr>
          <w:rFonts w:hint="eastAsia"/>
          <w:b/>
          <w:bCs/>
        </w:rPr>
        <w:t>密码强度规则</w:t>
      </w:r>
      <w:r>
        <w:rPr>
          <w:rFonts w:hint="eastAsia"/>
        </w:rPr>
        <w:t>：个性化用户密码的复杂度；</w:t>
      </w:r>
    </w:p>
    <w:p w14:paraId="7055BF27">
      <w:r>
        <w:rPr>
          <w:rFonts w:hint="eastAsia"/>
          <w:b/>
          <w:bCs/>
        </w:rPr>
        <w:t>密码有效期</w:t>
      </w:r>
      <w:r>
        <w:rPr>
          <w:rFonts w:hint="eastAsia"/>
        </w:rPr>
        <w:t>：用户密码的有效期，默认为1</w:t>
      </w:r>
      <w:r>
        <w:t>365</w:t>
      </w:r>
      <w:r>
        <w:rPr>
          <w:rFonts w:hint="eastAsia"/>
        </w:rPr>
        <w:t>天，过期后用户将无法登录系统。不建议设置过短的密码有效期；</w:t>
      </w:r>
    </w:p>
    <w:p w14:paraId="24932006">
      <w:r>
        <w:rPr>
          <w:rFonts w:hint="eastAsia"/>
          <w:b/>
          <w:bCs/>
        </w:rPr>
        <w:t>重试锁定</w:t>
      </w:r>
      <w:r>
        <w:rPr>
          <w:rFonts w:hint="eastAsia"/>
        </w:rPr>
        <w:t>：用户密码的锁定策略，当用户在指定时间内连续登录失败达到指定次数，该用户将被系统锁定；</w:t>
      </w:r>
    </w:p>
    <w:p w14:paraId="3B404C8A">
      <w:r>
        <w:rPr>
          <w:rFonts w:hint="eastAsia"/>
          <w:b/>
          <w:bCs/>
        </w:rPr>
        <w:t>重试禁止次数</w:t>
      </w:r>
      <w:r>
        <w:rPr>
          <w:rFonts w:hint="eastAsia"/>
        </w:rPr>
        <w:t>：用户密码的禁止策略，当用户在指定时间内连续登录失败达到指定次数，该用户的终端I</w:t>
      </w:r>
      <w:r>
        <w:t>P</w:t>
      </w:r>
      <w:r>
        <w:rPr>
          <w:rFonts w:hint="eastAsia"/>
        </w:rPr>
        <w:t>将被禁止访问。被禁止的I</w:t>
      </w:r>
      <w:r>
        <w:t>P</w:t>
      </w:r>
      <w:r>
        <w:rPr>
          <w:rFonts w:hint="eastAsia"/>
        </w:rPr>
        <w:t>会被记录在“策略管理&gt;权限控制&gt;</w:t>
      </w:r>
      <w:r>
        <w:t>IP</w:t>
      </w:r>
      <w:r>
        <w:rPr>
          <w:rFonts w:hint="eastAsia"/>
        </w:rPr>
        <w:t>禁止列表”中（详见</w:t>
      </w:r>
      <w:r>
        <w:fldChar w:fldCharType="begin"/>
      </w:r>
      <w:r>
        <w:instrText xml:space="preserve">HYPERLINK \l "_3.5.3.5.5._IP禁止列表"</w:instrText>
      </w:r>
      <w:r>
        <w:fldChar w:fldCharType="separate"/>
      </w:r>
      <w:r>
        <w:rPr>
          <w:rFonts w:hint="eastAsia"/>
        </w:rPr>
        <w:t>3</w:t>
      </w:r>
      <w:r>
        <w:t>.5.3.5.5</w:t>
      </w:r>
      <w:r>
        <w:fldChar w:fldCharType="end"/>
      </w:r>
      <w:r>
        <w:rPr>
          <w:rFonts w:hint="eastAsia"/>
        </w:rPr>
        <w:t>）；</w:t>
      </w:r>
    </w:p>
    <w:p w14:paraId="2CC5131D">
      <w:pPr>
        <w:rPr>
          <w:i/>
          <w:iCs/>
          <w:sz w:val="18"/>
          <w:szCs w:val="20"/>
        </w:rPr>
      </w:pPr>
      <w:r>
        <w:rPr>
          <w:rFonts w:hint="eastAsia"/>
          <w:b/>
          <w:i/>
          <w:iCs/>
          <w:sz w:val="18"/>
          <w:szCs w:val="20"/>
        </w:rPr>
        <w:t>注意：</w:t>
      </w:r>
    </w:p>
    <w:p w14:paraId="1F7B163B">
      <w:pPr>
        <w:numPr>
          <w:ilvl w:val="0"/>
          <w:numId w:val="15"/>
        </w:numPr>
        <w:rPr>
          <w:i/>
          <w:iCs/>
          <w:sz w:val="18"/>
          <w:szCs w:val="20"/>
        </w:rPr>
      </w:pPr>
      <w:r>
        <w:rPr>
          <w:rFonts w:hint="eastAsia"/>
          <w:i/>
          <w:iCs/>
          <w:sz w:val="18"/>
          <w:szCs w:val="20"/>
        </w:rPr>
        <w:t>若重试锁定次数小于等于重试禁止次数，则在指定时间内，用户连续登录失败时（达到重试锁定次数），该用户的用户状态将被锁定，若仍继续尝试登录（达到重试禁止次数），用户的终端I</w:t>
      </w:r>
      <w:r>
        <w:rPr>
          <w:i/>
          <w:iCs/>
          <w:sz w:val="18"/>
          <w:szCs w:val="20"/>
        </w:rPr>
        <w:t>P</w:t>
      </w:r>
      <w:r>
        <w:rPr>
          <w:rFonts w:hint="eastAsia"/>
          <w:i/>
          <w:iCs/>
          <w:sz w:val="18"/>
          <w:szCs w:val="20"/>
        </w:rPr>
        <w:t>也将被禁止访问；</w:t>
      </w:r>
    </w:p>
    <w:p w14:paraId="50108EFA">
      <w:pPr>
        <w:numPr>
          <w:ilvl w:val="0"/>
          <w:numId w:val="15"/>
        </w:numPr>
        <w:rPr>
          <w:i/>
          <w:iCs/>
          <w:sz w:val="18"/>
          <w:szCs w:val="20"/>
        </w:rPr>
      </w:pPr>
      <w:r>
        <w:rPr>
          <w:rFonts w:hint="eastAsia"/>
          <w:i/>
          <w:iCs/>
          <w:sz w:val="18"/>
          <w:szCs w:val="20"/>
        </w:rPr>
        <w:t>若重试锁定次数大于重试禁止次数，则在指定时间内，用户连续登录失败时（达到重试禁止次数），用户的终端I</w:t>
      </w:r>
      <w:r>
        <w:rPr>
          <w:i/>
          <w:iCs/>
          <w:sz w:val="18"/>
          <w:szCs w:val="20"/>
        </w:rPr>
        <w:t>P</w:t>
      </w:r>
      <w:r>
        <w:rPr>
          <w:rFonts w:hint="eastAsia"/>
          <w:i/>
          <w:iCs/>
          <w:sz w:val="18"/>
          <w:szCs w:val="20"/>
        </w:rPr>
        <w:t>将被直接禁止访问，而锁定策略将不会生效。</w:t>
      </w:r>
    </w:p>
    <w:p w14:paraId="2649F9D8">
      <w:pPr>
        <w:pStyle w:val="4"/>
      </w:pPr>
      <w:bookmarkStart w:id="37" w:name="_Toc118208398"/>
      <w:r>
        <w:rPr>
          <w:rFonts w:hint="eastAsia"/>
        </w:rPr>
        <w:t>3</w:t>
      </w:r>
      <w:r>
        <w:t>.4.5.</w:t>
      </w:r>
      <w:r>
        <w:rPr>
          <w:rFonts w:hint="eastAsia"/>
        </w:rPr>
        <w:t xml:space="preserve"> 创建用户组和用户</w:t>
      </w:r>
      <w:bookmarkEnd w:id="37"/>
    </w:p>
    <w:p w14:paraId="7F0291F5">
      <w:r>
        <w:rPr>
          <w:rFonts w:hint="eastAsia"/>
        </w:rPr>
        <w:t>点击“运维管理</w:t>
      </w:r>
      <w:r>
        <w:t xml:space="preserve">&gt;系统用户&gt;用户组管理&gt;新增”，创建用户组。填写“用户组名称”和“用户组描述”，点击“保存”： </w:t>
      </w:r>
    </w:p>
    <w:p w14:paraId="20A65094">
      <w:pPr>
        <w:jc w:val="center"/>
      </w:pPr>
      <w:r>
        <w:drawing>
          <wp:inline distT="0" distB="0" distL="0" distR="0">
            <wp:extent cx="5274310" cy="2225675"/>
            <wp:effectExtent l="0" t="0" r="2540" b="3175"/>
            <wp:docPr id="812324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24179" name="图片 1"/>
                    <pic:cNvPicPr>
                      <a:picLocks noChangeAspect="1"/>
                    </pic:cNvPicPr>
                  </pic:nvPicPr>
                  <pic:blipFill>
                    <a:blip r:embed="rId46"/>
                    <a:stretch>
                      <a:fillRect/>
                    </a:stretch>
                  </pic:blipFill>
                  <pic:spPr>
                    <a:xfrm>
                      <a:off x="0" y="0"/>
                      <a:ext cx="5274310" cy="2225675"/>
                    </a:xfrm>
                    <a:prstGeom prst="rect">
                      <a:avLst/>
                    </a:prstGeom>
                  </pic:spPr>
                </pic:pic>
              </a:graphicData>
            </a:graphic>
          </wp:inline>
        </w:drawing>
      </w:r>
    </w:p>
    <w:p w14:paraId="276DF8E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31</w:t>
      </w:r>
      <w:r>
        <w:fldChar w:fldCharType="end"/>
      </w:r>
      <w:r>
        <w:t xml:space="preserve"> 创建用户组</w:t>
      </w:r>
    </w:p>
    <w:p w14:paraId="40F1DC01"/>
    <w:p w14:paraId="1991ED67">
      <w:r>
        <w:rPr>
          <w:rFonts w:hint="eastAsia"/>
        </w:rPr>
        <w:t>点击“运维管理</w:t>
      </w:r>
      <w:r>
        <w:t>&gt;系统用户&gt;用户列表&gt;新增”，创建普通用户：</w:t>
      </w:r>
    </w:p>
    <w:p w14:paraId="0E4D567F">
      <w:pPr>
        <w:jc w:val="center"/>
      </w:pPr>
      <w:r>
        <w:drawing>
          <wp:inline distT="0" distB="0" distL="0" distR="0">
            <wp:extent cx="5274310" cy="6902450"/>
            <wp:effectExtent l="0" t="0" r="2540" b="0"/>
            <wp:docPr id="14018000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00046" name="图片 1"/>
                    <pic:cNvPicPr>
                      <a:picLocks noChangeAspect="1"/>
                    </pic:cNvPicPr>
                  </pic:nvPicPr>
                  <pic:blipFill>
                    <a:blip r:embed="rId47"/>
                    <a:stretch>
                      <a:fillRect/>
                    </a:stretch>
                  </pic:blipFill>
                  <pic:spPr>
                    <a:xfrm>
                      <a:off x="0" y="0"/>
                      <a:ext cx="5274310" cy="6902450"/>
                    </a:xfrm>
                    <a:prstGeom prst="rect">
                      <a:avLst/>
                    </a:prstGeom>
                  </pic:spPr>
                </pic:pic>
              </a:graphicData>
            </a:graphic>
          </wp:inline>
        </w:drawing>
      </w:r>
    </w:p>
    <w:p w14:paraId="47FC03F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32</w:t>
      </w:r>
      <w:r>
        <w:fldChar w:fldCharType="end"/>
      </w:r>
      <w:r>
        <w:t xml:space="preserve"> 创建用户</w:t>
      </w:r>
    </w:p>
    <w:p w14:paraId="2A307BDD"/>
    <w:p w14:paraId="210C870F">
      <w:r>
        <w:rPr>
          <w:rFonts w:hint="eastAsia"/>
          <w:b/>
          <w:bCs/>
        </w:rPr>
        <w:t>用户名</w:t>
      </w:r>
      <w:r>
        <w:rPr>
          <w:rFonts w:hint="eastAsia"/>
        </w:rPr>
        <w:t>：填写用户名后，点击“检测帐号”，可查看该用户名是否被占用；</w:t>
      </w:r>
    </w:p>
    <w:p w14:paraId="78A5FFA5">
      <w:r>
        <w:rPr>
          <w:rFonts w:hint="eastAsia"/>
          <w:b/>
          <w:bCs/>
        </w:rPr>
        <w:t>密码</w:t>
      </w:r>
      <w:r>
        <w:rPr>
          <w:rFonts w:hint="eastAsia"/>
        </w:rPr>
        <w:t>：用户本地密码。“自动密码”功能用于创建使用非本地认证登录系统的用户（无本地密码）；</w:t>
      </w:r>
      <w:r>
        <w:t xml:space="preserve"> </w:t>
      </w:r>
    </w:p>
    <w:p w14:paraId="134D5BCC">
      <w:r>
        <w:rPr>
          <w:rFonts w:hint="eastAsia"/>
          <w:b/>
          <w:bCs/>
        </w:rPr>
        <w:t>角色</w:t>
      </w:r>
      <w:r>
        <w:rPr>
          <w:rFonts w:hint="eastAsia"/>
        </w:rPr>
        <w:t>：默认为“普通用户”，保存后不可修改；</w:t>
      </w:r>
    </w:p>
    <w:p w14:paraId="19C76885">
      <w:r>
        <w:rPr>
          <w:rFonts w:hint="eastAsia"/>
          <w:b/>
          <w:bCs/>
        </w:rPr>
        <w:t>用户状态</w:t>
      </w:r>
      <w:r>
        <w:rPr>
          <w:rFonts w:hint="eastAsia"/>
        </w:rPr>
        <w:t>：默认为“未激活”，用户首次登录时需重置密码以激活；</w:t>
      </w:r>
    </w:p>
    <w:p w14:paraId="12016DC4">
      <w:r>
        <w:rPr>
          <w:rFonts w:hint="eastAsia"/>
          <w:b/>
          <w:bCs/>
        </w:rPr>
        <w:t>程序穿透</w:t>
      </w:r>
      <w:r>
        <w:rPr>
          <w:rFonts w:hint="eastAsia"/>
        </w:rPr>
        <w:t>：可编程环境通道权限控制模块，分别控制用户的S</w:t>
      </w:r>
      <w:r>
        <w:t>SH</w:t>
      </w:r>
      <w:r>
        <w:rPr>
          <w:rFonts w:hint="eastAsia"/>
        </w:rPr>
        <w:t>命令穿透、S</w:t>
      </w:r>
      <w:r>
        <w:t>CP</w:t>
      </w:r>
      <w:r>
        <w:rPr>
          <w:rFonts w:hint="eastAsia"/>
        </w:rPr>
        <w:t>上传和S</w:t>
      </w:r>
      <w:r>
        <w:t>CP</w:t>
      </w:r>
      <w:r>
        <w:rPr>
          <w:rFonts w:hint="eastAsia"/>
        </w:rPr>
        <w:t>下载权限，功能介绍详见</w:t>
      </w:r>
      <w:r>
        <w:fldChar w:fldCharType="begin"/>
      </w:r>
      <w:r>
        <w:instrText xml:space="preserve">HYPERLINK \l "_3.10.2.1.10._自动化穿透运维"</w:instrText>
      </w:r>
      <w:r>
        <w:fldChar w:fldCharType="separate"/>
      </w:r>
      <w:r>
        <w:rPr>
          <w:rFonts w:hint="eastAsia"/>
        </w:rPr>
        <w:t>3</w:t>
      </w:r>
      <w:r>
        <w:t>.10.2.1.10</w:t>
      </w:r>
      <w:r>
        <w:fldChar w:fldCharType="end"/>
      </w:r>
      <w:r>
        <w:rPr>
          <w:rFonts w:hint="eastAsia"/>
        </w:rPr>
        <w:t>；</w:t>
      </w:r>
    </w:p>
    <w:p w14:paraId="5BDCBB90">
      <w:r>
        <w:rPr>
          <w:rFonts w:hint="eastAsia"/>
          <w:b/>
          <w:bCs/>
        </w:rPr>
        <w:t>有效期</w:t>
      </w:r>
      <w:r>
        <w:rPr>
          <w:rFonts w:hint="eastAsia"/>
        </w:rPr>
        <w:t>：用户的有效期（非密码有效期），若超过有效期，用户将无法登录；</w:t>
      </w:r>
    </w:p>
    <w:p w14:paraId="3E146877">
      <w:r>
        <w:rPr>
          <w:b/>
          <w:bCs/>
        </w:rPr>
        <w:t>Email</w:t>
      </w:r>
      <w:r>
        <w:t>：</w:t>
      </w:r>
      <w:r>
        <w:rPr>
          <w:rFonts w:hint="eastAsia"/>
        </w:rPr>
        <w:t>管</w:t>
      </w:r>
      <w:r>
        <w:t>理员</w:t>
      </w:r>
      <w:r>
        <w:rPr>
          <w:rFonts w:hint="eastAsia"/>
        </w:rPr>
        <w:t>和用户</w:t>
      </w:r>
      <w:r>
        <w:t>接收告警邮件、报表</w:t>
      </w:r>
      <w:r>
        <w:rPr>
          <w:rFonts w:hint="eastAsia"/>
        </w:rPr>
        <w:t>、改密结果</w:t>
      </w:r>
      <w:r>
        <w:t>等信息时使用的邮箱；</w:t>
      </w:r>
    </w:p>
    <w:p w14:paraId="2FF87F50">
      <w:r>
        <w:rPr>
          <w:rFonts w:hint="eastAsia"/>
          <w:b/>
          <w:bCs/>
        </w:rPr>
        <w:t>会同权限</w:t>
      </w:r>
      <w:r>
        <w:rPr>
          <w:rFonts w:hint="eastAsia"/>
        </w:rPr>
        <w:t>：控制该用户的会同管理权限；</w:t>
      </w:r>
    </w:p>
    <w:p w14:paraId="6B38F0FC">
      <w:r>
        <w:rPr>
          <w:rFonts w:hint="eastAsia"/>
          <w:b/>
          <w:bCs/>
        </w:rPr>
        <w:t>默认用户组</w:t>
      </w:r>
      <w:r>
        <w:rPr>
          <w:rFonts w:hint="eastAsia"/>
        </w:rPr>
        <w:t>：选择用户所属用户组（无用户组时保持默认）；</w:t>
      </w:r>
    </w:p>
    <w:p w14:paraId="0281D3FC">
      <w:r>
        <w:rPr>
          <w:rFonts w:hint="eastAsia"/>
          <w:b/>
          <w:bCs/>
        </w:rPr>
        <w:t>附件密码</w:t>
      </w:r>
      <w:r>
        <w:rPr>
          <w:rFonts w:hint="eastAsia"/>
        </w:rPr>
        <w:t>：邮件中的加密附件使用的密码（</w:t>
      </w:r>
      <w:r>
        <w:t>superman及密码管理员必填）</w:t>
      </w:r>
      <w:r>
        <w:rPr>
          <w:rFonts w:hint="eastAsia"/>
        </w:rPr>
        <w:t>；</w:t>
      </w:r>
    </w:p>
    <w:p w14:paraId="49AE1555">
      <w:r>
        <w:rPr>
          <w:rFonts w:hint="eastAsia"/>
          <w:b/>
          <w:bCs/>
        </w:rPr>
        <w:t>真实姓名/电话/工号/职务/部门</w:t>
      </w:r>
      <w:r>
        <w:rPr>
          <w:rFonts w:hint="eastAsia"/>
        </w:rPr>
        <w:t>：非必要信息，可根据实际填写。</w:t>
      </w:r>
    </w:p>
    <w:p w14:paraId="36752CDB">
      <w:r>
        <w:rPr>
          <w:rFonts w:hint="eastAsia"/>
          <w:b/>
          <w:bCs/>
        </w:rPr>
        <w:t>登录</w:t>
      </w:r>
      <w:r>
        <w:rPr>
          <w:b/>
          <w:bCs/>
        </w:rPr>
        <w:t>IP</w:t>
      </w:r>
      <w:r>
        <w:rPr>
          <w:rFonts w:hint="eastAsia"/>
          <w:b/>
          <w:bCs/>
        </w:rPr>
        <w:t>：</w:t>
      </w:r>
      <w:r>
        <w:rPr>
          <w:rFonts w:hint="eastAsia"/>
        </w:rPr>
        <w:t>将用户账户和I</w:t>
      </w:r>
      <w:r>
        <w:t>P</w:t>
      </w:r>
      <w:r>
        <w:rPr>
          <w:rFonts w:hint="eastAsia"/>
        </w:rPr>
        <w:t>地址进行绑定。</w:t>
      </w:r>
    </w:p>
    <w:p w14:paraId="4846A945">
      <w:r>
        <w:rPr>
          <w:rFonts w:hint="eastAsia"/>
        </w:rPr>
        <w:t>用户创建完成后，返回用户组列表，点击“组用户”按钮，为该组添加用户：</w:t>
      </w:r>
    </w:p>
    <w:p w14:paraId="59D8A27E">
      <w:pPr>
        <w:jc w:val="center"/>
      </w:pPr>
      <w:r>
        <w:drawing>
          <wp:inline distT="0" distB="0" distL="0" distR="0">
            <wp:extent cx="5274310" cy="753745"/>
            <wp:effectExtent l="0" t="0" r="2540" b="8255"/>
            <wp:docPr id="18228966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96666" name="图片 1"/>
                    <pic:cNvPicPr>
                      <a:picLocks noChangeAspect="1"/>
                    </pic:cNvPicPr>
                  </pic:nvPicPr>
                  <pic:blipFill>
                    <a:blip r:embed="rId48"/>
                    <a:stretch>
                      <a:fillRect/>
                    </a:stretch>
                  </pic:blipFill>
                  <pic:spPr>
                    <a:xfrm>
                      <a:off x="0" y="0"/>
                      <a:ext cx="5274310" cy="753745"/>
                    </a:xfrm>
                    <a:prstGeom prst="rect">
                      <a:avLst/>
                    </a:prstGeom>
                  </pic:spPr>
                </pic:pic>
              </a:graphicData>
            </a:graphic>
          </wp:inline>
        </w:drawing>
      </w:r>
    </w:p>
    <w:p w14:paraId="66DEA13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w:t>
      </w:r>
      <w:r>
        <w:fldChar w:fldCharType="end"/>
      </w:r>
      <w:r>
        <w:t xml:space="preserve"> 添加组用户-1</w:t>
      </w:r>
    </w:p>
    <w:p w14:paraId="05DC05AA"/>
    <w:p w14:paraId="64D20B32">
      <w:r>
        <w:rPr>
          <w:rFonts w:hint="eastAsia"/>
        </w:rPr>
        <w:t>！勾选用户，点击“保存”，即可将用户添加至该组：</w:t>
      </w:r>
    </w:p>
    <w:p w14:paraId="69045F18">
      <w:pPr>
        <w:jc w:val="center"/>
      </w:pPr>
      <w:r>
        <w:rPr>
          <w:rFonts w:ascii="宋体" w:hAnsi="宋体" w:cs="宋体"/>
          <w:kern w:val="0"/>
          <w:sz w:val="24"/>
          <w:szCs w:val="24"/>
        </w:rPr>
        <w:drawing>
          <wp:inline distT="0" distB="0" distL="0" distR="0">
            <wp:extent cx="5274310" cy="1367790"/>
            <wp:effectExtent l="0" t="0" r="2540" b="3810"/>
            <wp:docPr id="10622931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93136" name="图片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74310" cy="1367790"/>
                    </a:xfrm>
                    <a:prstGeom prst="rect">
                      <a:avLst/>
                    </a:prstGeom>
                    <a:noFill/>
                    <a:ln>
                      <a:noFill/>
                    </a:ln>
                  </pic:spPr>
                </pic:pic>
              </a:graphicData>
            </a:graphic>
          </wp:inline>
        </w:drawing>
      </w:r>
    </w:p>
    <w:p w14:paraId="67C1051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w:t>
      </w:r>
      <w:r>
        <w:fldChar w:fldCharType="end"/>
      </w:r>
      <w:r>
        <w:t xml:space="preserve"> 添加组用户-2</w:t>
      </w:r>
    </w:p>
    <w:p w14:paraId="72EC45D9">
      <w:pPr>
        <w:pStyle w:val="4"/>
      </w:pPr>
      <w:bookmarkStart w:id="38" w:name="_Toc118208399"/>
      <w:r>
        <w:rPr>
          <w:rFonts w:hint="eastAsia"/>
        </w:rPr>
        <w:t>3</w:t>
      </w:r>
      <w:r>
        <w:t>.4.6.</w:t>
      </w:r>
      <w:r>
        <w:rPr>
          <w:rFonts w:hint="eastAsia"/>
        </w:rPr>
        <w:t xml:space="preserve"> 创建设备组和设备</w:t>
      </w:r>
      <w:bookmarkEnd w:id="38"/>
    </w:p>
    <w:p w14:paraId="6D408C84">
      <w:r>
        <w:rPr>
          <w:rFonts w:hint="eastAsia"/>
        </w:rPr>
        <w:t>点击“运维管理</w:t>
      </w:r>
      <w:r>
        <w:t>&gt;</w:t>
      </w:r>
      <w:r>
        <w:rPr>
          <w:rFonts w:hint="eastAsia"/>
        </w:rPr>
        <w:t>资产管理</w:t>
      </w:r>
      <w:r>
        <w:t>&gt;</w:t>
      </w:r>
      <w:r>
        <w:rPr>
          <w:rFonts w:hint="eastAsia"/>
        </w:rPr>
        <w:t>设备组管理</w:t>
      </w:r>
      <w:r>
        <w:t>&gt;新增”，创建</w:t>
      </w:r>
      <w:r>
        <w:rPr>
          <w:rFonts w:hint="eastAsia"/>
        </w:rPr>
        <w:t>设备</w:t>
      </w:r>
      <w:r>
        <w:t>组。填写“</w:t>
      </w:r>
      <w:r>
        <w:rPr>
          <w:rFonts w:hint="eastAsia"/>
        </w:rPr>
        <w:t>设备</w:t>
      </w:r>
      <w:r>
        <w:t>组名称”和“</w:t>
      </w:r>
      <w:r>
        <w:rPr>
          <w:rFonts w:hint="eastAsia"/>
        </w:rPr>
        <w:t>设备</w:t>
      </w:r>
      <w:r>
        <w:t xml:space="preserve">组描述”，点击“保存”： </w:t>
      </w:r>
    </w:p>
    <w:p w14:paraId="605B995D">
      <w:pPr>
        <w:jc w:val="center"/>
      </w:pPr>
      <w:r>
        <w:drawing>
          <wp:inline distT="0" distB="0" distL="0" distR="0">
            <wp:extent cx="5114925" cy="2971800"/>
            <wp:effectExtent l="0" t="0" r="9525" b="0"/>
            <wp:docPr id="12183028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02811" name="图片 1"/>
                    <pic:cNvPicPr>
                      <a:picLocks noChangeAspect="1"/>
                    </pic:cNvPicPr>
                  </pic:nvPicPr>
                  <pic:blipFill>
                    <a:blip r:embed="rId50"/>
                    <a:stretch>
                      <a:fillRect/>
                    </a:stretch>
                  </pic:blipFill>
                  <pic:spPr>
                    <a:xfrm>
                      <a:off x="0" y="0"/>
                      <a:ext cx="5114925" cy="2971800"/>
                    </a:xfrm>
                    <a:prstGeom prst="rect">
                      <a:avLst/>
                    </a:prstGeom>
                  </pic:spPr>
                </pic:pic>
              </a:graphicData>
            </a:graphic>
          </wp:inline>
        </w:drawing>
      </w:r>
    </w:p>
    <w:p w14:paraId="351776E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w:t>
      </w:r>
      <w:r>
        <w:fldChar w:fldCharType="end"/>
      </w:r>
      <w:r>
        <w:t xml:space="preserve"> 创建</w:t>
      </w:r>
      <w:r>
        <w:rPr>
          <w:rFonts w:hint="eastAsia"/>
        </w:rPr>
        <w:t>设备</w:t>
      </w:r>
      <w:r>
        <w:t>组</w:t>
      </w:r>
    </w:p>
    <w:p w14:paraId="603947E5"/>
    <w:p w14:paraId="1087FD14">
      <w:r>
        <w:rPr>
          <w:rFonts w:hint="eastAsia"/>
        </w:rPr>
        <w:t>点击“运维管理</w:t>
      </w:r>
      <w:r>
        <w:t>&gt;</w:t>
      </w:r>
      <w:r>
        <w:rPr>
          <w:rFonts w:hint="eastAsia"/>
        </w:rPr>
        <w:t>资产管理</w:t>
      </w:r>
      <w:r>
        <w:t>&gt;</w:t>
      </w:r>
      <w:r>
        <w:rPr>
          <w:rFonts w:hint="eastAsia"/>
        </w:rPr>
        <w:t>设备</w:t>
      </w:r>
      <w:r>
        <w:t>列表&gt;新增”，创建</w:t>
      </w:r>
      <w:r>
        <w:rPr>
          <w:rFonts w:hint="eastAsia"/>
        </w:rPr>
        <w:t>设备</w:t>
      </w:r>
      <w:r>
        <w:t>：</w:t>
      </w:r>
    </w:p>
    <w:p w14:paraId="4C04966C">
      <w:pPr>
        <w:jc w:val="center"/>
      </w:pPr>
      <w:r>
        <w:drawing>
          <wp:inline distT="0" distB="0" distL="0" distR="0">
            <wp:extent cx="5274310" cy="6199505"/>
            <wp:effectExtent l="0" t="0" r="2540" b="0"/>
            <wp:docPr id="393230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30637" name="图片 1"/>
                    <pic:cNvPicPr>
                      <a:picLocks noChangeAspect="1"/>
                    </pic:cNvPicPr>
                  </pic:nvPicPr>
                  <pic:blipFill>
                    <a:blip r:embed="rId51"/>
                    <a:stretch>
                      <a:fillRect/>
                    </a:stretch>
                  </pic:blipFill>
                  <pic:spPr>
                    <a:xfrm>
                      <a:off x="0" y="0"/>
                      <a:ext cx="5274310" cy="6199505"/>
                    </a:xfrm>
                    <a:prstGeom prst="rect">
                      <a:avLst/>
                    </a:prstGeom>
                  </pic:spPr>
                </pic:pic>
              </a:graphicData>
            </a:graphic>
          </wp:inline>
        </w:drawing>
      </w:r>
    </w:p>
    <w:p w14:paraId="670B82E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w:t>
      </w:r>
      <w:r>
        <w:fldChar w:fldCharType="end"/>
      </w:r>
      <w:r>
        <w:t xml:space="preserve"> 创建</w:t>
      </w:r>
      <w:r>
        <w:rPr>
          <w:rFonts w:hint="eastAsia"/>
        </w:rPr>
        <w:t>设备</w:t>
      </w:r>
    </w:p>
    <w:p w14:paraId="3FA8BCD1"/>
    <w:p w14:paraId="476077EA">
      <w:r>
        <w:rPr>
          <w:rFonts w:hint="eastAsia"/>
          <w:b/>
          <w:bCs/>
        </w:rPr>
        <w:t>设备名称</w:t>
      </w:r>
      <w:r>
        <w:rPr>
          <w:rFonts w:hint="eastAsia"/>
        </w:rPr>
        <w:t>：设备的自定义名称</w:t>
      </w:r>
      <w:r>
        <w:t>；</w:t>
      </w:r>
    </w:p>
    <w:p w14:paraId="5AE52B9D">
      <w:r>
        <w:rPr>
          <w:rFonts w:hint="eastAsia"/>
          <w:b/>
          <w:bCs/>
        </w:rPr>
        <w:t>设备</w:t>
      </w:r>
      <w:r>
        <w:rPr>
          <w:b/>
          <w:bCs/>
        </w:rPr>
        <w:t>IP</w:t>
      </w:r>
      <w:r>
        <w:t>：设备的IP地址；</w:t>
      </w:r>
    </w:p>
    <w:p w14:paraId="24C71D8C">
      <w:r>
        <w:rPr>
          <w:rFonts w:hint="eastAsia"/>
          <w:b/>
          <w:bCs/>
        </w:rPr>
        <w:t>设备类型</w:t>
      </w:r>
      <w:r>
        <w:rPr>
          <w:rFonts w:hint="eastAsia"/>
        </w:rPr>
        <w:t>：设备的操作系统。此项影响改密计划与帐号获取的正常运行，请务必准确选择。对不支持改密或无法按列表中的设备类型归类的设备，字符设备可选择</w:t>
      </w:r>
      <w:r>
        <w:t>General UNIX/General Linux，图形设备可选</w:t>
      </w:r>
      <w:r>
        <w:rPr>
          <w:rFonts w:hint="eastAsia"/>
        </w:rPr>
        <w:t>择</w:t>
      </w:r>
      <w:r>
        <w:t>General Windows；</w:t>
      </w:r>
    </w:p>
    <w:p w14:paraId="05C552D6">
      <w:r>
        <w:rPr>
          <w:rFonts w:hint="eastAsia"/>
          <w:b/>
          <w:bCs/>
        </w:rPr>
        <w:t>设备编码</w:t>
      </w:r>
      <w:r>
        <w:rPr>
          <w:rFonts w:hint="eastAsia"/>
        </w:rPr>
        <w:t>：</w:t>
      </w:r>
      <w:r>
        <w:t>GB2312/UTF-8</w:t>
      </w:r>
      <w:r>
        <w:rPr>
          <w:rFonts w:hint="eastAsia"/>
        </w:rPr>
        <w:t>；</w:t>
      </w:r>
    </w:p>
    <w:p w14:paraId="7E07A073">
      <w:r>
        <w:rPr>
          <w:rFonts w:hint="eastAsia"/>
          <w:b/>
          <w:bCs/>
        </w:rPr>
        <w:t>设备状态</w:t>
      </w:r>
      <w:r>
        <w:rPr>
          <w:rFonts w:hint="eastAsia"/>
        </w:rPr>
        <w:t>：控制设备的启用状态，默认为“启用”；</w:t>
      </w:r>
    </w:p>
    <w:p w14:paraId="05A34B46">
      <w:r>
        <w:rPr>
          <w:rFonts w:hint="eastAsia"/>
          <w:b/>
          <w:bCs/>
        </w:rPr>
        <w:t>是否前置机</w:t>
      </w:r>
      <w:r>
        <w:rPr>
          <w:rFonts w:hint="eastAsia"/>
        </w:rPr>
        <w:t>：控制是否将设备设置为前置机，保存后无法再次修改。前置机使用</w:t>
      </w:r>
      <w:r>
        <w:t>RDP协议调用</w:t>
      </w:r>
      <w:r>
        <w:rPr>
          <w:rFonts w:hint="eastAsia"/>
        </w:rPr>
        <w:t>用户</w:t>
      </w:r>
      <w:r>
        <w:t>自定义的客户端（前置应用），前置机物理设备一般由</w:t>
      </w:r>
      <w:r>
        <w:rPr>
          <w:rFonts w:hint="eastAsia"/>
        </w:rPr>
        <w:t>用户</w:t>
      </w:r>
      <w:r>
        <w:t>自行提供。</w:t>
      </w:r>
      <w:r>
        <w:rPr>
          <w:rFonts w:hint="eastAsia"/>
        </w:rPr>
        <w:t>前置应用的介绍详见</w:t>
      </w:r>
      <w:r>
        <w:fldChar w:fldCharType="begin"/>
      </w:r>
      <w:r>
        <w:instrText xml:space="preserve"> HYPERLINK \l "_3.5.2.2.2.2.6._前置应用" </w:instrText>
      </w:r>
      <w:r>
        <w:fldChar w:fldCharType="separate"/>
      </w:r>
      <w:r>
        <w:t>3.5.2.2.2.</w:t>
      </w:r>
      <w:r>
        <w:rPr>
          <w:rFonts w:hint="eastAsia"/>
        </w:rPr>
        <w:t>2</w:t>
      </w:r>
      <w:r>
        <w:t>.</w:t>
      </w:r>
      <w:r>
        <w:rPr>
          <w:rFonts w:hint="eastAsia"/>
        </w:rPr>
        <w:t>6</w:t>
      </w:r>
      <w:r>
        <w:rPr>
          <w:rFonts w:hint="eastAsia"/>
        </w:rPr>
        <w:fldChar w:fldCharType="end"/>
      </w:r>
      <w:r>
        <w:t>。</w:t>
      </w:r>
    </w:p>
    <w:p w14:paraId="648B7AB1">
      <w:r>
        <w:rPr>
          <w:rFonts w:hint="eastAsia"/>
          <w:b/>
          <w:bCs/>
        </w:rPr>
        <w:t>特权切换命令</w:t>
      </w:r>
      <w:r>
        <w:rPr>
          <w:rFonts w:hint="eastAsia"/>
        </w:rPr>
        <w:t>：字符设备用于帐号提权的命令，如</w:t>
      </w:r>
      <w:r>
        <w:t>Linux的su -、su - root，思科交换机的enable等</w:t>
      </w:r>
      <w:r>
        <w:rPr>
          <w:rFonts w:hint="eastAsia"/>
        </w:rPr>
        <w:t>。此项影响改密计划和自动化运维的正常执行，请务必准确填写</w:t>
      </w:r>
      <w:r>
        <w:t>；</w:t>
      </w:r>
    </w:p>
    <w:p w14:paraId="55EED654">
      <w:r>
        <w:rPr>
          <w:rFonts w:hint="eastAsia"/>
          <w:b/>
          <w:bCs/>
        </w:rPr>
        <w:t>切换密码提示符</w:t>
      </w:r>
      <w:r>
        <w:rPr>
          <w:rFonts w:hint="eastAsia"/>
        </w:rPr>
        <w:t>：执行帐号切换命令后出现的提示符，如</w:t>
      </w:r>
      <w:r>
        <w:t>Linux的Password:等</w:t>
      </w:r>
      <w:r>
        <w:rPr>
          <w:rFonts w:hint="eastAsia"/>
        </w:rPr>
        <w:t>。此项影响改密计划和自动化运维的正常执行，请务必准确填写；</w:t>
      </w:r>
    </w:p>
    <w:p w14:paraId="46A14249">
      <w:r>
        <w:rPr>
          <w:rFonts w:hint="eastAsia"/>
          <w:b/>
          <w:bCs/>
        </w:rPr>
        <w:t>交换机关键词</w:t>
      </w:r>
      <w:r>
        <w:rPr>
          <w:rFonts w:hint="eastAsia"/>
        </w:rPr>
        <w:t>：用于交换机设备的帐号获取，详见</w:t>
      </w:r>
      <w:r>
        <w:fldChar w:fldCharType="begin"/>
      </w:r>
      <w:r>
        <w:instrText xml:space="preserve"> HYPERLINK \l "_3.5.3.3.4._帐号获取" </w:instrText>
      </w:r>
      <w:r>
        <w:fldChar w:fldCharType="separate"/>
      </w:r>
      <w:r>
        <w:rPr>
          <w:rFonts w:hint="eastAsia"/>
        </w:rPr>
        <w:t>3</w:t>
      </w:r>
      <w:r>
        <w:t>.5.3.3.4</w:t>
      </w:r>
      <w:r>
        <w:fldChar w:fldCharType="end"/>
      </w:r>
      <w:r>
        <w:rPr>
          <w:rFonts w:hint="eastAsia"/>
        </w:rPr>
        <w:t>；</w:t>
      </w:r>
    </w:p>
    <w:p w14:paraId="3378C855">
      <w:r>
        <w:rPr>
          <w:rFonts w:hint="eastAsia"/>
          <w:b/>
          <w:bCs/>
        </w:rPr>
        <w:t>设备所在机房/设备所在机架/设备管理人/设备说明</w:t>
      </w:r>
      <w:r>
        <w:rPr>
          <w:rFonts w:hint="eastAsia"/>
        </w:rPr>
        <w:t>：非必要信息，可根据实际填写。</w:t>
      </w:r>
    </w:p>
    <w:p w14:paraId="3BAA283D"/>
    <w:p w14:paraId="09D69151">
      <w:r>
        <w:rPr>
          <w:rFonts w:hint="eastAsia"/>
        </w:rPr>
        <w:t>设备创建完成后，返回设备组列表，点击“组设备”按钮，为该组添加设备：</w:t>
      </w:r>
    </w:p>
    <w:p w14:paraId="07918C26">
      <w:pPr>
        <w:jc w:val="center"/>
      </w:pPr>
      <w:r>
        <w:drawing>
          <wp:inline distT="0" distB="0" distL="0" distR="0">
            <wp:extent cx="5274310" cy="918845"/>
            <wp:effectExtent l="0" t="0" r="2540" b="0"/>
            <wp:docPr id="1858722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22261" name="图片 1"/>
                    <pic:cNvPicPr>
                      <a:picLocks noChangeAspect="1"/>
                    </pic:cNvPicPr>
                  </pic:nvPicPr>
                  <pic:blipFill>
                    <a:blip r:embed="rId52"/>
                    <a:stretch>
                      <a:fillRect/>
                    </a:stretch>
                  </pic:blipFill>
                  <pic:spPr>
                    <a:xfrm>
                      <a:off x="0" y="0"/>
                      <a:ext cx="5274310" cy="918845"/>
                    </a:xfrm>
                    <a:prstGeom prst="rect">
                      <a:avLst/>
                    </a:prstGeom>
                  </pic:spPr>
                </pic:pic>
              </a:graphicData>
            </a:graphic>
          </wp:inline>
        </w:drawing>
      </w:r>
    </w:p>
    <w:p w14:paraId="75BA385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w:t>
      </w:r>
      <w:r>
        <w:fldChar w:fldCharType="end"/>
      </w:r>
      <w:r>
        <w:t xml:space="preserve"> 添加组</w:t>
      </w:r>
      <w:r>
        <w:rPr>
          <w:rFonts w:hint="eastAsia"/>
        </w:rPr>
        <w:t>设备</w:t>
      </w:r>
      <w:r>
        <w:t>-1</w:t>
      </w:r>
    </w:p>
    <w:p w14:paraId="04112839"/>
    <w:p w14:paraId="2140BD7E">
      <w:r>
        <w:rPr>
          <w:rFonts w:hint="eastAsia"/>
        </w:rPr>
        <w:t>勾选设备，点击“保存”，即可将设备添加至该组：</w:t>
      </w:r>
    </w:p>
    <w:p w14:paraId="4BB259BF">
      <w:pPr>
        <w:jc w:val="center"/>
      </w:pPr>
      <w:r>
        <w:drawing>
          <wp:inline distT="0" distB="0" distL="0" distR="0">
            <wp:extent cx="5274310" cy="1349375"/>
            <wp:effectExtent l="0" t="0" r="2540" b="3175"/>
            <wp:docPr id="10415889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88941" name="图片 1"/>
                    <pic:cNvPicPr>
                      <a:picLocks noChangeAspect="1"/>
                    </pic:cNvPicPr>
                  </pic:nvPicPr>
                  <pic:blipFill>
                    <a:blip r:embed="rId53"/>
                    <a:stretch>
                      <a:fillRect/>
                    </a:stretch>
                  </pic:blipFill>
                  <pic:spPr>
                    <a:xfrm>
                      <a:off x="0" y="0"/>
                      <a:ext cx="5274310" cy="1349375"/>
                    </a:xfrm>
                    <a:prstGeom prst="rect">
                      <a:avLst/>
                    </a:prstGeom>
                  </pic:spPr>
                </pic:pic>
              </a:graphicData>
            </a:graphic>
          </wp:inline>
        </w:drawing>
      </w:r>
    </w:p>
    <w:p w14:paraId="1429DF7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w:t>
      </w:r>
      <w:r>
        <w:fldChar w:fldCharType="end"/>
      </w:r>
      <w:r>
        <w:t xml:space="preserve"> 添加组</w:t>
      </w:r>
      <w:r>
        <w:rPr>
          <w:rFonts w:hint="eastAsia"/>
        </w:rPr>
        <w:t>设备</w:t>
      </w:r>
      <w:r>
        <w:t>-2</w:t>
      </w:r>
    </w:p>
    <w:p w14:paraId="256E7B00">
      <w:pPr>
        <w:pStyle w:val="4"/>
      </w:pPr>
      <w:bookmarkStart w:id="39" w:name="_Toc118208400"/>
      <w:r>
        <w:rPr>
          <w:rFonts w:hint="eastAsia"/>
        </w:rPr>
        <w:t>3</w:t>
      </w:r>
      <w:r>
        <w:t>.4.7.</w:t>
      </w:r>
      <w:r>
        <w:rPr>
          <w:rFonts w:hint="eastAsia"/>
        </w:rPr>
        <w:t xml:space="preserve"> 创建设备帐号</w:t>
      </w:r>
      <w:bookmarkEnd w:id="39"/>
    </w:p>
    <w:p w14:paraId="1A716D45">
      <w:r>
        <w:rPr>
          <w:rFonts w:hint="eastAsia"/>
        </w:rPr>
        <w:t>点击“运维管理</w:t>
      </w:r>
      <w:r>
        <w:t>&gt;资产管理&gt;设备帐号&gt;新增”，创建设备帐号</w:t>
      </w:r>
      <w:r>
        <w:rPr>
          <w:rFonts w:hint="eastAsia"/>
        </w:rPr>
        <w:t>（以S</w:t>
      </w:r>
      <w:r>
        <w:t>SH/SFTP</w:t>
      </w:r>
      <w:r>
        <w:rPr>
          <w:rFonts w:hint="eastAsia"/>
        </w:rPr>
        <w:t>应用为例）</w:t>
      </w:r>
      <w:r>
        <w:t>：</w:t>
      </w:r>
    </w:p>
    <w:p w14:paraId="0C79A15F">
      <w:pPr>
        <w:jc w:val="center"/>
      </w:pPr>
      <w:r>
        <w:drawing>
          <wp:inline distT="0" distB="0" distL="0" distR="0">
            <wp:extent cx="5274310" cy="6423025"/>
            <wp:effectExtent l="0" t="0" r="2540" b="0"/>
            <wp:docPr id="1416449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49277" name="图片 1"/>
                    <pic:cNvPicPr>
                      <a:picLocks noChangeAspect="1"/>
                    </pic:cNvPicPr>
                  </pic:nvPicPr>
                  <pic:blipFill>
                    <a:blip r:embed="rId54"/>
                    <a:stretch>
                      <a:fillRect/>
                    </a:stretch>
                  </pic:blipFill>
                  <pic:spPr>
                    <a:xfrm>
                      <a:off x="0" y="0"/>
                      <a:ext cx="5274310" cy="6423025"/>
                    </a:xfrm>
                    <a:prstGeom prst="rect">
                      <a:avLst/>
                    </a:prstGeom>
                  </pic:spPr>
                </pic:pic>
              </a:graphicData>
            </a:graphic>
          </wp:inline>
        </w:drawing>
      </w:r>
    </w:p>
    <w:p w14:paraId="313080E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w:t>
      </w:r>
      <w:r>
        <w:fldChar w:fldCharType="end"/>
      </w:r>
      <w:r>
        <w:t xml:space="preserve"> 创建设备帐号</w:t>
      </w:r>
    </w:p>
    <w:p w14:paraId="2CCE952F"/>
    <w:p w14:paraId="0C3DEF70">
      <w:r>
        <w:rPr>
          <w:rFonts w:hint="eastAsia"/>
          <w:b/>
          <w:bCs/>
        </w:rPr>
        <w:t>引用账号</w:t>
      </w:r>
      <w:r>
        <w:rPr>
          <w:rFonts w:hint="eastAsia"/>
        </w:rPr>
        <w:t>：引用主帐号（设备中已添加到360运维安全管理系统的指定帐号）的帐号密码并生成与主帐号不同应用的设备帐号。当修改主帐号的密码时，引用帐号的密码将被同步修改。当引用帐号点选“是”后，将出现“选择主帐号”选项，选择将被引用的主帐号后，引用帐号的“帐号名称”和“帐号密码”将会自动填充：</w:t>
      </w:r>
    </w:p>
    <w:p w14:paraId="3F175A7A">
      <w:pPr>
        <w:jc w:val="center"/>
      </w:pPr>
      <w:r>
        <w:drawing>
          <wp:inline distT="0" distB="0" distL="0" distR="0">
            <wp:extent cx="5076825" cy="2638425"/>
            <wp:effectExtent l="0" t="0" r="9525" b="9525"/>
            <wp:docPr id="17445415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41503" name="图片 1"/>
                    <pic:cNvPicPr>
                      <a:picLocks noChangeAspect="1"/>
                    </pic:cNvPicPr>
                  </pic:nvPicPr>
                  <pic:blipFill>
                    <a:blip r:embed="rId55"/>
                    <a:stretch>
                      <a:fillRect/>
                    </a:stretch>
                  </pic:blipFill>
                  <pic:spPr>
                    <a:xfrm>
                      <a:off x="0" y="0"/>
                      <a:ext cx="5076825" cy="2638425"/>
                    </a:xfrm>
                    <a:prstGeom prst="rect">
                      <a:avLst/>
                    </a:prstGeom>
                  </pic:spPr>
                </pic:pic>
              </a:graphicData>
            </a:graphic>
          </wp:inline>
        </w:drawing>
      </w:r>
    </w:p>
    <w:p w14:paraId="7DF6DC6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40</w:t>
      </w:r>
      <w:r>
        <w:fldChar w:fldCharType="end"/>
      </w:r>
      <w:r>
        <w:rPr>
          <w:rFonts w:hint="eastAsia"/>
        </w:rPr>
        <w:t xml:space="preserve"> 引用帐号-</w:t>
      </w:r>
      <w:r>
        <w:t>1</w:t>
      </w:r>
    </w:p>
    <w:p w14:paraId="02722C58">
      <w:pPr>
        <w:jc w:val="center"/>
      </w:pPr>
      <w:r>
        <w:drawing>
          <wp:inline distT="0" distB="0" distL="0" distR="0">
            <wp:extent cx="3133725" cy="3057525"/>
            <wp:effectExtent l="0" t="0" r="9525" b="9525"/>
            <wp:docPr id="7096722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72267" name="图片 1"/>
                    <pic:cNvPicPr>
                      <a:picLocks noChangeAspect="1"/>
                    </pic:cNvPicPr>
                  </pic:nvPicPr>
                  <pic:blipFill>
                    <a:blip r:embed="rId56"/>
                    <a:stretch>
                      <a:fillRect/>
                    </a:stretch>
                  </pic:blipFill>
                  <pic:spPr>
                    <a:xfrm>
                      <a:off x="0" y="0"/>
                      <a:ext cx="3133725" cy="3057525"/>
                    </a:xfrm>
                    <a:prstGeom prst="rect">
                      <a:avLst/>
                    </a:prstGeom>
                  </pic:spPr>
                </pic:pic>
              </a:graphicData>
            </a:graphic>
          </wp:inline>
        </w:drawing>
      </w:r>
    </w:p>
    <w:p w14:paraId="711BE60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41</w:t>
      </w:r>
      <w:r>
        <w:fldChar w:fldCharType="end"/>
      </w:r>
      <w:r>
        <w:rPr>
          <w:rFonts w:hint="eastAsia"/>
        </w:rPr>
        <w:t xml:space="preserve"> 引用帐号-</w:t>
      </w:r>
      <w:r>
        <w:t>2</w:t>
      </w:r>
    </w:p>
    <w:p w14:paraId="5654DEB5">
      <w:pPr>
        <w:jc w:val="center"/>
      </w:pPr>
      <w:r>
        <w:drawing>
          <wp:inline distT="0" distB="0" distL="0" distR="0">
            <wp:extent cx="5274310" cy="2739390"/>
            <wp:effectExtent l="0" t="0" r="2540" b="3810"/>
            <wp:docPr id="163040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0454" name="图片 1"/>
                    <pic:cNvPicPr>
                      <a:picLocks noChangeAspect="1"/>
                    </pic:cNvPicPr>
                  </pic:nvPicPr>
                  <pic:blipFill>
                    <a:blip r:embed="rId57"/>
                    <a:stretch>
                      <a:fillRect/>
                    </a:stretch>
                  </pic:blipFill>
                  <pic:spPr>
                    <a:xfrm>
                      <a:off x="0" y="0"/>
                      <a:ext cx="5274310" cy="2739390"/>
                    </a:xfrm>
                    <a:prstGeom prst="rect">
                      <a:avLst/>
                    </a:prstGeom>
                  </pic:spPr>
                </pic:pic>
              </a:graphicData>
            </a:graphic>
          </wp:inline>
        </w:drawing>
      </w:r>
    </w:p>
    <w:p w14:paraId="10F0A4D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w:t>
      </w:r>
      <w:r>
        <w:fldChar w:fldCharType="end"/>
      </w:r>
      <w:r>
        <w:rPr>
          <w:rFonts w:hint="eastAsia"/>
        </w:rPr>
        <w:t xml:space="preserve"> 引用帐号-</w:t>
      </w:r>
      <w:r>
        <w:t>3</w:t>
      </w:r>
    </w:p>
    <w:p w14:paraId="7AF092D6">
      <w:pPr>
        <w:rPr>
          <w:b/>
          <w:bCs/>
        </w:rPr>
      </w:pPr>
    </w:p>
    <w:p w14:paraId="7A3E0790">
      <w:r>
        <w:rPr>
          <w:rFonts w:hint="eastAsia"/>
          <w:b/>
          <w:bCs/>
        </w:rPr>
        <w:t>帐号名称</w:t>
      </w:r>
      <w:r>
        <w:rPr>
          <w:rFonts w:hint="eastAsia"/>
        </w:rPr>
        <w:t>：设备帐号；</w:t>
      </w:r>
    </w:p>
    <w:p w14:paraId="38B507D7">
      <w:r>
        <w:rPr>
          <w:rFonts w:hint="eastAsia"/>
          <w:b/>
          <w:bCs/>
        </w:rPr>
        <w:t>帐号密码</w:t>
      </w:r>
      <w:r>
        <w:rPr>
          <w:rFonts w:hint="eastAsia"/>
        </w:rPr>
        <w:t>：设备帐号密码；</w:t>
      </w:r>
    </w:p>
    <w:p w14:paraId="13FA8592">
      <w:r>
        <w:rPr>
          <w:rFonts w:hint="eastAsia"/>
          <w:b/>
          <w:bCs/>
        </w:rPr>
        <w:t>所属设备</w:t>
      </w:r>
      <w:r>
        <w:rPr>
          <w:rFonts w:hint="eastAsia"/>
        </w:rPr>
        <w:t>：帐号所属设备；</w:t>
      </w:r>
    </w:p>
    <w:p w14:paraId="0CE2E9F0">
      <w:r>
        <w:rPr>
          <w:rFonts w:hint="eastAsia"/>
          <w:b/>
          <w:bCs/>
        </w:rPr>
        <w:t>选择应用</w:t>
      </w:r>
      <w:r>
        <w:rPr>
          <w:rFonts w:hint="eastAsia"/>
        </w:rPr>
        <w:t>：帐号的具体协议</w:t>
      </w:r>
      <w:r>
        <w:t>/应用，应与目标设备对应，如Linux的SSH、TELNET协议，</w:t>
      </w:r>
      <w:r>
        <w:rPr>
          <w:rFonts w:hint="eastAsia"/>
        </w:rPr>
        <w:t>Oracle</w:t>
      </w:r>
      <w:r>
        <w:t>数据库的PLSQL</w:t>
      </w:r>
      <w:r>
        <w:rPr>
          <w:rFonts w:hint="eastAsia"/>
        </w:rPr>
        <w:t>、T</w:t>
      </w:r>
      <w:r>
        <w:t>OAD应用、图形终端的RDP协议等</w:t>
      </w:r>
      <w:r>
        <w:rPr>
          <w:rFonts w:hint="eastAsia"/>
        </w:rPr>
        <w:t>；</w:t>
      </w:r>
      <w:r>
        <w:t>“应用登录提示”和“应用密码提示”</w:t>
      </w:r>
      <w:r>
        <w:rPr>
          <w:rFonts w:hint="eastAsia"/>
        </w:rPr>
        <w:t>用于</w:t>
      </w:r>
      <w:r>
        <w:t>字符</w:t>
      </w:r>
      <w:r>
        <w:rPr>
          <w:rFonts w:hint="eastAsia"/>
        </w:rPr>
        <w:t>类应用的单点登录，请务必准确填写；</w:t>
      </w:r>
      <w:r>
        <w:t>“应用参数”用于IE代填</w:t>
      </w:r>
      <w:r>
        <w:rPr>
          <w:rFonts w:hint="eastAsia"/>
        </w:rPr>
        <w:t>/Google代填时</w:t>
      </w:r>
      <w:r>
        <w:t>添加登录参数、</w:t>
      </w:r>
      <w:r>
        <w:rPr>
          <w:rFonts w:hint="eastAsia"/>
        </w:rPr>
        <w:t>域名代填时添加域名、</w:t>
      </w:r>
      <w:r>
        <w:t>登录数据库时添加实例名及</w:t>
      </w:r>
      <w:r>
        <w:rPr>
          <w:rFonts w:hint="eastAsia"/>
        </w:rPr>
        <w:t>登录A</w:t>
      </w:r>
      <w:r>
        <w:t>D域环境</w:t>
      </w:r>
      <w:r>
        <w:rPr>
          <w:rFonts w:hint="eastAsia"/>
        </w:rPr>
        <w:t>添加域名，请务必准确填写</w:t>
      </w:r>
      <w:r>
        <w:t>；</w:t>
      </w:r>
    </w:p>
    <w:p w14:paraId="783562FE">
      <w:r>
        <w:rPr>
          <w:rFonts w:hint="eastAsia"/>
          <w:b/>
          <w:bCs/>
        </w:rPr>
        <w:t>映射默认配置</w:t>
      </w:r>
      <w:r>
        <w:rPr>
          <w:rFonts w:hint="eastAsia"/>
        </w:rPr>
        <w:t>：用于图形类设备，控制设备的磁盘映射功能，启用后可将剪切板和本地磁盘映射至目标设备。某些图形应用</w:t>
      </w:r>
      <w:r>
        <w:t>客户端因其自身限制可能不支持此功能。</w:t>
      </w:r>
      <w:r>
        <w:rPr>
          <w:rFonts w:hint="eastAsia"/>
        </w:rPr>
        <w:t>启用</w:t>
      </w:r>
      <w:r>
        <w:t>后</w:t>
      </w:r>
      <w:r>
        <w:rPr>
          <w:rFonts w:hint="eastAsia"/>
        </w:rPr>
        <w:t>还需向</w:t>
      </w:r>
      <w:r>
        <w:t>指定运维用户</w:t>
      </w:r>
      <w:r>
        <w:rPr>
          <w:rFonts w:hint="eastAsia"/>
        </w:rPr>
        <w:t>授权</w:t>
      </w:r>
      <w:r>
        <w:t>：</w:t>
      </w:r>
    </w:p>
    <w:p w14:paraId="33239D11">
      <w:pPr>
        <w:jc w:val="center"/>
      </w:pPr>
      <w:r>
        <w:drawing>
          <wp:inline distT="0" distB="0" distL="0" distR="0">
            <wp:extent cx="5274310" cy="617220"/>
            <wp:effectExtent l="0" t="0" r="2540" b="0"/>
            <wp:docPr id="1704994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94335" name="图片 1"/>
                    <pic:cNvPicPr>
                      <a:picLocks noChangeAspect="1"/>
                    </pic:cNvPicPr>
                  </pic:nvPicPr>
                  <pic:blipFill>
                    <a:blip r:embed="rId58"/>
                    <a:stretch>
                      <a:fillRect/>
                    </a:stretch>
                  </pic:blipFill>
                  <pic:spPr>
                    <a:xfrm>
                      <a:off x="0" y="0"/>
                      <a:ext cx="5274310" cy="617220"/>
                    </a:xfrm>
                    <a:prstGeom prst="rect">
                      <a:avLst/>
                    </a:prstGeom>
                  </pic:spPr>
                </pic:pic>
              </a:graphicData>
            </a:graphic>
          </wp:inline>
        </w:drawing>
      </w:r>
    </w:p>
    <w:p w14:paraId="784D532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w:t>
      </w:r>
      <w:r>
        <w:fldChar w:fldCharType="end"/>
      </w:r>
      <w:r>
        <w:t xml:space="preserve"> 映射默认配置-1</w:t>
      </w:r>
    </w:p>
    <w:p w14:paraId="497B6E3C">
      <w:pPr>
        <w:jc w:val="center"/>
      </w:pPr>
      <w:r>
        <w:drawing>
          <wp:inline distT="0" distB="0" distL="0" distR="0">
            <wp:extent cx="3648075" cy="4381500"/>
            <wp:effectExtent l="0" t="0" r="9525" b="0"/>
            <wp:docPr id="3155640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64028" name="图片 1"/>
                    <pic:cNvPicPr>
                      <a:picLocks noChangeAspect="1"/>
                    </pic:cNvPicPr>
                  </pic:nvPicPr>
                  <pic:blipFill>
                    <a:blip r:embed="rId59"/>
                    <a:stretch>
                      <a:fillRect/>
                    </a:stretch>
                  </pic:blipFill>
                  <pic:spPr>
                    <a:xfrm>
                      <a:off x="0" y="0"/>
                      <a:ext cx="3648075" cy="4381500"/>
                    </a:xfrm>
                    <a:prstGeom prst="rect">
                      <a:avLst/>
                    </a:prstGeom>
                  </pic:spPr>
                </pic:pic>
              </a:graphicData>
            </a:graphic>
          </wp:inline>
        </w:drawing>
      </w:r>
    </w:p>
    <w:p w14:paraId="1F40CBD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w:t>
      </w:r>
      <w:r>
        <w:fldChar w:fldCharType="end"/>
      </w:r>
      <w:r>
        <w:t xml:space="preserve"> 映射默认配置-2</w:t>
      </w:r>
    </w:p>
    <w:p w14:paraId="13D8BAFE">
      <w:pPr>
        <w:rPr>
          <w:b/>
          <w:bCs/>
        </w:rPr>
      </w:pPr>
    </w:p>
    <w:p w14:paraId="7C8A6B7A">
      <w:r>
        <w:rPr>
          <w:rFonts w:hint="eastAsia"/>
          <w:b/>
          <w:bCs/>
        </w:rPr>
        <w:t>网络级别验证</w:t>
      </w:r>
      <w:r>
        <w:rPr>
          <w:rFonts w:hint="eastAsia"/>
        </w:rPr>
        <w:t>：一般用于Windows Server设备，若Windows设备仅允许运行使用了网络级别身份验证的远程桌面的计算机连接，则必须启用此项；</w:t>
      </w:r>
    </w:p>
    <w:p w14:paraId="654A12EA">
      <w:pPr>
        <w:rPr>
          <w:i/>
          <w:iCs/>
        </w:rPr>
      </w:pPr>
      <w:r>
        <w:tab/>
      </w:r>
      <w:r>
        <w:rPr>
          <w:rFonts w:hint="eastAsia"/>
          <w:b/>
          <w:bCs/>
          <w:i/>
          <w:iCs/>
          <w:sz w:val="18"/>
          <w:szCs w:val="20"/>
        </w:rPr>
        <w:t>注意：</w:t>
      </w:r>
      <w:r>
        <w:rPr>
          <w:rFonts w:hint="eastAsia"/>
          <w:i/>
          <w:iCs/>
          <w:sz w:val="18"/>
          <w:szCs w:val="20"/>
        </w:rPr>
        <w:t>需确保W</w:t>
      </w:r>
      <w:r>
        <w:rPr>
          <w:i/>
          <w:iCs/>
          <w:sz w:val="18"/>
          <w:szCs w:val="20"/>
        </w:rPr>
        <w:t xml:space="preserve">indows </w:t>
      </w:r>
      <w:r>
        <w:rPr>
          <w:rFonts w:hint="eastAsia"/>
          <w:i/>
          <w:iCs/>
          <w:sz w:val="18"/>
          <w:szCs w:val="20"/>
        </w:rPr>
        <w:t>S</w:t>
      </w:r>
      <w:r>
        <w:rPr>
          <w:i/>
          <w:iCs/>
          <w:sz w:val="18"/>
          <w:szCs w:val="20"/>
        </w:rPr>
        <w:t>erver</w:t>
      </w:r>
      <w:r>
        <w:rPr>
          <w:rFonts w:hint="eastAsia"/>
          <w:i/>
          <w:iCs/>
          <w:sz w:val="18"/>
          <w:szCs w:val="20"/>
        </w:rPr>
        <w:t xml:space="preserve"> </w:t>
      </w:r>
      <w:r>
        <w:rPr>
          <w:i/>
          <w:iCs/>
          <w:sz w:val="18"/>
          <w:szCs w:val="20"/>
        </w:rPr>
        <w:t>2019</w:t>
      </w:r>
      <w:r>
        <w:rPr>
          <w:rFonts w:hint="eastAsia"/>
          <w:i/>
          <w:iCs/>
          <w:sz w:val="18"/>
          <w:szCs w:val="20"/>
        </w:rPr>
        <w:t>等服务器未禁用</w:t>
      </w:r>
      <w:r>
        <w:rPr>
          <w:i/>
          <w:iCs/>
          <w:sz w:val="18"/>
          <w:szCs w:val="20"/>
        </w:rPr>
        <w:t>TLS1.0</w:t>
      </w:r>
      <w:r>
        <w:rPr>
          <w:rFonts w:hint="eastAsia"/>
          <w:i/>
          <w:iCs/>
          <w:sz w:val="18"/>
          <w:szCs w:val="20"/>
        </w:rPr>
        <w:t>（可以通过注册表或</w:t>
      </w:r>
      <w:r>
        <w:rPr>
          <w:i/>
          <w:iCs/>
          <w:sz w:val="18"/>
          <w:szCs w:val="20"/>
        </w:rPr>
        <w:t>IIS Crypto</w:t>
      </w:r>
      <w:r>
        <w:rPr>
          <w:rFonts w:hint="eastAsia"/>
          <w:i/>
          <w:iCs/>
          <w:sz w:val="18"/>
          <w:szCs w:val="20"/>
        </w:rPr>
        <w:t>等第三方工具查看或修改服务器的协议）。</w:t>
      </w:r>
    </w:p>
    <w:p w14:paraId="65C494EA"/>
    <w:p w14:paraId="4191C327">
      <w:r>
        <w:rPr>
          <w:rFonts w:hint="eastAsia"/>
          <w:b/>
          <w:bCs/>
        </w:rPr>
        <w:t>帐号类型</w:t>
      </w:r>
      <w:r>
        <w:rPr>
          <w:rFonts w:hint="eastAsia"/>
        </w:rPr>
        <w:t>：标记帐号/非标记帐号。“标记帐号”表示用于实际单点登录的设备帐号，“非标记帐号”表示unused帐号；</w:t>
      </w:r>
    </w:p>
    <w:p w14:paraId="0FF88976">
      <w:r>
        <w:rPr>
          <w:rFonts w:hint="eastAsia"/>
          <w:b/>
          <w:bCs/>
        </w:rPr>
        <w:t>帐号状态</w:t>
      </w:r>
      <w:r>
        <w:rPr>
          <w:rFonts w:hint="eastAsia"/>
        </w:rPr>
        <w:t>：控制设备帐号的启用状态；</w:t>
      </w:r>
    </w:p>
    <w:p w14:paraId="4CBE229F">
      <w:r>
        <w:rPr>
          <w:rFonts w:hint="eastAsia"/>
          <w:b/>
          <w:bCs/>
        </w:rPr>
        <w:t>帐号提示符</w:t>
      </w:r>
      <w:r>
        <w:rPr>
          <w:rFonts w:hint="eastAsia"/>
        </w:rPr>
        <w:t>：用于字符类设备，如Linux中root的“</w:t>
      </w:r>
      <w:r>
        <w:t>#</w:t>
      </w:r>
      <w:r>
        <w:rPr>
          <w:rFonts w:hint="eastAsia"/>
        </w:rPr>
        <w:t>”，普通帐号的“$”，交换机设备的“&gt;”等。此项影响改密计划和自动化运维的正常执行，请务必准确填写；</w:t>
      </w:r>
    </w:p>
    <w:p w14:paraId="354314CA">
      <w:r>
        <w:rPr>
          <w:rFonts w:hint="eastAsia"/>
          <w:b/>
          <w:bCs/>
        </w:rPr>
        <w:t>特权帐号</w:t>
      </w:r>
      <w:r>
        <w:rPr>
          <w:rFonts w:hint="eastAsia"/>
        </w:rPr>
        <w:t>：设置当前帐号是否成为特权帐号，一般用与设备的管理员帐号如“administrator”、“root”等。</w:t>
      </w:r>
    </w:p>
    <w:p w14:paraId="698159DB">
      <w:pPr>
        <w:rPr>
          <w:i/>
          <w:iCs/>
          <w:sz w:val="18"/>
          <w:szCs w:val="20"/>
        </w:rPr>
      </w:pPr>
      <w:r>
        <w:rPr>
          <w:rFonts w:hint="eastAsia"/>
          <w:b/>
          <w:bCs/>
          <w:i/>
          <w:iCs/>
          <w:sz w:val="18"/>
          <w:szCs w:val="20"/>
        </w:rPr>
        <w:t>注意：</w:t>
      </w:r>
      <w:r>
        <w:rPr>
          <w:rFonts w:hint="eastAsia"/>
          <w:i/>
          <w:iCs/>
          <w:sz w:val="18"/>
          <w:szCs w:val="20"/>
        </w:rPr>
        <w:t>每个设备仅允许设置一个特权帐号。</w:t>
      </w:r>
    </w:p>
    <w:p w14:paraId="2261038C"/>
    <w:p w14:paraId="7ED1D54B">
      <w:r>
        <w:rPr>
          <w:rFonts w:hint="eastAsia"/>
          <w:b/>
          <w:bCs/>
        </w:rPr>
        <w:t>是否开启会同</w:t>
      </w:r>
      <w:r>
        <w:rPr>
          <w:rFonts w:hint="eastAsia"/>
        </w:rPr>
        <w:t>：控制当前设备是否启用会同控制。启用后用户需要申请会同才可运维当前设备；（详见</w:t>
      </w:r>
      <w:r>
        <w:fldChar w:fldCharType="begin"/>
      </w:r>
      <w:r>
        <w:instrText xml:space="preserve">HYPERLINK \l "_3.5.2.5.1._普通会同"</w:instrText>
      </w:r>
      <w:r>
        <w:fldChar w:fldCharType="separate"/>
      </w:r>
      <w:r>
        <w:rPr>
          <w:rFonts w:hint="eastAsia"/>
        </w:rPr>
        <w:t>3</w:t>
      </w:r>
      <w:r>
        <w:t>.5.2.5.1</w:t>
      </w:r>
      <w:r>
        <w:fldChar w:fldCharType="end"/>
      </w:r>
      <w:r>
        <w:rPr>
          <w:rFonts w:hint="eastAsia"/>
        </w:rPr>
        <w:t>）</w:t>
      </w:r>
    </w:p>
    <w:p w14:paraId="52F08A5E">
      <w:r>
        <w:rPr>
          <w:rFonts w:hint="eastAsia"/>
          <w:b/>
          <w:bCs/>
        </w:rPr>
        <w:t>会同启用密码认证</w:t>
      </w:r>
      <w:r>
        <w:rPr>
          <w:rFonts w:hint="eastAsia"/>
        </w:rPr>
        <w:t>：会同子选项。启用后会同人审核会同时需要提供登录密码；</w:t>
      </w:r>
    </w:p>
    <w:p w14:paraId="70F9162E">
      <w:r>
        <w:rPr>
          <w:rFonts w:hint="eastAsia"/>
          <w:b/>
          <w:bCs/>
        </w:rPr>
        <w:t>选择会同人</w:t>
      </w:r>
      <w:r>
        <w:rPr>
          <w:rFonts w:hint="eastAsia"/>
        </w:rPr>
        <w:t>：会同子选项。会同人即可以审核当前设备会同申请的用户（superman默认为会同人，且管理员或普通用户均可成为会同人）；</w:t>
      </w:r>
    </w:p>
    <w:p w14:paraId="1ED4E158">
      <w:r>
        <w:rPr>
          <w:rFonts w:hint="eastAsia"/>
          <w:b/>
          <w:bCs/>
        </w:rPr>
        <w:t>帐号同步</w:t>
      </w:r>
      <w:r>
        <w:rPr>
          <w:rFonts w:hint="eastAsia"/>
        </w:rPr>
        <w:t>：此项影响改密计划的正常执行，需要自动改密的设备帐号必须启用帐号同步；</w:t>
      </w:r>
    </w:p>
    <w:p w14:paraId="67D59F8B">
      <w:r>
        <w:rPr>
          <w:rFonts w:hint="eastAsia"/>
          <w:b/>
          <w:bCs/>
        </w:rPr>
        <w:t>是否委托帐号</w:t>
      </w:r>
      <w:r>
        <w:rPr>
          <w:rFonts w:hint="eastAsia"/>
        </w:rPr>
        <w:t>：用于字符类设备，设置当前帐号是否成为被改密帐号的委托帐号，即被改密帐号将使用当前帐号协助改密；（详见</w:t>
      </w:r>
      <w:r>
        <w:fldChar w:fldCharType="begin"/>
      </w:r>
      <w:r>
        <w:instrText xml:space="preserve">HYPERLINK \l "_3.5.3.4.3._设备帐号改密范例"</w:instrText>
      </w:r>
      <w:r>
        <w:fldChar w:fldCharType="separate"/>
      </w:r>
      <w:r>
        <w:t>3.5.3.4.3</w:t>
      </w:r>
      <w:r>
        <w:fldChar w:fldCharType="end"/>
      </w:r>
      <w:r>
        <w:rPr>
          <w:rFonts w:hint="eastAsia"/>
        </w:rPr>
        <w:t>）</w:t>
      </w:r>
    </w:p>
    <w:p w14:paraId="095688A4">
      <w:r>
        <w:rPr>
          <w:rFonts w:hint="eastAsia"/>
          <w:b/>
          <w:bCs/>
        </w:rPr>
        <w:t>是否公共帐号</w:t>
      </w:r>
      <w:r>
        <w:rPr>
          <w:rFonts w:hint="eastAsia"/>
        </w:rPr>
        <w:t>：设置当前帐号是否成为公共帐号。当某些设备存在帐号密码与应用类型等信息均相同的帐号，则可以将其中一台设备的设备帐号设置为公共帐号，并同步创建至其他设备。此项常用于同帐号设备批量改密（仅需修改公共帐号的密码）；</w:t>
      </w:r>
    </w:p>
    <w:p w14:paraId="57C4B9B1">
      <w:pPr>
        <w:rPr>
          <w:i/>
          <w:iCs/>
          <w:sz w:val="18"/>
          <w:szCs w:val="20"/>
        </w:rPr>
      </w:pPr>
      <w:r>
        <w:rPr>
          <w:rFonts w:hint="eastAsia"/>
          <w:b/>
          <w:bCs/>
          <w:i/>
          <w:iCs/>
          <w:sz w:val="18"/>
          <w:szCs w:val="20"/>
        </w:rPr>
        <w:t>注意：</w:t>
      </w:r>
      <w:r>
        <w:rPr>
          <w:rFonts w:hint="eastAsia"/>
          <w:i/>
          <w:iCs/>
          <w:sz w:val="18"/>
          <w:szCs w:val="20"/>
        </w:rPr>
        <w:t>当公共帐号被删除时，所有由公共帐号创建的设备帐号均会被同步删除。</w:t>
      </w:r>
    </w:p>
    <w:p w14:paraId="3114AB65"/>
    <w:p w14:paraId="01001158">
      <w:r>
        <w:rPr>
          <w:rFonts w:hint="eastAsia"/>
          <w:b/>
          <w:bCs/>
        </w:rPr>
        <w:t>使用委托帐号同步</w:t>
      </w:r>
      <w:r>
        <w:rPr>
          <w:rFonts w:hint="eastAsia"/>
        </w:rPr>
        <w:t>：用于字符类设备，设置当前帐号改密过程中是否通过委托帐号进行同步；</w:t>
      </w:r>
    </w:p>
    <w:p w14:paraId="7AA613AA">
      <w:r>
        <w:rPr>
          <w:rFonts w:hint="eastAsia"/>
          <w:b/>
          <w:bCs/>
        </w:rPr>
        <w:t>使用委托帐号验证</w:t>
      </w:r>
      <w:r>
        <w:rPr>
          <w:rFonts w:hint="eastAsia"/>
        </w:rPr>
        <w:t>：用于字符类设备，设置当前帐号改密过程中是否通过委托帐号进行验证；</w:t>
      </w:r>
    </w:p>
    <w:p w14:paraId="504D5187">
      <w:r>
        <w:rPr>
          <w:rFonts w:hint="eastAsia"/>
          <w:b/>
          <w:bCs/>
        </w:rPr>
        <w:t>选择改密脚本</w:t>
      </w:r>
      <w:r>
        <w:rPr>
          <w:rFonts w:hint="eastAsia"/>
        </w:rPr>
        <w:t>：用于字符类设备，此项影响改密计划的正常执行，请务必选择正确的改密脚本。</w:t>
      </w:r>
    </w:p>
    <w:p w14:paraId="413D754B">
      <w:r>
        <w:rPr>
          <w:rFonts w:hint="eastAsia"/>
          <w:b/>
          <w:bCs/>
        </w:rPr>
        <w:t>帐号测试</w:t>
      </w:r>
      <w:r>
        <w:t>：</w:t>
      </w:r>
      <w:r>
        <w:rPr>
          <w:rFonts w:hint="eastAsia"/>
        </w:rPr>
        <w:t>点击帐号</w:t>
      </w:r>
      <w:r>
        <w:t>测试按钮可以</w:t>
      </w:r>
      <w:r>
        <w:rPr>
          <w:rFonts w:hint="eastAsia"/>
        </w:rPr>
        <w:t>验证</w:t>
      </w:r>
      <w:r>
        <w:t>资产帐号</w:t>
      </w:r>
      <w:r>
        <w:rPr>
          <w:rFonts w:hint="eastAsia"/>
        </w:rPr>
        <w:t>添加</w:t>
      </w:r>
      <w:r>
        <w:t>时密码是否正确</w:t>
      </w:r>
      <w:r>
        <w:rPr>
          <w:rFonts w:hint="eastAsia"/>
        </w:rPr>
        <w:t>；</w:t>
      </w:r>
    </w:p>
    <w:p w14:paraId="6DC9A27F">
      <w:r>
        <w:rPr>
          <w:rFonts w:hint="eastAsia"/>
          <w:b/>
          <w:bCs/>
          <w:i/>
          <w:iCs/>
          <w:sz w:val="18"/>
          <w:szCs w:val="20"/>
        </w:rPr>
        <w:t>注意：</w:t>
      </w:r>
      <w:r>
        <w:rPr>
          <w:rFonts w:hint="eastAsia"/>
          <w:i/>
          <w:iCs/>
          <w:sz w:val="18"/>
          <w:szCs w:val="20"/>
        </w:rPr>
        <w:t>目前帐号测试支持的应用协议包括SSH，RDP，和TELNET。</w:t>
      </w:r>
    </w:p>
    <w:p w14:paraId="6B6BE3AF">
      <w:pPr>
        <w:pStyle w:val="4"/>
      </w:pPr>
      <w:bookmarkStart w:id="40" w:name="_Toc118208401"/>
      <w:r>
        <w:rPr>
          <w:rFonts w:hint="eastAsia"/>
        </w:rPr>
        <w:t>3</w:t>
      </w:r>
      <w:r>
        <w:t>.4.8.</w:t>
      </w:r>
      <w:r>
        <w:rPr>
          <w:rFonts w:hint="eastAsia"/>
        </w:rPr>
        <w:t xml:space="preserve"> 权限管理</w:t>
      </w:r>
      <w:bookmarkEnd w:id="40"/>
    </w:p>
    <w:p w14:paraId="250AB307">
      <w:pPr>
        <w:pStyle w:val="5"/>
      </w:pPr>
      <w:r>
        <w:t>3.4.8.1. 运维授权</w:t>
      </w:r>
    </w:p>
    <w:p w14:paraId="2682D029">
      <w:r>
        <w:rPr>
          <w:rFonts w:hint="eastAsia"/>
        </w:rPr>
        <w:t>运维授权即授予指定用户使用指定设备帐号运维指定设备的权限。点击“运维管理</w:t>
      </w:r>
      <w:r>
        <w:t>&gt;权限管理&gt;权限管理”，选择用户</w:t>
      </w:r>
      <w:r>
        <w:rPr>
          <w:rFonts w:hint="eastAsia"/>
        </w:rPr>
        <w:t>并</w:t>
      </w:r>
      <w:r>
        <w:t>勾选设备</w:t>
      </w:r>
      <w:r>
        <w:rPr>
          <w:rFonts w:hint="eastAsia"/>
        </w:rPr>
        <w:t>组/设备/</w:t>
      </w:r>
      <w:r>
        <w:t>设备帐号，系统即自动完成授权操作：</w:t>
      </w:r>
    </w:p>
    <w:p w14:paraId="03788CB7">
      <w:pPr>
        <w:jc w:val="center"/>
      </w:pPr>
      <w:r>
        <w:drawing>
          <wp:inline distT="0" distB="0" distL="0" distR="0">
            <wp:extent cx="5274310" cy="975995"/>
            <wp:effectExtent l="0" t="0" r="2540" b="0"/>
            <wp:docPr id="2048261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61372" name="图片 1"/>
                    <pic:cNvPicPr>
                      <a:picLocks noChangeAspect="1"/>
                    </pic:cNvPicPr>
                  </pic:nvPicPr>
                  <pic:blipFill>
                    <a:blip r:embed="rId60"/>
                    <a:stretch>
                      <a:fillRect/>
                    </a:stretch>
                  </pic:blipFill>
                  <pic:spPr>
                    <a:xfrm>
                      <a:off x="0" y="0"/>
                      <a:ext cx="5274310" cy="975995"/>
                    </a:xfrm>
                    <a:prstGeom prst="rect">
                      <a:avLst/>
                    </a:prstGeom>
                  </pic:spPr>
                </pic:pic>
              </a:graphicData>
            </a:graphic>
          </wp:inline>
        </w:drawing>
      </w:r>
    </w:p>
    <w:p w14:paraId="42BAF77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w:t>
      </w:r>
      <w:r>
        <w:fldChar w:fldCharType="end"/>
      </w:r>
      <w:r>
        <w:t xml:space="preserve"> 运维授权</w:t>
      </w:r>
    </w:p>
    <w:p w14:paraId="19B43F70">
      <w:pPr>
        <w:pStyle w:val="5"/>
      </w:pPr>
      <w:r>
        <w:t>3.4.8.2. 授权审计</w:t>
      </w:r>
    </w:p>
    <w:p w14:paraId="32F26FCC">
      <w:r>
        <w:rPr>
          <w:rFonts w:hint="eastAsia"/>
        </w:rPr>
        <w:t>管理员可通过授权审计功能系统地查看用户或设备的授权情况。在用户列表和设备列表，管理员可以通过指定用户或设备右侧的“授权审计”按钮查看指定用户或设备的授权情况，也可点击“运维管理</w:t>
      </w:r>
      <w:r>
        <w:t>&gt;权限管理&gt;授权审计”</w:t>
      </w:r>
      <w:r>
        <w:rPr>
          <w:rFonts w:hint="eastAsia"/>
        </w:rPr>
        <w:t>，通过更加细致的配置对用户或设备进行批量审计</w:t>
      </w:r>
      <w:r>
        <w:t>：</w:t>
      </w:r>
    </w:p>
    <w:p w14:paraId="19B7C339">
      <w:pPr>
        <w:jc w:val="center"/>
      </w:pPr>
      <w:r>
        <w:drawing>
          <wp:inline distT="0" distB="0" distL="0" distR="0">
            <wp:extent cx="5274310" cy="1376680"/>
            <wp:effectExtent l="0" t="0" r="2540" b="0"/>
            <wp:docPr id="1689301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01714" name="图片 1"/>
                    <pic:cNvPicPr>
                      <a:picLocks noChangeAspect="1"/>
                    </pic:cNvPicPr>
                  </pic:nvPicPr>
                  <pic:blipFill>
                    <a:blip r:embed="rId61"/>
                    <a:stretch>
                      <a:fillRect/>
                    </a:stretch>
                  </pic:blipFill>
                  <pic:spPr>
                    <a:xfrm>
                      <a:off x="0" y="0"/>
                      <a:ext cx="5274310" cy="1376680"/>
                    </a:xfrm>
                    <a:prstGeom prst="rect">
                      <a:avLst/>
                    </a:prstGeom>
                  </pic:spPr>
                </pic:pic>
              </a:graphicData>
            </a:graphic>
          </wp:inline>
        </w:drawing>
      </w:r>
    </w:p>
    <w:p w14:paraId="39C91A9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w:t>
      </w:r>
      <w:r>
        <w:fldChar w:fldCharType="end"/>
      </w:r>
      <w:r>
        <w:t xml:space="preserve"> </w:t>
      </w:r>
      <w:r>
        <w:rPr>
          <w:rFonts w:hint="eastAsia"/>
        </w:rPr>
        <w:t>用户列表的</w:t>
      </w:r>
      <w:r>
        <w:t>授权审计</w:t>
      </w:r>
      <w:r>
        <w:rPr>
          <w:rFonts w:hint="eastAsia"/>
        </w:rPr>
        <w:t>按钮</w:t>
      </w:r>
    </w:p>
    <w:p w14:paraId="730D746F">
      <w:pPr>
        <w:jc w:val="center"/>
      </w:pPr>
      <w:r>
        <w:drawing>
          <wp:inline distT="0" distB="0" distL="0" distR="0">
            <wp:extent cx="5274310" cy="1049655"/>
            <wp:effectExtent l="0" t="0" r="2540" b="0"/>
            <wp:docPr id="1891096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096766" name="图片 1"/>
                    <pic:cNvPicPr>
                      <a:picLocks noChangeAspect="1"/>
                    </pic:cNvPicPr>
                  </pic:nvPicPr>
                  <pic:blipFill>
                    <a:blip r:embed="rId62"/>
                    <a:stretch>
                      <a:fillRect/>
                    </a:stretch>
                  </pic:blipFill>
                  <pic:spPr>
                    <a:xfrm>
                      <a:off x="0" y="0"/>
                      <a:ext cx="5274310" cy="1049655"/>
                    </a:xfrm>
                    <a:prstGeom prst="rect">
                      <a:avLst/>
                    </a:prstGeom>
                  </pic:spPr>
                </pic:pic>
              </a:graphicData>
            </a:graphic>
          </wp:inline>
        </w:drawing>
      </w:r>
    </w:p>
    <w:p w14:paraId="6638A9E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w:t>
      </w:r>
      <w:r>
        <w:fldChar w:fldCharType="end"/>
      </w:r>
      <w:r>
        <w:rPr>
          <w:rFonts w:hint="eastAsia"/>
        </w:rPr>
        <w:t xml:space="preserve"> 设备列表的授权审计按钮</w:t>
      </w:r>
    </w:p>
    <w:p w14:paraId="26DAEC32">
      <w:pPr>
        <w:jc w:val="center"/>
      </w:pPr>
      <w:r>
        <w:drawing>
          <wp:inline distT="0" distB="0" distL="0" distR="0">
            <wp:extent cx="5274310" cy="3882390"/>
            <wp:effectExtent l="0" t="0" r="2540" b="3810"/>
            <wp:docPr id="531031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31355" name="图片 1"/>
                    <pic:cNvPicPr>
                      <a:picLocks noChangeAspect="1"/>
                    </pic:cNvPicPr>
                  </pic:nvPicPr>
                  <pic:blipFill>
                    <a:blip r:embed="rId63"/>
                    <a:stretch>
                      <a:fillRect/>
                    </a:stretch>
                  </pic:blipFill>
                  <pic:spPr>
                    <a:xfrm>
                      <a:off x="0" y="0"/>
                      <a:ext cx="5274310" cy="3882390"/>
                    </a:xfrm>
                    <a:prstGeom prst="rect">
                      <a:avLst/>
                    </a:prstGeom>
                  </pic:spPr>
                </pic:pic>
              </a:graphicData>
            </a:graphic>
          </wp:inline>
        </w:drawing>
      </w:r>
    </w:p>
    <w:p w14:paraId="37A3F58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w:t>
      </w:r>
      <w:r>
        <w:fldChar w:fldCharType="end"/>
      </w:r>
      <w:r>
        <w:rPr>
          <w:rFonts w:hint="eastAsia"/>
        </w:rPr>
        <w:t xml:space="preserve"> 授权审计</w:t>
      </w:r>
    </w:p>
    <w:p w14:paraId="280E50AC">
      <w:pPr>
        <w:jc w:val="center"/>
      </w:pPr>
      <w:r>
        <w:drawing>
          <wp:inline distT="0" distB="0" distL="0" distR="0">
            <wp:extent cx="5274310" cy="1069975"/>
            <wp:effectExtent l="0" t="0" r="2540" b="0"/>
            <wp:docPr id="9233660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66028" name="图片 1"/>
                    <pic:cNvPicPr>
                      <a:picLocks noChangeAspect="1"/>
                    </pic:cNvPicPr>
                  </pic:nvPicPr>
                  <pic:blipFill>
                    <a:blip r:embed="rId64"/>
                    <a:stretch>
                      <a:fillRect/>
                    </a:stretch>
                  </pic:blipFill>
                  <pic:spPr>
                    <a:xfrm>
                      <a:off x="0" y="0"/>
                      <a:ext cx="5274310" cy="1069975"/>
                    </a:xfrm>
                    <a:prstGeom prst="rect">
                      <a:avLst/>
                    </a:prstGeom>
                  </pic:spPr>
                </pic:pic>
              </a:graphicData>
            </a:graphic>
          </wp:inline>
        </w:drawing>
      </w:r>
    </w:p>
    <w:p w14:paraId="4839A52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w:t>
      </w:r>
      <w:r>
        <w:fldChar w:fldCharType="end"/>
      </w:r>
      <w:r>
        <w:rPr>
          <w:rFonts w:hint="eastAsia"/>
        </w:rPr>
        <w:t xml:space="preserve"> 审计结果</w:t>
      </w:r>
    </w:p>
    <w:p w14:paraId="6681E517">
      <w:pPr>
        <w:ind w:firstLineChars="200"/>
        <w:rPr>
          <w:rFonts w:eastAsia="黑体" w:asciiTheme="majorHAnsi" w:hAnsiTheme="majorHAnsi" w:cstheme="majorBidi"/>
          <w:sz w:val="20"/>
          <w:szCs w:val="20"/>
        </w:rPr>
      </w:pPr>
      <w:r>
        <w:br w:type="page"/>
      </w:r>
    </w:p>
    <w:p w14:paraId="203EA356">
      <w:pPr>
        <w:pStyle w:val="3"/>
      </w:pPr>
      <w:bookmarkStart w:id="41" w:name="_Toc28450"/>
      <w:bookmarkStart w:id="42" w:name="_Toc118208402"/>
      <w:r>
        <w:rPr>
          <w:rFonts w:hint="eastAsia"/>
        </w:rPr>
        <w:t>3</w:t>
      </w:r>
      <w:r>
        <w:t>.5.</w:t>
      </w:r>
      <w:r>
        <w:rPr>
          <w:rFonts w:hint="eastAsia"/>
        </w:rPr>
        <w:t xml:space="preserve"> 超级管理员操作手册</w:t>
      </w:r>
      <w:bookmarkEnd w:id="41"/>
      <w:bookmarkEnd w:id="42"/>
    </w:p>
    <w:p w14:paraId="1E0CD703">
      <w:r>
        <w:rPr>
          <w:rFonts w:hint="eastAsia"/>
        </w:rPr>
        <w:t>超级管理员（</w:t>
      </w:r>
      <w:r>
        <w:t>superman）拥有除运维之外的所有权限。</w:t>
      </w:r>
    </w:p>
    <w:p w14:paraId="6DA14D7A">
      <w:pPr>
        <w:pStyle w:val="4"/>
      </w:pPr>
      <w:bookmarkStart w:id="43" w:name="_Toc118208403"/>
      <w:r>
        <w:rPr>
          <w:rFonts w:hint="eastAsia"/>
        </w:rPr>
        <w:t>3</w:t>
      </w:r>
      <w:r>
        <w:t xml:space="preserve">.5.1. </w:t>
      </w:r>
      <w:r>
        <w:rPr>
          <w:rFonts w:hint="eastAsia"/>
        </w:rPr>
        <w:t>系统信息</w:t>
      </w:r>
      <w:bookmarkEnd w:id="43"/>
    </w:p>
    <w:p w14:paraId="602634C8">
      <w:r>
        <w:rPr>
          <w:rFonts w:hint="eastAsia"/>
        </w:rPr>
        <w:t>管理员登录后，首先进入“系统信息”页面，管理员可以通过此页面了解系统硬件资源的使用情况、系统用户和资产等数据概要及系统实时运维信息：</w:t>
      </w:r>
    </w:p>
    <w:p w14:paraId="34C3D96A">
      <w:pPr>
        <w:jc w:val="center"/>
      </w:pPr>
      <w:r>
        <w:drawing>
          <wp:inline distT="0" distB="0" distL="0" distR="0">
            <wp:extent cx="5274310" cy="2521585"/>
            <wp:effectExtent l="0" t="0" r="2540" b="0"/>
            <wp:docPr id="1376937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937551" name="图片 1"/>
                    <pic:cNvPicPr>
                      <a:picLocks noChangeAspect="1"/>
                    </pic:cNvPicPr>
                  </pic:nvPicPr>
                  <pic:blipFill>
                    <a:blip r:embed="rId65"/>
                    <a:stretch>
                      <a:fillRect/>
                    </a:stretch>
                  </pic:blipFill>
                  <pic:spPr>
                    <a:xfrm>
                      <a:off x="0" y="0"/>
                      <a:ext cx="5274310" cy="2521585"/>
                    </a:xfrm>
                    <a:prstGeom prst="rect">
                      <a:avLst/>
                    </a:prstGeom>
                  </pic:spPr>
                </pic:pic>
              </a:graphicData>
            </a:graphic>
          </wp:inline>
        </w:drawing>
      </w:r>
    </w:p>
    <w:p w14:paraId="58787B8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w:t>
      </w:r>
      <w:r>
        <w:fldChar w:fldCharType="end"/>
      </w:r>
      <w:r>
        <w:rPr>
          <w:rFonts w:hint="eastAsia"/>
        </w:rPr>
        <w:t xml:space="preserve"> 系统信息</w:t>
      </w:r>
    </w:p>
    <w:p w14:paraId="21285AA4">
      <w:pPr>
        <w:pStyle w:val="4"/>
      </w:pPr>
      <w:bookmarkStart w:id="44" w:name="_Toc118208404"/>
      <w:r>
        <w:rPr>
          <w:rFonts w:hint="eastAsia"/>
        </w:rPr>
        <w:t>3</w:t>
      </w:r>
      <w:r>
        <w:t xml:space="preserve">.5.2. </w:t>
      </w:r>
      <w:r>
        <w:rPr>
          <w:rFonts w:hint="eastAsia"/>
        </w:rPr>
        <w:t>运维管理</w:t>
      </w:r>
      <w:bookmarkEnd w:id="44"/>
    </w:p>
    <w:p w14:paraId="242A0292">
      <w:pPr>
        <w:pStyle w:val="5"/>
      </w:pPr>
      <w:r>
        <w:rPr>
          <w:rFonts w:hint="eastAsia"/>
        </w:rPr>
        <w:t>3</w:t>
      </w:r>
      <w:r>
        <w:t xml:space="preserve">.5.2.1. </w:t>
      </w:r>
      <w:r>
        <w:rPr>
          <w:rFonts w:hint="eastAsia"/>
        </w:rPr>
        <w:t>用户管理</w:t>
      </w:r>
    </w:p>
    <w:p w14:paraId="7AB16F55">
      <w:pPr>
        <w:pStyle w:val="6"/>
      </w:pPr>
      <w:bookmarkStart w:id="45" w:name="_3.5.2.1.1._用户组和用户管理"/>
      <w:bookmarkEnd w:id="45"/>
      <w:r>
        <w:rPr>
          <w:rFonts w:hint="eastAsia"/>
        </w:rPr>
        <w:t>3</w:t>
      </w:r>
      <w:r>
        <w:t xml:space="preserve">.5.2.1.1. </w:t>
      </w:r>
      <w:r>
        <w:rPr>
          <w:rFonts w:hint="eastAsia"/>
        </w:rPr>
        <w:t>用户组和用户管理</w:t>
      </w:r>
    </w:p>
    <w:p w14:paraId="0408F6FC">
      <w:r>
        <w:rPr>
          <w:rFonts w:hint="eastAsia"/>
        </w:rPr>
        <w:t>点击“运维管理</w:t>
      </w:r>
      <w:r>
        <w:t xml:space="preserve">&gt;系统用户&gt;用户组管理&gt;新增”，创建用户组。填写“用户组名称”和“用户组描述”，点击“保存”： </w:t>
      </w:r>
    </w:p>
    <w:p w14:paraId="66F7D29F">
      <w:pPr>
        <w:jc w:val="center"/>
      </w:pPr>
      <w:r>
        <w:drawing>
          <wp:inline distT="0" distB="0" distL="0" distR="0">
            <wp:extent cx="5274310" cy="2225675"/>
            <wp:effectExtent l="0" t="0" r="2540" b="3175"/>
            <wp:docPr id="1565141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41186" name="图片 1"/>
                    <pic:cNvPicPr>
                      <a:picLocks noChangeAspect="1"/>
                    </pic:cNvPicPr>
                  </pic:nvPicPr>
                  <pic:blipFill>
                    <a:blip r:embed="rId46"/>
                    <a:stretch>
                      <a:fillRect/>
                    </a:stretch>
                  </pic:blipFill>
                  <pic:spPr>
                    <a:xfrm>
                      <a:off x="0" y="0"/>
                      <a:ext cx="5274310" cy="2225675"/>
                    </a:xfrm>
                    <a:prstGeom prst="rect">
                      <a:avLst/>
                    </a:prstGeom>
                  </pic:spPr>
                </pic:pic>
              </a:graphicData>
            </a:graphic>
          </wp:inline>
        </w:drawing>
      </w:r>
    </w:p>
    <w:p w14:paraId="4C581CF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w:t>
      </w:r>
      <w:r>
        <w:fldChar w:fldCharType="end"/>
      </w:r>
      <w:r>
        <w:t xml:space="preserve"> 创建用户组</w:t>
      </w:r>
    </w:p>
    <w:p w14:paraId="6B5D0015"/>
    <w:p w14:paraId="69D90E3A">
      <w:r>
        <w:rPr>
          <w:rFonts w:hint="eastAsia"/>
        </w:rPr>
        <w:t>点击“运维管理</w:t>
      </w:r>
      <w:r>
        <w:t>&gt;系统用户&gt;用户列表&gt;新增”，创建</w:t>
      </w:r>
      <w:r>
        <w:rPr>
          <w:rFonts w:hint="eastAsia"/>
        </w:rPr>
        <w:t>管理员或</w:t>
      </w:r>
      <w:r>
        <w:t>普通用户：</w:t>
      </w:r>
    </w:p>
    <w:p w14:paraId="4703B6CA">
      <w:pPr>
        <w:jc w:val="center"/>
      </w:pPr>
      <w:r>
        <w:drawing>
          <wp:inline distT="0" distB="0" distL="0" distR="0">
            <wp:extent cx="5274310" cy="6902450"/>
            <wp:effectExtent l="0" t="0" r="2540" b="0"/>
            <wp:docPr id="857270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270207" name="图片 1"/>
                    <pic:cNvPicPr>
                      <a:picLocks noChangeAspect="1"/>
                    </pic:cNvPicPr>
                  </pic:nvPicPr>
                  <pic:blipFill>
                    <a:blip r:embed="rId47"/>
                    <a:stretch>
                      <a:fillRect/>
                    </a:stretch>
                  </pic:blipFill>
                  <pic:spPr>
                    <a:xfrm>
                      <a:off x="0" y="0"/>
                      <a:ext cx="5274310" cy="6902450"/>
                    </a:xfrm>
                    <a:prstGeom prst="rect">
                      <a:avLst/>
                    </a:prstGeom>
                  </pic:spPr>
                </pic:pic>
              </a:graphicData>
            </a:graphic>
          </wp:inline>
        </w:drawing>
      </w:r>
    </w:p>
    <w:p w14:paraId="7488368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w:t>
      </w:r>
      <w:r>
        <w:fldChar w:fldCharType="end"/>
      </w:r>
      <w:r>
        <w:t xml:space="preserve"> 创建用户</w:t>
      </w:r>
    </w:p>
    <w:p w14:paraId="28A1B0E4"/>
    <w:p w14:paraId="5E0BE36F">
      <w:r>
        <w:rPr>
          <w:rFonts w:hint="eastAsia"/>
          <w:b/>
          <w:bCs/>
        </w:rPr>
        <w:t>用户名</w:t>
      </w:r>
      <w:r>
        <w:rPr>
          <w:rFonts w:hint="eastAsia"/>
        </w:rPr>
        <w:t>：填写用户名后，点击“检测帐号”，可查看该用户名是否被占用；</w:t>
      </w:r>
    </w:p>
    <w:p w14:paraId="0920F38B">
      <w:r>
        <w:rPr>
          <w:rFonts w:hint="eastAsia"/>
          <w:b/>
          <w:bCs/>
        </w:rPr>
        <w:t>密码</w:t>
      </w:r>
      <w:r>
        <w:rPr>
          <w:rFonts w:hint="eastAsia"/>
        </w:rPr>
        <w:t>：用户本地密码。“自动密码”功能用于创建使用非本地认证登录系统的用户（无本地密码）；</w:t>
      </w:r>
      <w:r>
        <w:t xml:space="preserve"> </w:t>
      </w:r>
    </w:p>
    <w:p w14:paraId="502BC348">
      <w:r>
        <w:rPr>
          <w:rFonts w:hint="eastAsia"/>
          <w:b/>
          <w:bCs/>
        </w:rPr>
        <w:t>角色</w:t>
      </w:r>
      <w:r>
        <w:rPr>
          <w:rFonts w:hint="eastAsia"/>
        </w:rPr>
        <w:t>：默认为“普通用户”，保存后不可修改；</w:t>
      </w:r>
    </w:p>
    <w:p w14:paraId="39EF8C4E">
      <w:r>
        <w:rPr>
          <w:rFonts w:hint="eastAsia"/>
          <w:b/>
          <w:bCs/>
        </w:rPr>
        <w:t>用户状态</w:t>
      </w:r>
      <w:r>
        <w:rPr>
          <w:rFonts w:hint="eastAsia"/>
        </w:rPr>
        <w:t>：默认为“未激活”，用户首次登录时需重置密码以激活；</w:t>
      </w:r>
    </w:p>
    <w:p w14:paraId="35E65C6F">
      <w:r>
        <w:rPr>
          <w:rFonts w:hint="eastAsia"/>
          <w:b/>
          <w:bCs/>
        </w:rPr>
        <w:t>程序穿透</w:t>
      </w:r>
      <w:r>
        <w:rPr>
          <w:rFonts w:hint="eastAsia"/>
        </w:rPr>
        <w:t>：可编程环境通道权限控制模块，分别控制用户的S</w:t>
      </w:r>
      <w:r>
        <w:t>SH</w:t>
      </w:r>
      <w:r>
        <w:rPr>
          <w:rFonts w:hint="eastAsia"/>
        </w:rPr>
        <w:t>命令穿透、S</w:t>
      </w:r>
      <w:r>
        <w:t>CP</w:t>
      </w:r>
      <w:r>
        <w:rPr>
          <w:rFonts w:hint="eastAsia"/>
        </w:rPr>
        <w:t>上传和S</w:t>
      </w:r>
      <w:r>
        <w:t>CP</w:t>
      </w:r>
      <w:r>
        <w:rPr>
          <w:rFonts w:hint="eastAsia"/>
        </w:rPr>
        <w:t>下载权限，功能介绍详见</w:t>
      </w:r>
      <w:r>
        <w:fldChar w:fldCharType="begin"/>
      </w:r>
      <w:r>
        <w:instrText xml:space="preserve">HYPERLINK \l "_3.10.2.1.10._自动化穿透运维"</w:instrText>
      </w:r>
      <w:r>
        <w:fldChar w:fldCharType="separate"/>
      </w:r>
      <w:r>
        <w:rPr>
          <w:rFonts w:hint="eastAsia"/>
        </w:rPr>
        <w:t>3</w:t>
      </w:r>
      <w:r>
        <w:t>.10.2.1.10</w:t>
      </w:r>
      <w:r>
        <w:fldChar w:fldCharType="end"/>
      </w:r>
      <w:r>
        <w:rPr>
          <w:rFonts w:hint="eastAsia"/>
        </w:rPr>
        <w:t>；</w:t>
      </w:r>
    </w:p>
    <w:p w14:paraId="6174EED5">
      <w:r>
        <w:rPr>
          <w:rFonts w:hint="eastAsia"/>
          <w:b/>
          <w:bCs/>
        </w:rPr>
        <w:t>有效期</w:t>
      </w:r>
      <w:r>
        <w:rPr>
          <w:rFonts w:hint="eastAsia"/>
        </w:rPr>
        <w:t>：用户的有效期（非密码有效期），若超过有效期，用户将无法登录；</w:t>
      </w:r>
    </w:p>
    <w:p w14:paraId="5DFB396B">
      <w:r>
        <w:rPr>
          <w:b/>
          <w:bCs/>
        </w:rPr>
        <w:t>Email</w:t>
      </w:r>
      <w:r>
        <w:t>：</w:t>
      </w:r>
      <w:r>
        <w:rPr>
          <w:rFonts w:hint="eastAsia"/>
        </w:rPr>
        <w:t>管</w:t>
      </w:r>
      <w:r>
        <w:t>理员</w:t>
      </w:r>
      <w:r>
        <w:rPr>
          <w:rFonts w:hint="eastAsia"/>
        </w:rPr>
        <w:t>和用户</w:t>
      </w:r>
      <w:r>
        <w:t>接收告警邮件、报表</w:t>
      </w:r>
      <w:r>
        <w:rPr>
          <w:rFonts w:hint="eastAsia"/>
        </w:rPr>
        <w:t>、改密结果</w:t>
      </w:r>
      <w:r>
        <w:t>等信息时使用的邮箱；</w:t>
      </w:r>
    </w:p>
    <w:p w14:paraId="09D6A81F">
      <w:r>
        <w:rPr>
          <w:rFonts w:hint="eastAsia"/>
          <w:b/>
          <w:bCs/>
        </w:rPr>
        <w:t>会同权限</w:t>
      </w:r>
      <w:r>
        <w:rPr>
          <w:rFonts w:hint="eastAsia"/>
        </w:rPr>
        <w:t>：控制该用户的会同管理权限；</w:t>
      </w:r>
    </w:p>
    <w:p w14:paraId="0AFC7678">
      <w:r>
        <w:rPr>
          <w:rFonts w:hint="eastAsia"/>
          <w:b/>
          <w:bCs/>
        </w:rPr>
        <w:t>默认用户组</w:t>
      </w:r>
      <w:r>
        <w:rPr>
          <w:rFonts w:hint="eastAsia"/>
        </w:rPr>
        <w:t>：选择用户所属用户组（无用户组时保持默认）；</w:t>
      </w:r>
    </w:p>
    <w:p w14:paraId="12599ED5">
      <w:r>
        <w:rPr>
          <w:rFonts w:hint="eastAsia"/>
          <w:b/>
          <w:bCs/>
        </w:rPr>
        <w:t>附件密码</w:t>
      </w:r>
      <w:r>
        <w:rPr>
          <w:rFonts w:hint="eastAsia"/>
        </w:rPr>
        <w:t>：邮件中的加密附件使用的密码（</w:t>
      </w:r>
      <w:r>
        <w:t>superman及密码管理员必填）</w:t>
      </w:r>
      <w:r>
        <w:rPr>
          <w:rFonts w:hint="eastAsia"/>
        </w:rPr>
        <w:t>；</w:t>
      </w:r>
    </w:p>
    <w:p w14:paraId="132EFE90">
      <w:r>
        <w:rPr>
          <w:rFonts w:hint="eastAsia"/>
          <w:b/>
          <w:bCs/>
        </w:rPr>
        <w:t>真实姓名/电话/工号/职务/部门</w:t>
      </w:r>
      <w:r>
        <w:rPr>
          <w:rFonts w:hint="eastAsia"/>
        </w:rPr>
        <w:t>：非必要信息，可根据实际填写。</w:t>
      </w:r>
    </w:p>
    <w:p w14:paraId="00837AA6">
      <w:r>
        <w:rPr>
          <w:rFonts w:hint="eastAsia"/>
          <w:b/>
          <w:bCs/>
        </w:rPr>
        <w:t>登录</w:t>
      </w:r>
      <w:r>
        <w:rPr>
          <w:b/>
          <w:bCs/>
        </w:rPr>
        <w:t>IP</w:t>
      </w:r>
      <w:r>
        <w:rPr>
          <w:rFonts w:hint="eastAsia"/>
          <w:b/>
          <w:bCs/>
        </w:rPr>
        <w:t>：</w:t>
      </w:r>
      <w:r>
        <w:rPr>
          <w:rFonts w:hint="eastAsia"/>
        </w:rPr>
        <w:t>将用户账户和I</w:t>
      </w:r>
      <w:r>
        <w:t>P</w:t>
      </w:r>
      <w:r>
        <w:rPr>
          <w:rFonts w:hint="eastAsia"/>
        </w:rPr>
        <w:t>地址进行绑定。</w:t>
      </w:r>
    </w:p>
    <w:p w14:paraId="539F4D02">
      <w:r>
        <w:rPr>
          <w:rFonts w:hint="eastAsia"/>
        </w:rPr>
        <w:t>用户创建完成后，返回用户组列表，点击“组用户”按钮，为该组添加用户：</w:t>
      </w:r>
    </w:p>
    <w:p w14:paraId="215A1AD9">
      <w:pPr>
        <w:jc w:val="center"/>
      </w:pPr>
      <w:r>
        <w:drawing>
          <wp:inline distT="0" distB="0" distL="0" distR="0">
            <wp:extent cx="5274310" cy="753745"/>
            <wp:effectExtent l="0" t="0" r="2540" b="8255"/>
            <wp:docPr id="1191128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28660" name="图片 1"/>
                    <pic:cNvPicPr>
                      <a:picLocks noChangeAspect="1"/>
                    </pic:cNvPicPr>
                  </pic:nvPicPr>
                  <pic:blipFill>
                    <a:blip r:embed="rId48"/>
                    <a:stretch>
                      <a:fillRect/>
                    </a:stretch>
                  </pic:blipFill>
                  <pic:spPr>
                    <a:xfrm>
                      <a:off x="0" y="0"/>
                      <a:ext cx="5274310" cy="753745"/>
                    </a:xfrm>
                    <a:prstGeom prst="rect">
                      <a:avLst/>
                    </a:prstGeom>
                  </pic:spPr>
                </pic:pic>
              </a:graphicData>
            </a:graphic>
          </wp:inline>
        </w:drawing>
      </w:r>
    </w:p>
    <w:p w14:paraId="18C4B77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w:t>
      </w:r>
      <w:r>
        <w:fldChar w:fldCharType="end"/>
      </w:r>
      <w:r>
        <w:t xml:space="preserve"> 添加组用户-1</w:t>
      </w:r>
    </w:p>
    <w:p w14:paraId="4DC0539C"/>
    <w:p w14:paraId="665464A8">
      <w:r>
        <w:rPr>
          <w:rFonts w:hint="eastAsia"/>
        </w:rPr>
        <w:t>勾选用户，点击“保存”，即可将用户添加至该组：</w:t>
      </w:r>
    </w:p>
    <w:p w14:paraId="4EA66AD4">
      <w:pPr>
        <w:jc w:val="center"/>
      </w:pPr>
      <w:r>
        <w:rPr>
          <w:rFonts w:ascii="宋体" w:hAnsi="宋体" w:cs="宋体"/>
          <w:kern w:val="0"/>
          <w:sz w:val="24"/>
          <w:szCs w:val="24"/>
        </w:rPr>
        <w:drawing>
          <wp:inline distT="0" distB="0" distL="0" distR="0">
            <wp:extent cx="5274310" cy="1367790"/>
            <wp:effectExtent l="0" t="0" r="2540" b="3810"/>
            <wp:docPr id="10533139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13944" name="图片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74310" cy="1367790"/>
                    </a:xfrm>
                    <a:prstGeom prst="rect">
                      <a:avLst/>
                    </a:prstGeom>
                    <a:noFill/>
                    <a:ln>
                      <a:noFill/>
                    </a:ln>
                  </pic:spPr>
                </pic:pic>
              </a:graphicData>
            </a:graphic>
          </wp:inline>
        </w:drawing>
      </w:r>
    </w:p>
    <w:p w14:paraId="615D332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w:t>
      </w:r>
      <w:r>
        <w:fldChar w:fldCharType="end"/>
      </w:r>
      <w:r>
        <w:t xml:space="preserve"> 添加组用户-2</w:t>
      </w:r>
    </w:p>
    <w:p w14:paraId="4F7FA3AD">
      <w:pPr>
        <w:pStyle w:val="6"/>
      </w:pPr>
      <w:r>
        <w:rPr>
          <w:rFonts w:hint="eastAsia"/>
        </w:rPr>
        <w:t>3</w:t>
      </w:r>
      <w:r>
        <w:t xml:space="preserve">.5.2.1.2. </w:t>
      </w:r>
      <w:r>
        <w:rPr>
          <w:rFonts w:hint="eastAsia"/>
        </w:rPr>
        <w:t>用户批量管理</w:t>
      </w:r>
    </w:p>
    <w:p w14:paraId="6EB6F524">
      <w:pPr>
        <w:pStyle w:val="7"/>
      </w:pPr>
      <w:r>
        <w:t>3.5.2.1.2.1. 用户批量导入</w:t>
      </w:r>
    </w:p>
    <w:p w14:paraId="7BE76959">
      <w:r>
        <w:rPr>
          <w:rFonts w:hint="eastAsia"/>
        </w:rPr>
        <w:t>点击“运维管理</w:t>
      </w:r>
      <w:r>
        <w:t>&gt;系统用户&gt;用户列表&gt;批量导入”，下载用户批量导入模板：</w:t>
      </w:r>
    </w:p>
    <w:p w14:paraId="77C18486">
      <w:pPr>
        <w:jc w:val="center"/>
      </w:pPr>
      <w:r>
        <w:drawing>
          <wp:inline distT="0" distB="0" distL="0" distR="0">
            <wp:extent cx="5274310" cy="2508250"/>
            <wp:effectExtent l="0" t="0" r="2540" b="6350"/>
            <wp:docPr id="10188375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37531" name="图片 1"/>
                    <pic:cNvPicPr>
                      <a:picLocks noChangeAspect="1"/>
                    </pic:cNvPicPr>
                  </pic:nvPicPr>
                  <pic:blipFill>
                    <a:blip r:embed="rId66"/>
                    <a:stretch>
                      <a:fillRect/>
                    </a:stretch>
                  </pic:blipFill>
                  <pic:spPr>
                    <a:xfrm>
                      <a:off x="0" y="0"/>
                      <a:ext cx="5274310" cy="2508250"/>
                    </a:xfrm>
                    <a:prstGeom prst="rect">
                      <a:avLst/>
                    </a:prstGeom>
                  </pic:spPr>
                </pic:pic>
              </a:graphicData>
            </a:graphic>
          </wp:inline>
        </w:drawing>
      </w:r>
    </w:p>
    <w:p w14:paraId="5605F8F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w:t>
      </w:r>
      <w:r>
        <w:fldChar w:fldCharType="end"/>
      </w:r>
      <w:r>
        <w:rPr>
          <w:rFonts w:hint="eastAsia"/>
        </w:rPr>
        <w:t xml:space="preserve"> 下载模板</w:t>
      </w:r>
    </w:p>
    <w:p w14:paraId="3E2E3344"/>
    <w:p w14:paraId="0D718F5F">
      <w:r>
        <w:rPr>
          <w:rFonts w:hint="eastAsia"/>
        </w:rPr>
        <w:t>按照格式填写用户信息，范例文件如下：</w:t>
      </w:r>
    </w:p>
    <w:p w14:paraId="5895F6EB">
      <w:pPr>
        <w:jc w:val="center"/>
      </w:pPr>
      <w:r>
        <w:drawing>
          <wp:inline distT="0" distB="0" distL="0" distR="0">
            <wp:extent cx="5274310" cy="873760"/>
            <wp:effectExtent l="0" t="0" r="2540" b="254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7"/>
                    <a:stretch>
                      <a:fillRect/>
                    </a:stretch>
                  </pic:blipFill>
                  <pic:spPr>
                    <a:xfrm>
                      <a:off x="0" y="0"/>
                      <a:ext cx="5274310" cy="873760"/>
                    </a:xfrm>
                    <a:prstGeom prst="rect">
                      <a:avLst/>
                    </a:prstGeom>
                  </pic:spPr>
                </pic:pic>
              </a:graphicData>
            </a:graphic>
          </wp:inline>
        </w:drawing>
      </w:r>
    </w:p>
    <w:p w14:paraId="0C2E732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w:t>
      </w:r>
      <w:r>
        <w:fldChar w:fldCharType="end"/>
      </w:r>
      <w:r>
        <w:rPr>
          <w:rFonts w:hint="eastAsia"/>
        </w:rPr>
        <w:t xml:space="preserve"> 填写模板</w:t>
      </w:r>
    </w:p>
    <w:p w14:paraId="6D05956F"/>
    <w:p w14:paraId="0A42A87B">
      <w:r>
        <w:rPr>
          <w:rFonts w:hint="eastAsia"/>
        </w:rPr>
        <w:t>填写完成并保存后，在页面选择需要导入用户的用户组，并点击“选择文件”，将该模板</w:t>
      </w:r>
      <w:r>
        <w:t>文件上传。导入后，可在页面中再次修改确认用户信息：</w:t>
      </w:r>
    </w:p>
    <w:p w14:paraId="3A46328D">
      <w:pPr>
        <w:jc w:val="center"/>
      </w:pPr>
      <w:r>
        <w:drawing>
          <wp:inline distT="0" distB="0" distL="0" distR="0">
            <wp:extent cx="5274310" cy="1267460"/>
            <wp:effectExtent l="0" t="0" r="2540" b="8890"/>
            <wp:docPr id="936214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14110" name="图片 1"/>
                    <pic:cNvPicPr>
                      <a:picLocks noChangeAspect="1"/>
                    </pic:cNvPicPr>
                  </pic:nvPicPr>
                  <pic:blipFill>
                    <a:blip r:embed="rId68"/>
                    <a:stretch>
                      <a:fillRect/>
                    </a:stretch>
                  </pic:blipFill>
                  <pic:spPr>
                    <a:xfrm>
                      <a:off x="0" y="0"/>
                      <a:ext cx="5274310" cy="1267460"/>
                    </a:xfrm>
                    <a:prstGeom prst="rect">
                      <a:avLst/>
                    </a:prstGeom>
                  </pic:spPr>
                </pic:pic>
              </a:graphicData>
            </a:graphic>
          </wp:inline>
        </w:drawing>
      </w:r>
    </w:p>
    <w:p w14:paraId="320E2A1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w:t>
      </w:r>
      <w:r>
        <w:fldChar w:fldCharType="end"/>
      </w:r>
      <w:r>
        <w:rPr>
          <w:rFonts w:hint="eastAsia"/>
        </w:rPr>
        <w:t xml:space="preserve"> 确认用户信息</w:t>
      </w:r>
    </w:p>
    <w:p w14:paraId="64713FD1"/>
    <w:p w14:paraId="67AA2D1C">
      <w:r>
        <w:rPr>
          <w:rFonts w:hint="eastAsia"/>
        </w:rPr>
        <w:t>！最后点击“保存”即可成功导入：</w:t>
      </w:r>
    </w:p>
    <w:p w14:paraId="06917280">
      <w:pPr>
        <w:jc w:val="center"/>
      </w:pPr>
      <w:r>
        <w:drawing>
          <wp:inline distT="0" distB="0" distL="0" distR="0">
            <wp:extent cx="5057140" cy="303784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69"/>
                    <a:stretch>
                      <a:fillRect/>
                    </a:stretch>
                  </pic:blipFill>
                  <pic:spPr>
                    <a:xfrm>
                      <a:off x="0" y="0"/>
                      <a:ext cx="5057143" cy="3038095"/>
                    </a:xfrm>
                    <a:prstGeom prst="rect">
                      <a:avLst/>
                    </a:prstGeom>
                  </pic:spPr>
                </pic:pic>
              </a:graphicData>
            </a:graphic>
          </wp:inline>
        </w:drawing>
      </w:r>
    </w:p>
    <w:p w14:paraId="14E25E7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w:t>
      </w:r>
      <w:r>
        <w:fldChar w:fldCharType="end"/>
      </w:r>
      <w:r>
        <w:rPr>
          <w:rFonts w:hint="eastAsia"/>
        </w:rPr>
        <w:t xml:space="preserve"> 批量导入成功</w:t>
      </w:r>
    </w:p>
    <w:p w14:paraId="4B4F878C">
      <w:pPr>
        <w:pStyle w:val="7"/>
      </w:pPr>
      <w:r>
        <w:t>3.5.2.1.2.2. 用户批量导出</w:t>
      </w:r>
    </w:p>
    <w:p w14:paraId="450FF128">
      <w:r>
        <w:rPr>
          <w:rFonts w:hint="eastAsia"/>
        </w:rPr>
        <w:t>点击“运维管理</w:t>
      </w:r>
      <w:r>
        <w:t>&gt;系统用户&gt;用户列表&gt;批量导出”，通过用户名、角色</w:t>
      </w:r>
      <w:r>
        <w:rPr>
          <w:rFonts w:hint="eastAsia"/>
        </w:rPr>
        <w:t>或</w:t>
      </w:r>
      <w:r>
        <w:t>用户组筛选用户并以Excel格式导出到本地：</w:t>
      </w:r>
    </w:p>
    <w:p w14:paraId="0FA36992">
      <w:pPr>
        <w:jc w:val="center"/>
      </w:pPr>
      <w:r>
        <w:drawing>
          <wp:inline distT="0" distB="0" distL="0" distR="0">
            <wp:extent cx="5274310" cy="1417320"/>
            <wp:effectExtent l="0" t="0" r="2540" b="0"/>
            <wp:docPr id="17663399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39923" name="图片 1"/>
                    <pic:cNvPicPr>
                      <a:picLocks noChangeAspect="1"/>
                    </pic:cNvPicPr>
                  </pic:nvPicPr>
                  <pic:blipFill>
                    <a:blip r:embed="rId70"/>
                    <a:stretch>
                      <a:fillRect/>
                    </a:stretch>
                  </pic:blipFill>
                  <pic:spPr>
                    <a:xfrm>
                      <a:off x="0" y="0"/>
                      <a:ext cx="5274310" cy="1417320"/>
                    </a:xfrm>
                    <a:prstGeom prst="rect">
                      <a:avLst/>
                    </a:prstGeom>
                  </pic:spPr>
                </pic:pic>
              </a:graphicData>
            </a:graphic>
          </wp:inline>
        </w:drawing>
      </w:r>
    </w:p>
    <w:p w14:paraId="0B15B7F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w:t>
      </w:r>
      <w:r>
        <w:fldChar w:fldCharType="end"/>
      </w:r>
      <w:r>
        <w:rPr>
          <w:rFonts w:hint="eastAsia"/>
        </w:rPr>
        <w:t xml:space="preserve"> 批量导出</w:t>
      </w:r>
    </w:p>
    <w:p w14:paraId="5B3E7157"/>
    <w:p w14:paraId="058EF9D0"/>
    <w:p w14:paraId="591266EB">
      <w:pPr>
        <w:rPr>
          <w:i/>
          <w:iCs/>
          <w:sz w:val="18"/>
          <w:szCs w:val="20"/>
        </w:rPr>
      </w:pPr>
      <w:r>
        <w:rPr>
          <w:rFonts w:hint="eastAsia"/>
          <w:b/>
          <w:bCs/>
          <w:i/>
          <w:iCs/>
          <w:sz w:val="18"/>
          <w:szCs w:val="20"/>
        </w:rPr>
        <w:t>注意：</w:t>
      </w:r>
      <w:r>
        <w:rPr>
          <w:rFonts w:hint="eastAsia"/>
          <w:i/>
          <w:iCs/>
          <w:sz w:val="18"/>
          <w:szCs w:val="20"/>
        </w:rPr>
        <w:t>密码不会被导出。</w:t>
      </w:r>
    </w:p>
    <w:p w14:paraId="320334B7">
      <w:pPr>
        <w:pStyle w:val="7"/>
      </w:pPr>
      <w:r>
        <w:t>3.5.2.1.2.3. 普通用户批量编辑</w:t>
      </w:r>
    </w:p>
    <w:p w14:paraId="400A272C">
      <w:bookmarkStart w:id="46" w:name="_Hlk36740700"/>
      <w:r>
        <w:rPr>
          <w:rFonts w:hint="eastAsia"/>
        </w:rPr>
        <w:t>点击“运维管理</w:t>
      </w:r>
      <w:r>
        <w:t>&gt;系统用户&gt;用户列表&gt;批量编辑”，可批量编辑用户的“会同权限”、“用户状态”</w:t>
      </w:r>
      <w:r>
        <w:rPr>
          <w:rFonts w:hint="eastAsia"/>
        </w:rPr>
        <w:t>、</w:t>
      </w:r>
      <w:r>
        <w:t>和“有效期”</w:t>
      </w:r>
      <w:r>
        <w:rPr>
          <w:rFonts w:hint="eastAsia"/>
        </w:rPr>
        <w:t>等用户信息</w:t>
      </w:r>
      <w:r>
        <w:t>：</w:t>
      </w:r>
    </w:p>
    <w:bookmarkEnd w:id="46"/>
    <w:p w14:paraId="608DA2E4">
      <w:pPr>
        <w:jc w:val="center"/>
      </w:pPr>
      <w:r>
        <w:drawing>
          <wp:inline distT="0" distB="0" distL="0" distR="0">
            <wp:extent cx="5274310" cy="2232025"/>
            <wp:effectExtent l="0" t="0" r="2540" b="0"/>
            <wp:docPr id="1280219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1910" name="图片 1"/>
                    <pic:cNvPicPr>
                      <a:picLocks noChangeAspect="1"/>
                    </pic:cNvPicPr>
                  </pic:nvPicPr>
                  <pic:blipFill>
                    <a:blip r:embed="rId71"/>
                    <a:stretch>
                      <a:fillRect/>
                    </a:stretch>
                  </pic:blipFill>
                  <pic:spPr>
                    <a:xfrm>
                      <a:off x="0" y="0"/>
                      <a:ext cx="5274310" cy="2232025"/>
                    </a:xfrm>
                    <a:prstGeom prst="rect">
                      <a:avLst/>
                    </a:prstGeom>
                  </pic:spPr>
                </pic:pic>
              </a:graphicData>
            </a:graphic>
          </wp:inline>
        </w:drawing>
      </w:r>
    </w:p>
    <w:p w14:paraId="34AEF1D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w:t>
      </w:r>
      <w:r>
        <w:fldChar w:fldCharType="end"/>
      </w:r>
      <w:r>
        <w:rPr>
          <w:rFonts w:hint="eastAsia"/>
        </w:rPr>
        <w:t xml:space="preserve"> 普通用户批量编辑</w:t>
      </w:r>
    </w:p>
    <w:p w14:paraId="3680F6B0">
      <w:pPr>
        <w:jc w:val="center"/>
      </w:pPr>
      <w:r>
        <w:drawing>
          <wp:inline distT="0" distB="0" distL="0" distR="0">
            <wp:extent cx="5274310" cy="2459990"/>
            <wp:effectExtent l="0" t="0" r="2540" b="0"/>
            <wp:docPr id="742399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99714" name="图片 1"/>
                    <pic:cNvPicPr>
                      <a:picLocks noChangeAspect="1"/>
                    </pic:cNvPicPr>
                  </pic:nvPicPr>
                  <pic:blipFill>
                    <a:blip r:embed="rId72"/>
                    <a:stretch>
                      <a:fillRect/>
                    </a:stretch>
                  </pic:blipFill>
                  <pic:spPr>
                    <a:xfrm>
                      <a:off x="0" y="0"/>
                      <a:ext cx="5274310" cy="2459990"/>
                    </a:xfrm>
                    <a:prstGeom prst="rect">
                      <a:avLst/>
                    </a:prstGeom>
                  </pic:spPr>
                </pic:pic>
              </a:graphicData>
            </a:graphic>
          </wp:inline>
        </w:drawing>
      </w:r>
    </w:p>
    <w:p w14:paraId="0C84842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w:t>
      </w:r>
      <w:r>
        <w:fldChar w:fldCharType="end"/>
      </w:r>
      <w:r>
        <w:rPr>
          <w:rFonts w:hint="eastAsia"/>
        </w:rPr>
        <w:t xml:space="preserve"> 关联用户</w:t>
      </w:r>
    </w:p>
    <w:p w14:paraId="52CE60D9">
      <w:pPr>
        <w:jc w:val="center"/>
      </w:pPr>
      <w:r>
        <w:drawing>
          <wp:inline distT="0" distB="0" distL="0" distR="0">
            <wp:extent cx="5057140" cy="258064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73"/>
                    <a:stretch>
                      <a:fillRect/>
                    </a:stretch>
                  </pic:blipFill>
                  <pic:spPr>
                    <a:xfrm>
                      <a:off x="0" y="0"/>
                      <a:ext cx="5057143" cy="2580952"/>
                    </a:xfrm>
                    <a:prstGeom prst="rect">
                      <a:avLst/>
                    </a:prstGeom>
                  </pic:spPr>
                </pic:pic>
              </a:graphicData>
            </a:graphic>
          </wp:inline>
        </w:drawing>
      </w:r>
    </w:p>
    <w:p w14:paraId="526643C4">
      <w:r>
        <w:rPr>
          <w:rFonts w:hint="eastAsia"/>
        </w:rPr>
        <w:t>！</w:t>
      </w:r>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w:t>
      </w:r>
      <w:r>
        <w:fldChar w:fldCharType="end"/>
      </w:r>
      <w:r>
        <w:rPr>
          <w:rFonts w:hint="eastAsia"/>
        </w:rPr>
        <w:t xml:space="preserve"> 编辑成功</w:t>
      </w:r>
    </w:p>
    <w:p w14:paraId="3842955D">
      <w:pPr>
        <w:pStyle w:val="5"/>
      </w:pPr>
      <w:r>
        <w:rPr>
          <w:rFonts w:hint="eastAsia"/>
        </w:rPr>
        <w:t>3</w:t>
      </w:r>
      <w:r>
        <w:t>.5.2.2.</w:t>
      </w:r>
      <w:r>
        <w:rPr>
          <w:rFonts w:hint="eastAsia"/>
        </w:rPr>
        <w:t xml:space="preserve"> 资产管理</w:t>
      </w:r>
    </w:p>
    <w:p w14:paraId="6D68DE7C">
      <w:pPr>
        <w:pStyle w:val="6"/>
      </w:pPr>
      <w:bookmarkStart w:id="47" w:name="_3.5.2.2.1._设备组和设备管理"/>
      <w:bookmarkEnd w:id="47"/>
      <w:bookmarkStart w:id="48" w:name="_Hlk36736849"/>
      <w:r>
        <w:rPr>
          <w:rFonts w:hint="eastAsia"/>
        </w:rPr>
        <w:t>3</w:t>
      </w:r>
      <w:r>
        <w:t>.5.2.2.1.</w:t>
      </w:r>
      <w:bookmarkEnd w:id="48"/>
      <w:r>
        <w:rPr>
          <w:rFonts w:hint="eastAsia"/>
        </w:rPr>
        <w:t xml:space="preserve"> 设备组和设备管理</w:t>
      </w:r>
    </w:p>
    <w:p w14:paraId="6B2C22BF">
      <w:r>
        <w:rPr>
          <w:rFonts w:hint="eastAsia"/>
        </w:rPr>
        <w:t>点击“运维管理</w:t>
      </w:r>
      <w:r>
        <w:t>&gt;</w:t>
      </w:r>
      <w:r>
        <w:rPr>
          <w:rFonts w:hint="eastAsia"/>
        </w:rPr>
        <w:t>资产管理</w:t>
      </w:r>
      <w:r>
        <w:t>&gt;</w:t>
      </w:r>
      <w:r>
        <w:rPr>
          <w:rFonts w:hint="eastAsia"/>
        </w:rPr>
        <w:t>设备组管理</w:t>
      </w:r>
      <w:r>
        <w:t>&gt;新增”，创建</w:t>
      </w:r>
      <w:r>
        <w:rPr>
          <w:rFonts w:hint="eastAsia"/>
        </w:rPr>
        <w:t>设备</w:t>
      </w:r>
      <w:r>
        <w:t>组。填写“</w:t>
      </w:r>
      <w:r>
        <w:rPr>
          <w:rFonts w:hint="eastAsia"/>
        </w:rPr>
        <w:t>设备</w:t>
      </w:r>
      <w:r>
        <w:t>组名称”和“</w:t>
      </w:r>
      <w:r>
        <w:rPr>
          <w:rFonts w:hint="eastAsia"/>
        </w:rPr>
        <w:t>设备</w:t>
      </w:r>
      <w:r>
        <w:t>组描述”，点击“保存”：</w:t>
      </w:r>
    </w:p>
    <w:p w14:paraId="173DE237">
      <w:pPr>
        <w:jc w:val="center"/>
      </w:pPr>
      <w:r>
        <w:drawing>
          <wp:inline distT="0" distB="0" distL="0" distR="0">
            <wp:extent cx="5114925" cy="2971800"/>
            <wp:effectExtent l="0" t="0" r="9525" b="0"/>
            <wp:docPr id="12717829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82978" name="图片 1"/>
                    <pic:cNvPicPr>
                      <a:picLocks noChangeAspect="1"/>
                    </pic:cNvPicPr>
                  </pic:nvPicPr>
                  <pic:blipFill>
                    <a:blip r:embed="rId50"/>
                    <a:stretch>
                      <a:fillRect/>
                    </a:stretch>
                  </pic:blipFill>
                  <pic:spPr>
                    <a:xfrm>
                      <a:off x="0" y="0"/>
                      <a:ext cx="5114925" cy="2971800"/>
                    </a:xfrm>
                    <a:prstGeom prst="rect">
                      <a:avLst/>
                    </a:prstGeom>
                  </pic:spPr>
                </pic:pic>
              </a:graphicData>
            </a:graphic>
          </wp:inline>
        </w:drawing>
      </w:r>
    </w:p>
    <w:p w14:paraId="3C1C0FF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w:t>
      </w:r>
      <w:r>
        <w:fldChar w:fldCharType="end"/>
      </w:r>
      <w:r>
        <w:t xml:space="preserve"> 创建</w:t>
      </w:r>
      <w:r>
        <w:rPr>
          <w:rFonts w:hint="eastAsia"/>
        </w:rPr>
        <w:t>设备</w:t>
      </w:r>
      <w:r>
        <w:t>组</w:t>
      </w:r>
    </w:p>
    <w:p w14:paraId="1B9CD16B"/>
    <w:p w14:paraId="6A1ABE2D">
      <w:r>
        <w:rPr>
          <w:rFonts w:hint="eastAsia"/>
        </w:rPr>
        <w:t>点击“运维管理</w:t>
      </w:r>
      <w:r>
        <w:t>&gt;</w:t>
      </w:r>
      <w:r>
        <w:rPr>
          <w:rFonts w:hint="eastAsia"/>
        </w:rPr>
        <w:t>资产管理</w:t>
      </w:r>
      <w:r>
        <w:t>&gt;</w:t>
      </w:r>
      <w:r>
        <w:rPr>
          <w:rFonts w:hint="eastAsia"/>
        </w:rPr>
        <w:t>设备</w:t>
      </w:r>
      <w:r>
        <w:t>列表&gt;新增”，创建</w:t>
      </w:r>
      <w:r>
        <w:rPr>
          <w:rFonts w:hint="eastAsia"/>
        </w:rPr>
        <w:t>设备</w:t>
      </w:r>
      <w:r>
        <w:t>：</w:t>
      </w:r>
    </w:p>
    <w:p w14:paraId="1EFEA90E">
      <w:pPr>
        <w:jc w:val="center"/>
      </w:pPr>
      <w:r>
        <w:drawing>
          <wp:inline distT="0" distB="0" distL="0" distR="0">
            <wp:extent cx="5274310" cy="6199505"/>
            <wp:effectExtent l="0" t="0" r="2540" b="0"/>
            <wp:docPr id="1484609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609620" name="图片 1"/>
                    <pic:cNvPicPr>
                      <a:picLocks noChangeAspect="1"/>
                    </pic:cNvPicPr>
                  </pic:nvPicPr>
                  <pic:blipFill>
                    <a:blip r:embed="rId51"/>
                    <a:stretch>
                      <a:fillRect/>
                    </a:stretch>
                  </pic:blipFill>
                  <pic:spPr>
                    <a:xfrm>
                      <a:off x="0" y="0"/>
                      <a:ext cx="5274310" cy="6199505"/>
                    </a:xfrm>
                    <a:prstGeom prst="rect">
                      <a:avLst/>
                    </a:prstGeom>
                  </pic:spPr>
                </pic:pic>
              </a:graphicData>
            </a:graphic>
          </wp:inline>
        </w:drawing>
      </w:r>
    </w:p>
    <w:p w14:paraId="2AA8365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w:t>
      </w:r>
      <w:r>
        <w:fldChar w:fldCharType="end"/>
      </w:r>
      <w:r>
        <w:t xml:space="preserve"> 创建</w:t>
      </w:r>
      <w:r>
        <w:rPr>
          <w:rFonts w:hint="eastAsia"/>
        </w:rPr>
        <w:t>设备</w:t>
      </w:r>
    </w:p>
    <w:p w14:paraId="123A2AB6"/>
    <w:p w14:paraId="5C853FF0">
      <w:r>
        <w:rPr>
          <w:rFonts w:hint="eastAsia"/>
          <w:b/>
          <w:bCs/>
        </w:rPr>
        <w:t>设备名称</w:t>
      </w:r>
      <w:r>
        <w:rPr>
          <w:rFonts w:hint="eastAsia"/>
        </w:rPr>
        <w:t>：设备的自定义名称</w:t>
      </w:r>
      <w:r>
        <w:t>；</w:t>
      </w:r>
    </w:p>
    <w:p w14:paraId="7EF2C063">
      <w:r>
        <w:rPr>
          <w:rFonts w:hint="eastAsia"/>
          <w:b/>
          <w:bCs/>
        </w:rPr>
        <w:t>设备</w:t>
      </w:r>
      <w:r>
        <w:rPr>
          <w:b/>
          <w:bCs/>
        </w:rPr>
        <w:t>IP</w:t>
      </w:r>
      <w:r>
        <w:t>：设备的IP地址；</w:t>
      </w:r>
    </w:p>
    <w:p w14:paraId="41CB8CE0">
      <w:r>
        <w:rPr>
          <w:rFonts w:hint="eastAsia"/>
          <w:b/>
          <w:bCs/>
        </w:rPr>
        <w:t>设备类型</w:t>
      </w:r>
      <w:r>
        <w:rPr>
          <w:rFonts w:hint="eastAsia"/>
        </w:rPr>
        <w:t>：设备的操作系统。此项影响改密计划与帐号获取的正常运行，请务必准确选择。对不支持改密或无法按列表中的设备类型归类的设备，字符设备可选择</w:t>
      </w:r>
      <w:r>
        <w:t>General UNIX/General Linux，图形设备可选</w:t>
      </w:r>
      <w:r>
        <w:rPr>
          <w:rFonts w:hint="eastAsia"/>
        </w:rPr>
        <w:t>择</w:t>
      </w:r>
      <w:r>
        <w:t>General Windows；</w:t>
      </w:r>
    </w:p>
    <w:p w14:paraId="38E85168">
      <w:r>
        <w:rPr>
          <w:rFonts w:hint="eastAsia"/>
          <w:b/>
          <w:bCs/>
        </w:rPr>
        <w:t>设备编码</w:t>
      </w:r>
      <w:r>
        <w:rPr>
          <w:rFonts w:hint="eastAsia"/>
        </w:rPr>
        <w:t>：</w:t>
      </w:r>
      <w:r>
        <w:t>GB2312/UTF-8</w:t>
      </w:r>
      <w:r>
        <w:rPr>
          <w:rFonts w:hint="eastAsia"/>
        </w:rPr>
        <w:t>；</w:t>
      </w:r>
    </w:p>
    <w:p w14:paraId="4387C910">
      <w:r>
        <w:rPr>
          <w:rFonts w:hint="eastAsia"/>
          <w:b/>
          <w:bCs/>
        </w:rPr>
        <w:t>设备状态</w:t>
      </w:r>
      <w:r>
        <w:rPr>
          <w:rFonts w:hint="eastAsia"/>
        </w:rPr>
        <w:t>：控制设备的启用状态，默认为“启用”；</w:t>
      </w:r>
    </w:p>
    <w:p w14:paraId="4B395330">
      <w:r>
        <w:rPr>
          <w:rFonts w:hint="eastAsia"/>
          <w:b/>
          <w:bCs/>
        </w:rPr>
        <w:t>是否前置机</w:t>
      </w:r>
      <w:r>
        <w:rPr>
          <w:rFonts w:hint="eastAsia"/>
        </w:rPr>
        <w:t>：控制是否将设备设置为前置机，保存后无法再次修改。前置机使用</w:t>
      </w:r>
      <w:r>
        <w:t>RDP协议调用</w:t>
      </w:r>
      <w:r>
        <w:rPr>
          <w:rFonts w:hint="eastAsia"/>
        </w:rPr>
        <w:t>用户</w:t>
      </w:r>
      <w:r>
        <w:t>自定义的客户端（前置应用），前置机物理设备一般由</w:t>
      </w:r>
      <w:r>
        <w:rPr>
          <w:rFonts w:hint="eastAsia"/>
        </w:rPr>
        <w:t>用户</w:t>
      </w:r>
      <w:r>
        <w:t>自行提供。</w:t>
      </w:r>
      <w:r>
        <w:rPr>
          <w:rFonts w:hint="eastAsia"/>
        </w:rPr>
        <w:t>前置应用的介绍详见</w:t>
      </w:r>
      <w:r>
        <w:fldChar w:fldCharType="begin"/>
      </w:r>
      <w:r>
        <w:instrText xml:space="preserve"> HYPERLINK \l "_3.5.2.2.2.2.6._前置应用" </w:instrText>
      </w:r>
      <w:r>
        <w:fldChar w:fldCharType="separate"/>
      </w:r>
      <w:r>
        <w:t>3.5.2.2.2.</w:t>
      </w:r>
      <w:r>
        <w:rPr>
          <w:rFonts w:hint="eastAsia"/>
        </w:rPr>
        <w:t>2</w:t>
      </w:r>
      <w:r>
        <w:t>.</w:t>
      </w:r>
      <w:r>
        <w:rPr>
          <w:rFonts w:hint="eastAsia"/>
        </w:rPr>
        <w:t>6</w:t>
      </w:r>
      <w:r>
        <w:rPr>
          <w:rFonts w:hint="eastAsia"/>
        </w:rPr>
        <w:fldChar w:fldCharType="end"/>
      </w:r>
      <w:r>
        <w:t>。</w:t>
      </w:r>
    </w:p>
    <w:p w14:paraId="7139333F">
      <w:r>
        <w:rPr>
          <w:rFonts w:hint="eastAsia"/>
          <w:b/>
          <w:bCs/>
        </w:rPr>
        <w:t>特权切换命令</w:t>
      </w:r>
      <w:r>
        <w:rPr>
          <w:rFonts w:hint="eastAsia"/>
        </w:rPr>
        <w:t>：字符设备用于帐号提权的命令，如</w:t>
      </w:r>
      <w:r>
        <w:t>Linux的su -、su - root，思科交换机的enable等</w:t>
      </w:r>
      <w:r>
        <w:rPr>
          <w:rFonts w:hint="eastAsia"/>
        </w:rPr>
        <w:t>。此项影响改密计划和自动化运维的正常执行，请务必准确填写</w:t>
      </w:r>
      <w:r>
        <w:t>；</w:t>
      </w:r>
    </w:p>
    <w:p w14:paraId="3A6FFDC9">
      <w:r>
        <w:rPr>
          <w:rFonts w:hint="eastAsia"/>
          <w:b/>
          <w:bCs/>
        </w:rPr>
        <w:t>切换密码提示符</w:t>
      </w:r>
      <w:r>
        <w:rPr>
          <w:rFonts w:hint="eastAsia"/>
        </w:rPr>
        <w:t>：执行帐号切换命令后出现的提示符，如</w:t>
      </w:r>
      <w:r>
        <w:t>Linux的Password:等</w:t>
      </w:r>
      <w:r>
        <w:rPr>
          <w:rFonts w:hint="eastAsia"/>
        </w:rPr>
        <w:t>。此项影响改密计划和自动化运维的正常执行，请务必准确填写；</w:t>
      </w:r>
    </w:p>
    <w:p w14:paraId="7567D245">
      <w:r>
        <w:rPr>
          <w:rFonts w:hint="eastAsia"/>
          <w:b/>
          <w:bCs/>
        </w:rPr>
        <w:t>交换机关键词</w:t>
      </w:r>
      <w:r>
        <w:rPr>
          <w:rFonts w:hint="eastAsia"/>
        </w:rPr>
        <w:t>：用于交换机设备的帐号获取，详见</w:t>
      </w:r>
      <w:r>
        <w:fldChar w:fldCharType="begin"/>
      </w:r>
      <w:r>
        <w:instrText xml:space="preserve"> HYPERLINK \l "_3.5.3.3.4._帐号获取" </w:instrText>
      </w:r>
      <w:r>
        <w:fldChar w:fldCharType="separate"/>
      </w:r>
      <w:r>
        <w:rPr>
          <w:rFonts w:hint="eastAsia"/>
        </w:rPr>
        <w:t>3</w:t>
      </w:r>
      <w:r>
        <w:t>.5.3.3.4</w:t>
      </w:r>
      <w:r>
        <w:fldChar w:fldCharType="end"/>
      </w:r>
      <w:r>
        <w:rPr>
          <w:rFonts w:hint="eastAsia"/>
        </w:rPr>
        <w:t>；</w:t>
      </w:r>
    </w:p>
    <w:p w14:paraId="2AFAA17F">
      <w:r>
        <w:rPr>
          <w:rFonts w:hint="eastAsia"/>
          <w:b/>
          <w:bCs/>
        </w:rPr>
        <w:t>设备所在机房/设备所在机架/设备管理人/设备说明</w:t>
      </w:r>
      <w:r>
        <w:rPr>
          <w:rFonts w:hint="eastAsia"/>
        </w:rPr>
        <w:t>：非必要信息，可根据实际填写。</w:t>
      </w:r>
    </w:p>
    <w:p w14:paraId="6C12457F"/>
    <w:p w14:paraId="14011A77">
      <w:r>
        <w:rPr>
          <w:rFonts w:hint="eastAsia"/>
        </w:rPr>
        <w:t>设备创建完成后，返回设备组列表，点击“组设备”按钮，为该组添加设备：</w:t>
      </w:r>
    </w:p>
    <w:p w14:paraId="09610E7E">
      <w:pPr>
        <w:jc w:val="center"/>
      </w:pPr>
      <w:r>
        <w:drawing>
          <wp:inline distT="0" distB="0" distL="0" distR="0">
            <wp:extent cx="5274310" cy="918845"/>
            <wp:effectExtent l="0" t="0" r="2540" b="0"/>
            <wp:docPr id="7659539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53934" name="图片 1"/>
                    <pic:cNvPicPr>
                      <a:picLocks noChangeAspect="1"/>
                    </pic:cNvPicPr>
                  </pic:nvPicPr>
                  <pic:blipFill>
                    <a:blip r:embed="rId52"/>
                    <a:stretch>
                      <a:fillRect/>
                    </a:stretch>
                  </pic:blipFill>
                  <pic:spPr>
                    <a:xfrm>
                      <a:off x="0" y="0"/>
                      <a:ext cx="5274310" cy="918845"/>
                    </a:xfrm>
                    <a:prstGeom prst="rect">
                      <a:avLst/>
                    </a:prstGeom>
                  </pic:spPr>
                </pic:pic>
              </a:graphicData>
            </a:graphic>
          </wp:inline>
        </w:drawing>
      </w:r>
    </w:p>
    <w:p w14:paraId="6B75A14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68</w:t>
      </w:r>
      <w:r>
        <w:fldChar w:fldCharType="end"/>
      </w:r>
      <w:r>
        <w:t xml:space="preserve"> 添加组</w:t>
      </w:r>
      <w:r>
        <w:rPr>
          <w:rFonts w:hint="eastAsia"/>
        </w:rPr>
        <w:t>设备</w:t>
      </w:r>
      <w:r>
        <w:t>-1</w:t>
      </w:r>
    </w:p>
    <w:p w14:paraId="1AB93920"/>
    <w:p w14:paraId="4ED13EBD">
      <w:r>
        <w:rPr>
          <w:rFonts w:hint="eastAsia"/>
        </w:rPr>
        <w:t>勾选设备，点击“保存”，即可将设备添加至该组：</w:t>
      </w:r>
    </w:p>
    <w:p w14:paraId="4C60C8C1">
      <w:pPr>
        <w:jc w:val="center"/>
      </w:pPr>
      <w:r>
        <w:drawing>
          <wp:inline distT="0" distB="0" distL="0" distR="0">
            <wp:extent cx="5274310" cy="1349375"/>
            <wp:effectExtent l="0" t="0" r="2540" b="3175"/>
            <wp:docPr id="271484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84006" name="图片 1"/>
                    <pic:cNvPicPr>
                      <a:picLocks noChangeAspect="1"/>
                    </pic:cNvPicPr>
                  </pic:nvPicPr>
                  <pic:blipFill>
                    <a:blip r:embed="rId53"/>
                    <a:stretch>
                      <a:fillRect/>
                    </a:stretch>
                  </pic:blipFill>
                  <pic:spPr>
                    <a:xfrm>
                      <a:off x="0" y="0"/>
                      <a:ext cx="5274310" cy="1349375"/>
                    </a:xfrm>
                    <a:prstGeom prst="rect">
                      <a:avLst/>
                    </a:prstGeom>
                  </pic:spPr>
                </pic:pic>
              </a:graphicData>
            </a:graphic>
          </wp:inline>
        </w:drawing>
      </w:r>
    </w:p>
    <w:p w14:paraId="380263C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w:t>
      </w:r>
      <w:r>
        <w:fldChar w:fldCharType="end"/>
      </w:r>
      <w:r>
        <w:t xml:space="preserve"> 添加组</w:t>
      </w:r>
      <w:r>
        <w:rPr>
          <w:rFonts w:hint="eastAsia"/>
        </w:rPr>
        <w:t>设备</w:t>
      </w:r>
      <w:r>
        <w:t>-2</w:t>
      </w:r>
    </w:p>
    <w:p w14:paraId="4EBA0CE6">
      <w:pPr>
        <w:pStyle w:val="6"/>
      </w:pPr>
      <w:r>
        <w:rPr>
          <w:rFonts w:hint="eastAsia"/>
        </w:rPr>
        <w:t>3</w:t>
      </w:r>
      <w:r>
        <w:t>.5.2.2.2</w:t>
      </w:r>
      <w:r>
        <w:rPr>
          <w:rFonts w:hint="eastAsia"/>
        </w:rPr>
        <w:t>.</w:t>
      </w:r>
      <w:r>
        <w:t xml:space="preserve"> </w:t>
      </w:r>
      <w:r>
        <w:rPr>
          <w:rFonts w:hint="eastAsia"/>
        </w:rPr>
        <w:t>设备帐号管理</w:t>
      </w:r>
    </w:p>
    <w:p w14:paraId="528DC452">
      <w:pPr>
        <w:pStyle w:val="7"/>
      </w:pPr>
      <w:bookmarkStart w:id="49" w:name="_3.5.2.2.2.1._创建设备帐号"/>
      <w:bookmarkEnd w:id="49"/>
      <w:r>
        <w:t>3.5.2.2.2.</w:t>
      </w:r>
      <w:r>
        <w:rPr>
          <w:rFonts w:hint="eastAsia"/>
        </w:rPr>
        <w:t>1</w:t>
      </w:r>
      <w:r>
        <w:t>.</w:t>
      </w:r>
      <w:r>
        <w:rPr>
          <w:rFonts w:hint="eastAsia"/>
        </w:rPr>
        <w:t xml:space="preserve"> 创建设备帐号</w:t>
      </w:r>
    </w:p>
    <w:p w14:paraId="23B165CB">
      <w:r>
        <w:rPr>
          <w:rFonts w:hint="eastAsia"/>
        </w:rPr>
        <w:t>点击“运维管理</w:t>
      </w:r>
      <w:r>
        <w:t>&gt;资产管理&gt;设备帐号&gt;新增”，创建设备帐号</w:t>
      </w:r>
      <w:r>
        <w:rPr>
          <w:rFonts w:hint="eastAsia"/>
        </w:rPr>
        <w:t>（以S</w:t>
      </w:r>
      <w:r>
        <w:t>SH/SFTP</w:t>
      </w:r>
      <w:r>
        <w:rPr>
          <w:rFonts w:hint="eastAsia"/>
        </w:rPr>
        <w:t>应用为例）</w:t>
      </w:r>
      <w:r>
        <w:t>：</w:t>
      </w:r>
    </w:p>
    <w:p w14:paraId="679AD4B7">
      <w:pPr>
        <w:jc w:val="center"/>
      </w:pPr>
      <w:r>
        <w:drawing>
          <wp:inline distT="0" distB="0" distL="0" distR="0">
            <wp:extent cx="5274310" cy="6423025"/>
            <wp:effectExtent l="0" t="0" r="2540" b="0"/>
            <wp:docPr id="1066583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83425" name="图片 1"/>
                    <pic:cNvPicPr>
                      <a:picLocks noChangeAspect="1"/>
                    </pic:cNvPicPr>
                  </pic:nvPicPr>
                  <pic:blipFill>
                    <a:blip r:embed="rId54"/>
                    <a:stretch>
                      <a:fillRect/>
                    </a:stretch>
                  </pic:blipFill>
                  <pic:spPr>
                    <a:xfrm>
                      <a:off x="0" y="0"/>
                      <a:ext cx="5274310" cy="6423025"/>
                    </a:xfrm>
                    <a:prstGeom prst="rect">
                      <a:avLst/>
                    </a:prstGeom>
                  </pic:spPr>
                </pic:pic>
              </a:graphicData>
            </a:graphic>
          </wp:inline>
        </w:drawing>
      </w:r>
    </w:p>
    <w:p w14:paraId="39DF649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w:t>
      </w:r>
      <w:r>
        <w:fldChar w:fldCharType="end"/>
      </w:r>
      <w:r>
        <w:t xml:space="preserve"> 创建设备帐号</w:t>
      </w:r>
    </w:p>
    <w:p w14:paraId="4A23F011"/>
    <w:p w14:paraId="5FBDA0E1">
      <w:r>
        <w:rPr>
          <w:rFonts w:hint="eastAsia"/>
          <w:b/>
          <w:bCs/>
        </w:rPr>
        <w:t>引用账号</w:t>
      </w:r>
      <w:r>
        <w:rPr>
          <w:rFonts w:hint="eastAsia"/>
        </w:rPr>
        <w:t>：引用主帐号（设备中已添加到360运维安全管理系统的指定帐号）的帐号密码并生成与主帐号不同应用的设备帐号。当修改主帐号的密码时，引用帐号的密码将被同步修改。当引用帐号点选“是”后，将出现“选择主帐号”选项，选择将被引用的主帐号后，引用帐号的“帐号名称”和“帐号密码”将会自动填充：</w:t>
      </w:r>
    </w:p>
    <w:p w14:paraId="08D1B660">
      <w:pPr>
        <w:jc w:val="center"/>
      </w:pPr>
      <w:r>
        <w:drawing>
          <wp:inline distT="0" distB="0" distL="0" distR="0">
            <wp:extent cx="5076825" cy="2638425"/>
            <wp:effectExtent l="0" t="0" r="9525" b="9525"/>
            <wp:docPr id="3762908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90844" name="图片 1"/>
                    <pic:cNvPicPr>
                      <a:picLocks noChangeAspect="1"/>
                    </pic:cNvPicPr>
                  </pic:nvPicPr>
                  <pic:blipFill>
                    <a:blip r:embed="rId55"/>
                    <a:stretch>
                      <a:fillRect/>
                    </a:stretch>
                  </pic:blipFill>
                  <pic:spPr>
                    <a:xfrm>
                      <a:off x="0" y="0"/>
                      <a:ext cx="5076825" cy="2638425"/>
                    </a:xfrm>
                    <a:prstGeom prst="rect">
                      <a:avLst/>
                    </a:prstGeom>
                  </pic:spPr>
                </pic:pic>
              </a:graphicData>
            </a:graphic>
          </wp:inline>
        </w:drawing>
      </w:r>
    </w:p>
    <w:p w14:paraId="704E442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w:t>
      </w:r>
      <w:r>
        <w:fldChar w:fldCharType="end"/>
      </w:r>
      <w:r>
        <w:rPr>
          <w:rFonts w:hint="eastAsia"/>
        </w:rPr>
        <w:t xml:space="preserve"> 引用帐号-</w:t>
      </w:r>
      <w:r>
        <w:t>1</w:t>
      </w:r>
    </w:p>
    <w:p w14:paraId="0599B715">
      <w:pPr>
        <w:jc w:val="center"/>
      </w:pPr>
      <w:r>
        <w:drawing>
          <wp:inline distT="0" distB="0" distL="0" distR="0">
            <wp:extent cx="3133725" cy="3057525"/>
            <wp:effectExtent l="0" t="0" r="9525" b="9525"/>
            <wp:docPr id="1332656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56792" name="图片 1"/>
                    <pic:cNvPicPr>
                      <a:picLocks noChangeAspect="1"/>
                    </pic:cNvPicPr>
                  </pic:nvPicPr>
                  <pic:blipFill>
                    <a:blip r:embed="rId56"/>
                    <a:stretch>
                      <a:fillRect/>
                    </a:stretch>
                  </pic:blipFill>
                  <pic:spPr>
                    <a:xfrm>
                      <a:off x="0" y="0"/>
                      <a:ext cx="3133725" cy="3057525"/>
                    </a:xfrm>
                    <a:prstGeom prst="rect">
                      <a:avLst/>
                    </a:prstGeom>
                  </pic:spPr>
                </pic:pic>
              </a:graphicData>
            </a:graphic>
          </wp:inline>
        </w:drawing>
      </w:r>
    </w:p>
    <w:p w14:paraId="7511608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w:t>
      </w:r>
      <w:r>
        <w:fldChar w:fldCharType="end"/>
      </w:r>
      <w:r>
        <w:rPr>
          <w:rFonts w:hint="eastAsia"/>
        </w:rPr>
        <w:t xml:space="preserve"> 引用帐号-</w:t>
      </w:r>
      <w:r>
        <w:t>2</w:t>
      </w:r>
    </w:p>
    <w:p w14:paraId="36B18C03">
      <w:pPr>
        <w:jc w:val="center"/>
      </w:pPr>
      <w:r>
        <w:drawing>
          <wp:inline distT="0" distB="0" distL="0" distR="0">
            <wp:extent cx="5274310" cy="2739390"/>
            <wp:effectExtent l="0" t="0" r="2540" b="3810"/>
            <wp:docPr id="236548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48412" name="图片 1"/>
                    <pic:cNvPicPr>
                      <a:picLocks noChangeAspect="1"/>
                    </pic:cNvPicPr>
                  </pic:nvPicPr>
                  <pic:blipFill>
                    <a:blip r:embed="rId57"/>
                    <a:stretch>
                      <a:fillRect/>
                    </a:stretch>
                  </pic:blipFill>
                  <pic:spPr>
                    <a:xfrm>
                      <a:off x="0" y="0"/>
                      <a:ext cx="5274310" cy="2739390"/>
                    </a:xfrm>
                    <a:prstGeom prst="rect">
                      <a:avLst/>
                    </a:prstGeom>
                  </pic:spPr>
                </pic:pic>
              </a:graphicData>
            </a:graphic>
          </wp:inline>
        </w:drawing>
      </w:r>
    </w:p>
    <w:p w14:paraId="54552EE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73</w:t>
      </w:r>
      <w:r>
        <w:fldChar w:fldCharType="end"/>
      </w:r>
      <w:r>
        <w:rPr>
          <w:rFonts w:hint="eastAsia"/>
        </w:rPr>
        <w:t xml:space="preserve"> 引用帐号-</w:t>
      </w:r>
      <w:r>
        <w:t>3</w:t>
      </w:r>
    </w:p>
    <w:p w14:paraId="62F5F9C9">
      <w:pPr>
        <w:rPr>
          <w:b/>
          <w:bCs/>
        </w:rPr>
      </w:pPr>
    </w:p>
    <w:p w14:paraId="117C7CFF">
      <w:r>
        <w:rPr>
          <w:rFonts w:hint="eastAsia"/>
          <w:b/>
          <w:bCs/>
        </w:rPr>
        <w:t>帐号名称</w:t>
      </w:r>
      <w:r>
        <w:rPr>
          <w:rFonts w:hint="eastAsia"/>
        </w:rPr>
        <w:t>：设备帐号；</w:t>
      </w:r>
    </w:p>
    <w:p w14:paraId="6FD40878">
      <w:r>
        <w:rPr>
          <w:rFonts w:hint="eastAsia"/>
          <w:b/>
          <w:bCs/>
        </w:rPr>
        <w:t>帐号密码</w:t>
      </w:r>
      <w:r>
        <w:rPr>
          <w:rFonts w:hint="eastAsia"/>
        </w:rPr>
        <w:t>：设备帐号密码；</w:t>
      </w:r>
    </w:p>
    <w:p w14:paraId="3455C886">
      <w:r>
        <w:rPr>
          <w:rFonts w:hint="eastAsia"/>
          <w:b/>
          <w:bCs/>
        </w:rPr>
        <w:t>所属设备</w:t>
      </w:r>
      <w:r>
        <w:rPr>
          <w:rFonts w:hint="eastAsia"/>
        </w:rPr>
        <w:t>：帐号所属设备；</w:t>
      </w:r>
    </w:p>
    <w:p w14:paraId="59FA89EE">
      <w:r>
        <w:rPr>
          <w:rFonts w:hint="eastAsia"/>
          <w:b/>
          <w:bCs/>
        </w:rPr>
        <w:t>选择应用</w:t>
      </w:r>
      <w:r>
        <w:rPr>
          <w:rFonts w:hint="eastAsia"/>
        </w:rPr>
        <w:t>：帐号的具体协议</w:t>
      </w:r>
      <w:r>
        <w:t>/应用，应与目标设备对应，如Linux的SSH、TELNET协议，</w:t>
      </w:r>
      <w:r>
        <w:rPr>
          <w:rFonts w:hint="eastAsia"/>
        </w:rPr>
        <w:t>Oracle</w:t>
      </w:r>
      <w:r>
        <w:t>数据库的PLSQL</w:t>
      </w:r>
      <w:r>
        <w:rPr>
          <w:rFonts w:hint="eastAsia"/>
        </w:rPr>
        <w:t>、T</w:t>
      </w:r>
      <w:r>
        <w:t>OAD应用、图形终端的RDP协议等</w:t>
      </w:r>
      <w:r>
        <w:rPr>
          <w:rFonts w:hint="eastAsia"/>
        </w:rPr>
        <w:t>；</w:t>
      </w:r>
      <w:r>
        <w:t>“应用登录提示”和“应用密码提示”</w:t>
      </w:r>
      <w:r>
        <w:rPr>
          <w:rFonts w:hint="eastAsia"/>
        </w:rPr>
        <w:t>用于</w:t>
      </w:r>
      <w:r>
        <w:t>字符</w:t>
      </w:r>
      <w:r>
        <w:rPr>
          <w:rFonts w:hint="eastAsia"/>
        </w:rPr>
        <w:t>类应用的单点登录，请务必准确填写；</w:t>
      </w:r>
      <w:r>
        <w:t>“应用参数”用于IE代填</w:t>
      </w:r>
      <w:r>
        <w:rPr>
          <w:rFonts w:hint="eastAsia"/>
        </w:rPr>
        <w:t>/Google代填时</w:t>
      </w:r>
      <w:r>
        <w:t>添加登录参数、</w:t>
      </w:r>
      <w:r>
        <w:rPr>
          <w:rFonts w:hint="eastAsia"/>
        </w:rPr>
        <w:t>域名代填时添加域名、</w:t>
      </w:r>
      <w:r>
        <w:t>登录数据库时添加实例名及</w:t>
      </w:r>
      <w:r>
        <w:rPr>
          <w:rFonts w:hint="eastAsia"/>
        </w:rPr>
        <w:t>登录A</w:t>
      </w:r>
      <w:r>
        <w:t>D域环境</w:t>
      </w:r>
      <w:r>
        <w:rPr>
          <w:rFonts w:hint="eastAsia"/>
        </w:rPr>
        <w:t>添加域名，请务必准确填写</w:t>
      </w:r>
      <w:r>
        <w:t>；</w:t>
      </w:r>
    </w:p>
    <w:p w14:paraId="7B8A53B6">
      <w:r>
        <w:rPr>
          <w:rFonts w:hint="eastAsia"/>
          <w:b/>
          <w:bCs/>
        </w:rPr>
        <w:t>映射默认配置</w:t>
      </w:r>
      <w:r>
        <w:rPr>
          <w:rFonts w:hint="eastAsia"/>
        </w:rPr>
        <w:t>：用于图形类设备，控制设备的磁盘映射功能，启用后可将剪切板和本地磁盘映射至目标设备。某些图形应用</w:t>
      </w:r>
      <w:r>
        <w:t>客户端因其自身限制可能不支持此功能。</w:t>
      </w:r>
      <w:r>
        <w:rPr>
          <w:rFonts w:hint="eastAsia"/>
        </w:rPr>
        <w:t>启用</w:t>
      </w:r>
      <w:r>
        <w:t>后</w:t>
      </w:r>
      <w:r>
        <w:rPr>
          <w:rFonts w:hint="eastAsia"/>
        </w:rPr>
        <w:t>还需向</w:t>
      </w:r>
      <w:r>
        <w:t>指定运维用户</w:t>
      </w:r>
      <w:r>
        <w:rPr>
          <w:rFonts w:hint="eastAsia"/>
        </w:rPr>
        <w:t>授权</w:t>
      </w:r>
      <w:r>
        <w:t>：</w:t>
      </w:r>
    </w:p>
    <w:p w14:paraId="04BA6EAC">
      <w:pPr>
        <w:jc w:val="center"/>
      </w:pPr>
      <w:r>
        <w:drawing>
          <wp:inline distT="0" distB="0" distL="0" distR="0">
            <wp:extent cx="5274310" cy="617220"/>
            <wp:effectExtent l="0" t="0" r="2540" b="0"/>
            <wp:docPr id="12437176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17619" name="图片 1"/>
                    <pic:cNvPicPr>
                      <a:picLocks noChangeAspect="1"/>
                    </pic:cNvPicPr>
                  </pic:nvPicPr>
                  <pic:blipFill>
                    <a:blip r:embed="rId58"/>
                    <a:stretch>
                      <a:fillRect/>
                    </a:stretch>
                  </pic:blipFill>
                  <pic:spPr>
                    <a:xfrm>
                      <a:off x="0" y="0"/>
                      <a:ext cx="5274310" cy="617220"/>
                    </a:xfrm>
                    <a:prstGeom prst="rect">
                      <a:avLst/>
                    </a:prstGeom>
                  </pic:spPr>
                </pic:pic>
              </a:graphicData>
            </a:graphic>
          </wp:inline>
        </w:drawing>
      </w:r>
    </w:p>
    <w:p w14:paraId="7F34723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74</w:t>
      </w:r>
      <w:r>
        <w:fldChar w:fldCharType="end"/>
      </w:r>
      <w:r>
        <w:t xml:space="preserve"> 映射默认配置-1</w:t>
      </w:r>
    </w:p>
    <w:p w14:paraId="1A0E3E29">
      <w:pPr>
        <w:jc w:val="center"/>
      </w:pPr>
      <w:r>
        <w:drawing>
          <wp:inline distT="0" distB="0" distL="0" distR="0">
            <wp:extent cx="3648075" cy="4381500"/>
            <wp:effectExtent l="0" t="0" r="9525" b="0"/>
            <wp:docPr id="1512717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17480" name="图片 1"/>
                    <pic:cNvPicPr>
                      <a:picLocks noChangeAspect="1"/>
                    </pic:cNvPicPr>
                  </pic:nvPicPr>
                  <pic:blipFill>
                    <a:blip r:embed="rId59"/>
                    <a:stretch>
                      <a:fillRect/>
                    </a:stretch>
                  </pic:blipFill>
                  <pic:spPr>
                    <a:xfrm>
                      <a:off x="0" y="0"/>
                      <a:ext cx="3648075" cy="4381500"/>
                    </a:xfrm>
                    <a:prstGeom prst="rect">
                      <a:avLst/>
                    </a:prstGeom>
                  </pic:spPr>
                </pic:pic>
              </a:graphicData>
            </a:graphic>
          </wp:inline>
        </w:drawing>
      </w:r>
    </w:p>
    <w:p w14:paraId="2F737BB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75</w:t>
      </w:r>
      <w:r>
        <w:fldChar w:fldCharType="end"/>
      </w:r>
      <w:r>
        <w:t xml:space="preserve"> 映射默认配置-2</w:t>
      </w:r>
    </w:p>
    <w:p w14:paraId="7C5F017C">
      <w:pPr>
        <w:rPr>
          <w:b/>
          <w:bCs/>
        </w:rPr>
      </w:pPr>
    </w:p>
    <w:p w14:paraId="63C8ED9A">
      <w:r>
        <w:rPr>
          <w:rFonts w:hint="eastAsia"/>
          <w:b/>
          <w:bCs/>
        </w:rPr>
        <w:t>网络级别验证</w:t>
      </w:r>
      <w:r>
        <w:rPr>
          <w:rFonts w:hint="eastAsia"/>
        </w:rPr>
        <w:t>：一般用于Windows Server设备，若Windows设备仅允许运行使用了网络级别身份验证的远程桌面的计算机连接，则必须启用此项；</w:t>
      </w:r>
    </w:p>
    <w:p w14:paraId="2E501B04">
      <w:pPr>
        <w:ind w:left="420"/>
        <w:rPr>
          <w:i/>
          <w:iCs/>
          <w:sz w:val="18"/>
          <w:szCs w:val="20"/>
        </w:rPr>
      </w:pPr>
      <w:r>
        <w:rPr>
          <w:rFonts w:hint="eastAsia"/>
          <w:b/>
          <w:bCs/>
          <w:i/>
          <w:iCs/>
          <w:sz w:val="18"/>
          <w:szCs w:val="20"/>
        </w:rPr>
        <w:t>注意：</w:t>
      </w:r>
      <w:r>
        <w:rPr>
          <w:rFonts w:hint="eastAsia"/>
          <w:i/>
          <w:iCs/>
          <w:sz w:val="18"/>
          <w:szCs w:val="20"/>
        </w:rPr>
        <w:t>需确保W</w:t>
      </w:r>
      <w:r>
        <w:rPr>
          <w:i/>
          <w:iCs/>
          <w:sz w:val="18"/>
          <w:szCs w:val="20"/>
        </w:rPr>
        <w:t xml:space="preserve">indows </w:t>
      </w:r>
      <w:r>
        <w:rPr>
          <w:rFonts w:hint="eastAsia"/>
          <w:i/>
          <w:iCs/>
          <w:sz w:val="18"/>
          <w:szCs w:val="20"/>
        </w:rPr>
        <w:t>S</w:t>
      </w:r>
      <w:r>
        <w:rPr>
          <w:i/>
          <w:iCs/>
          <w:sz w:val="18"/>
          <w:szCs w:val="20"/>
        </w:rPr>
        <w:t>erver</w:t>
      </w:r>
      <w:r>
        <w:rPr>
          <w:rFonts w:hint="eastAsia"/>
          <w:i/>
          <w:iCs/>
          <w:sz w:val="18"/>
          <w:szCs w:val="20"/>
        </w:rPr>
        <w:t xml:space="preserve"> </w:t>
      </w:r>
      <w:r>
        <w:rPr>
          <w:i/>
          <w:iCs/>
          <w:sz w:val="18"/>
          <w:szCs w:val="20"/>
        </w:rPr>
        <w:t>2019</w:t>
      </w:r>
      <w:r>
        <w:rPr>
          <w:rFonts w:hint="eastAsia"/>
          <w:i/>
          <w:iCs/>
          <w:sz w:val="18"/>
          <w:szCs w:val="20"/>
        </w:rPr>
        <w:t>等服务器未禁用</w:t>
      </w:r>
      <w:r>
        <w:rPr>
          <w:i/>
          <w:iCs/>
          <w:sz w:val="18"/>
          <w:szCs w:val="20"/>
        </w:rPr>
        <w:t>TLS1.0</w:t>
      </w:r>
      <w:r>
        <w:rPr>
          <w:rFonts w:hint="eastAsia"/>
          <w:i/>
          <w:iCs/>
          <w:sz w:val="18"/>
          <w:szCs w:val="20"/>
        </w:rPr>
        <w:t>（可以通过注册表或</w:t>
      </w:r>
      <w:r>
        <w:rPr>
          <w:i/>
          <w:iCs/>
          <w:sz w:val="18"/>
          <w:szCs w:val="20"/>
        </w:rPr>
        <w:t>IIS Crypto</w:t>
      </w:r>
      <w:r>
        <w:rPr>
          <w:rFonts w:hint="eastAsia"/>
          <w:i/>
          <w:iCs/>
          <w:sz w:val="18"/>
          <w:szCs w:val="20"/>
        </w:rPr>
        <w:t>等第三方工具查看或修改服务器的协议）。</w:t>
      </w:r>
    </w:p>
    <w:p w14:paraId="52293BC6"/>
    <w:p w14:paraId="12E6F42C">
      <w:r>
        <w:rPr>
          <w:rFonts w:hint="eastAsia"/>
          <w:b/>
          <w:bCs/>
        </w:rPr>
        <w:t>帐号类型</w:t>
      </w:r>
      <w:r>
        <w:rPr>
          <w:rFonts w:hint="eastAsia"/>
        </w:rPr>
        <w:t>：标记帐号/非标记帐号。“标记帐号”表示用于实际单点登录的设备帐号，“非标记帐号”表示unused帐号；</w:t>
      </w:r>
    </w:p>
    <w:p w14:paraId="4131FC46">
      <w:r>
        <w:rPr>
          <w:rFonts w:hint="eastAsia"/>
          <w:b/>
          <w:bCs/>
        </w:rPr>
        <w:t>帐号状态</w:t>
      </w:r>
      <w:r>
        <w:rPr>
          <w:rFonts w:hint="eastAsia"/>
        </w:rPr>
        <w:t>：控制设备帐号的启用状态；</w:t>
      </w:r>
    </w:p>
    <w:p w14:paraId="35A7DD6D">
      <w:r>
        <w:rPr>
          <w:rFonts w:hint="eastAsia"/>
          <w:b/>
          <w:bCs/>
        </w:rPr>
        <w:t>帐号提示符</w:t>
      </w:r>
      <w:r>
        <w:rPr>
          <w:rFonts w:hint="eastAsia"/>
        </w:rPr>
        <w:t>：用于字符类设备，如Linux中root的“</w:t>
      </w:r>
      <w:r>
        <w:t>#</w:t>
      </w:r>
      <w:r>
        <w:rPr>
          <w:rFonts w:hint="eastAsia"/>
        </w:rPr>
        <w:t>”，普通帐号的“$”，交换机设备的“&gt;”等。此项影响改密计划和自动化运维的正常执行，请务必准确填写；</w:t>
      </w:r>
    </w:p>
    <w:p w14:paraId="03E669D4">
      <w:r>
        <w:rPr>
          <w:rFonts w:hint="eastAsia"/>
          <w:b/>
          <w:bCs/>
        </w:rPr>
        <w:t>特权帐号</w:t>
      </w:r>
      <w:r>
        <w:rPr>
          <w:rFonts w:hint="eastAsia"/>
        </w:rPr>
        <w:t>：设置当前帐号是否成为特权帐号，一般用与设备的管理员帐号如“administrator”、“root”等；</w:t>
      </w:r>
    </w:p>
    <w:p w14:paraId="3976AB94">
      <w:r>
        <w:rPr>
          <w:rFonts w:hint="eastAsia"/>
          <w:b/>
          <w:bCs/>
          <w:i/>
          <w:iCs/>
          <w:sz w:val="18"/>
          <w:szCs w:val="20"/>
        </w:rPr>
        <w:t>注意：</w:t>
      </w:r>
      <w:r>
        <w:rPr>
          <w:rFonts w:hint="eastAsia"/>
          <w:i/>
          <w:iCs/>
          <w:sz w:val="18"/>
          <w:szCs w:val="20"/>
        </w:rPr>
        <w:t>每个设备仅允许设置一个特权帐号。s</w:t>
      </w:r>
    </w:p>
    <w:p w14:paraId="18A12422">
      <w:r>
        <w:rPr>
          <w:rFonts w:hint="eastAsia"/>
          <w:b/>
          <w:bCs/>
        </w:rPr>
        <w:t>是否开启会同</w:t>
      </w:r>
      <w:r>
        <w:rPr>
          <w:rFonts w:hint="eastAsia"/>
        </w:rPr>
        <w:t>：控制当前设备是否启用会同控制。启用后用户需要申请会同才可运维当前设备；（详见</w:t>
      </w:r>
      <w:r>
        <w:fldChar w:fldCharType="begin"/>
      </w:r>
      <w:r>
        <w:instrText xml:space="preserve">HYPERLINK \l "_3.5.2.5.1._普通会同"</w:instrText>
      </w:r>
      <w:r>
        <w:fldChar w:fldCharType="separate"/>
      </w:r>
      <w:r>
        <w:rPr>
          <w:rFonts w:hint="eastAsia"/>
        </w:rPr>
        <w:t>3</w:t>
      </w:r>
      <w:r>
        <w:t>.5.2.5.1</w:t>
      </w:r>
      <w:r>
        <w:fldChar w:fldCharType="end"/>
      </w:r>
      <w:r>
        <w:rPr>
          <w:rFonts w:hint="eastAsia"/>
        </w:rPr>
        <w:t>）</w:t>
      </w:r>
    </w:p>
    <w:p w14:paraId="78F3FE3F">
      <w:r>
        <w:rPr>
          <w:rFonts w:hint="eastAsia"/>
          <w:b/>
          <w:bCs/>
        </w:rPr>
        <w:t>会同启用密码认证</w:t>
      </w:r>
      <w:r>
        <w:rPr>
          <w:rFonts w:hint="eastAsia"/>
        </w:rPr>
        <w:t>：会同子选项。启用后会同人审核会同时需要提供登录密码；</w:t>
      </w:r>
    </w:p>
    <w:p w14:paraId="436DA52E">
      <w:r>
        <w:rPr>
          <w:rFonts w:hint="eastAsia"/>
          <w:b/>
          <w:bCs/>
        </w:rPr>
        <w:t>选择会同人</w:t>
      </w:r>
      <w:r>
        <w:rPr>
          <w:rFonts w:hint="eastAsia"/>
        </w:rPr>
        <w:t>：会同子选项。会同人即可以审核当前设备会同申请的用户（superman默认为会同人，且管理员或普通用户均可成为会同人）；</w:t>
      </w:r>
    </w:p>
    <w:p w14:paraId="6066BDEF">
      <w:r>
        <w:rPr>
          <w:rFonts w:hint="eastAsia"/>
          <w:b/>
          <w:bCs/>
        </w:rPr>
        <w:t>帐号同步</w:t>
      </w:r>
      <w:r>
        <w:rPr>
          <w:rFonts w:hint="eastAsia"/>
        </w:rPr>
        <w:t>：此项影响改密计划的正常执行，需要自动改密的设备帐号必须启用帐号同步；</w:t>
      </w:r>
    </w:p>
    <w:p w14:paraId="60916D10">
      <w:r>
        <w:rPr>
          <w:rFonts w:hint="eastAsia"/>
          <w:b/>
          <w:bCs/>
        </w:rPr>
        <w:t>是否委托帐号</w:t>
      </w:r>
      <w:r>
        <w:rPr>
          <w:rFonts w:hint="eastAsia"/>
        </w:rPr>
        <w:t>：用于字符类设备，设置当前帐号是否成为被改密帐号的委托帐号，即被改密帐号将使用当前帐号协助改密；（详见</w:t>
      </w:r>
      <w:r>
        <w:fldChar w:fldCharType="begin"/>
      </w:r>
      <w:r>
        <w:instrText xml:space="preserve">HYPERLINK \l "_3.5.3.4.3._设备帐号改密范例"</w:instrText>
      </w:r>
      <w:r>
        <w:fldChar w:fldCharType="separate"/>
      </w:r>
      <w:r>
        <w:t>3.5.3.4.3</w:t>
      </w:r>
      <w:r>
        <w:fldChar w:fldCharType="end"/>
      </w:r>
      <w:r>
        <w:rPr>
          <w:rFonts w:hint="eastAsia"/>
        </w:rPr>
        <w:t>）</w:t>
      </w:r>
    </w:p>
    <w:p w14:paraId="4611E697">
      <w:r>
        <w:rPr>
          <w:rFonts w:hint="eastAsia"/>
          <w:b/>
          <w:bCs/>
        </w:rPr>
        <w:t>是否公共帐号</w:t>
      </w:r>
      <w:r>
        <w:rPr>
          <w:rFonts w:hint="eastAsia"/>
        </w:rPr>
        <w:t>：设置当前帐号是否成为公共帐号。当某些设备存在帐号密码与应用类型等信息均相同的帐号，则可以将其中一台设备的设备帐号设置为公共帐号，并同步创建至其他设备。此项常用于同帐号设备批量改密（仅需修改公共帐号的密码）；</w:t>
      </w:r>
    </w:p>
    <w:p w14:paraId="37C7F849">
      <w:pPr>
        <w:rPr>
          <w:i/>
          <w:iCs/>
          <w:sz w:val="18"/>
          <w:szCs w:val="20"/>
        </w:rPr>
      </w:pPr>
      <w:r>
        <w:rPr>
          <w:rFonts w:hint="eastAsia"/>
          <w:b/>
          <w:bCs/>
          <w:i/>
          <w:iCs/>
          <w:sz w:val="18"/>
          <w:szCs w:val="20"/>
        </w:rPr>
        <w:t>注意：</w:t>
      </w:r>
      <w:r>
        <w:rPr>
          <w:rFonts w:hint="eastAsia"/>
          <w:i/>
          <w:iCs/>
          <w:sz w:val="18"/>
          <w:szCs w:val="20"/>
        </w:rPr>
        <w:t>当公共帐号被删除时，所有由公共帐号创建的设备帐号均会被同步删除。</w:t>
      </w:r>
    </w:p>
    <w:p w14:paraId="0D8CE2A9"/>
    <w:p w14:paraId="70E03493">
      <w:r>
        <w:rPr>
          <w:rFonts w:hint="eastAsia"/>
          <w:b/>
          <w:bCs/>
        </w:rPr>
        <w:t>使用委托帐号同步</w:t>
      </w:r>
      <w:r>
        <w:rPr>
          <w:rFonts w:hint="eastAsia"/>
        </w:rPr>
        <w:t>：用于字符类设备，设置当前帐号改密过程中是否通过委托帐号进行同步；</w:t>
      </w:r>
    </w:p>
    <w:p w14:paraId="644DDAAB">
      <w:r>
        <w:rPr>
          <w:rFonts w:hint="eastAsia"/>
          <w:b/>
          <w:bCs/>
        </w:rPr>
        <w:t>使用委托帐号验证</w:t>
      </w:r>
      <w:r>
        <w:rPr>
          <w:rFonts w:hint="eastAsia"/>
        </w:rPr>
        <w:t>：用于字符类设备，设置当前帐号改密过程中是否通过委托帐号进行验证；</w:t>
      </w:r>
    </w:p>
    <w:p w14:paraId="19CAC849">
      <w:r>
        <w:rPr>
          <w:rFonts w:hint="eastAsia"/>
          <w:b/>
          <w:bCs/>
        </w:rPr>
        <w:t>选择改密脚本</w:t>
      </w:r>
      <w:r>
        <w:rPr>
          <w:rFonts w:hint="eastAsia"/>
        </w:rPr>
        <w:t>：用于字符类设备，此项影响改密，请务必选择正确的改密脚本。</w:t>
      </w:r>
    </w:p>
    <w:p w14:paraId="13725D28">
      <w:r>
        <w:rPr>
          <w:rFonts w:hint="eastAsia"/>
          <w:b/>
          <w:bCs/>
        </w:rPr>
        <w:t>帐号测试</w:t>
      </w:r>
      <w:r>
        <w:t>：</w:t>
      </w:r>
      <w:r>
        <w:rPr>
          <w:rFonts w:hint="eastAsia"/>
        </w:rPr>
        <w:t>点击帐号</w:t>
      </w:r>
      <w:r>
        <w:t>测试按钮可以</w:t>
      </w:r>
      <w:r>
        <w:rPr>
          <w:rFonts w:hint="eastAsia"/>
        </w:rPr>
        <w:t>验证</w:t>
      </w:r>
      <w:r>
        <w:t>资产帐号</w:t>
      </w:r>
      <w:r>
        <w:rPr>
          <w:rFonts w:hint="eastAsia"/>
        </w:rPr>
        <w:t>添加</w:t>
      </w:r>
      <w:r>
        <w:t>时密码是否正确</w:t>
      </w:r>
      <w:r>
        <w:rPr>
          <w:rFonts w:hint="eastAsia"/>
        </w:rPr>
        <w:t>；</w:t>
      </w:r>
    </w:p>
    <w:p w14:paraId="256C89B2">
      <w:r>
        <w:rPr>
          <w:rFonts w:hint="eastAsia"/>
          <w:b/>
          <w:bCs/>
          <w:i/>
          <w:iCs/>
          <w:sz w:val="18"/>
          <w:szCs w:val="20"/>
        </w:rPr>
        <w:t>注意：</w:t>
      </w:r>
      <w:r>
        <w:rPr>
          <w:rFonts w:hint="eastAsia"/>
          <w:i/>
          <w:iCs/>
          <w:sz w:val="18"/>
          <w:szCs w:val="20"/>
        </w:rPr>
        <w:t>目前帐号测试支持的应用协议包括SSH，RDP，和TELNET。</w:t>
      </w:r>
    </w:p>
    <w:p w14:paraId="4FEB340D"/>
    <w:p w14:paraId="0D38AE04">
      <w:pPr>
        <w:pStyle w:val="7"/>
      </w:pPr>
      <w:r>
        <w:t>3.5.2.2.2.</w:t>
      </w:r>
      <w:r>
        <w:rPr>
          <w:rFonts w:hint="eastAsia"/>
        </w:rPr>
        <w:t>2</w:t>
      </w:r>
      <w:r>
        <w:t>.</w:t>
      </w:r>
      <w:r>
        <w:rPr>
          <w:rFonts w:hint="eastAsia"/>
        </w:rPr>
        <w:t xml:space="preserve"> 不同应用类型的设备帐号创建范例</w:t>
      </w:r>
    </w:p>
    <w:p w14:paraId="52789A61">
      <w:pPr>
        <w:pStyle w:val="8"/>
      </w:pPr>
      <w:bookmarkStart w:id="50" w:name="_3.5.2.2.2.2.1._字符终端"/>
      <w:bookmarkEnd w:id="50"/>
      <w:r>
        <w:t>3.5.2.2.2.</w:t>
      </w:r>
      <w:r>
        <w:rPr>
          <w:rFonts w:hint="eastAsia"/>
        </w:rPr>
        <w:t>2</w:t>
      </w:r>
      <w:r>
        <w:t>.</w:t>
      </w:r>
      <w:r>
        <w:rPr>
          <w:rFonts w:hint="eastAsia"/>
        </w:rPr>
        <w:t>1</w:t>
      </w:r>
      <w:r>
        <w:t>.</w:t>
      </w:r>
      <w:r>
        <w:rPr>
          <w:rFonts w:hint="eastAsia"/>
        </w:rPr>
        <w:t xml:space="preserve"> </w:t>
      </w:r>
      <w:r>
        <w:t>字符终端</w:t>
      </w:r>
    </w:p>
    <w:p w14:paraId="77C76DA7">
      <w:r>
        <w:rPr>
          <w:rFonts w:hint="eastAsia"/>
        </w:rPr>
        <w:t>字符终端应用包括</w:t>
      </w:r>
      <w:r>
        <w:t>SSH</w:t>
      </w:r>
      <w:r>
        <w:rPr>
          <w:rFonts w:hint="eastAsia"/>
        </w:rPr>
        <w:t>/</w:t>
      </w:r>
      <w:r>
        <w:t>SFTP和TELNET等。不同的</w:t>
      </w:r>
      <w:r>
        <w:rPr>
          <w:rFonts w:hint="eastAsia"/>
        </w:rPr>
        <w:t>类Unix</w:t>
      </w:r>
      <w:r>
        <w:t>操作系统</w:t>
      </w:r>
      <w:r>
        <w:rPr>
          <w:rFonts w:hint="eastAsia"/>
        </w:rPr>
        <w:t>如Linux、交换机、路由器等使用的</w:t>
      </w:r>
      <w:r>
        <w:t>登录提示</w:t>
      </w:r>
      <w:r>
        <w:rPr>
          <w:rFonts w:hint="eastAsia"/>
        </w:rPr>
        <w:t>符</w:t>
      </w:r>
      <w:r>
        <w:t>、密码提示和帐号提示符</w:t>
      </w:r>
      <w:r>
        <w:rPr>
          <w:rFonts w:hint="eastAsia"/>
        </w:rPr>
        <w:t>不尽相同</w:t>
      </w:r>
      <w:r>
        <w:t>，需根据实际</w:t>
      </w:r>
      <w:r>
        <w:rPr>
          <w:rFonts w:hint="eastAsia"/>
        </w:rPr>
        <w:t>填写：</w:t>
      </w:r>
    </w:p>
    <w:p w14:paraId="38C68785">
      <w:pPr>
        <w:jc w:val="center"/>
      </w:pPr>
      <w:r>
        <w:drawing>
          <wp:inline distT="0" distB="0" distL="0" distR="0">
            <wp:extent cx="5274310" cy="3903980"/>
            <wp:effectExtent l="0" t="0" r="2540" b="127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74"/>
                    <a:srcRect b="11231"/>
                    <a:stretch>
                      <a:fillRect/>
                    </a:stretch>
                  </pic:blipFill>
                  <pic:spPr>
                    <a:xfrm>
                      <a:off x="0" y="0"/>
                      <a:ext cx="5274310" cy="3904090"/>
                    </a:xfrm>
                    <a:prstGeom prst="rect">
                      <a:avLst/>
                    </a:prstGeom>
                    <a:ln>
                      <a:noFill/>
                    </a:ln>
                  </pic:spPr>
                </pic:pic>
              </a:graphicData>
            </a:graphic>
          </wp:inline>
        </w:drawing>
      </w:r>
    </w:p>
    <w:p w14:paraId="3349C9D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76</w:t>
      </w:r>
      <w:r>
        <w:fldChar w:fldCharType="end"/>
      </w:r>
      <w:r>
        <w:rPr>
          <w:rFonts w:hint="eastAsia"/>
        </w:rPr>
        <w:t xml:space="preserve"> 字符终端应用</w:t>
      </w:r>
    </w:p>
    <w:p w14:paraId="30D2073E"/>
    <w:p w14:paraId="046C94D8"/>
    <w:p w14:paraId="5496C23D">
      <w:pPr>
        <w:rPr>
          <w:i/>
          <w:iCs/>
          <w:sz w:val="18"/>
          <w:szCs w:val="18"/>
        </w:rPr>
      </w:pPr>
      <w:r>
        <w:rPr>
          <w:rFonts w:hint="eastAsia"/>
          <w:b/>
          <w:i/>
          <w:iCs/>
          <w:sz w:val="18"/>
          <w:szCs w:val="18"/>
        </w:rPr>
        <w:t>注意：</w:t>
      </w:r>
    </w:p>
    <w:p w14:paraId="36A67899">
      <w:pPr>
        <w:numPr>
          <w:ilvl w:val="0"/>
          <w:numId w:val="16"/>
        </w:numPr>
        <w:rPr>
          <w:i/>
          <w:iCs/>
          <w:sz w:val="18"/>
          <w:szCs w:val="18"/>
        </w:rPr>
      </w:pPr>
      <w:r>
        <w:rPr>
          <w:i/>
          <w:iCs/>
          <w:sz w:val="18"/>
          <w:szCs w:val="18"/>
        </w:rPr>
        <w:t>SSH</w:t>
      </w:r>
      <w:r>
        <w:rPr>
          <w:rFonts w:hint="eastAsia"/>
          <w:i/>
          <w:iCs/>
          <w:sz w:val="18"/>
          <w:szCs w:val="18"/>
        </w:rPr>
        <w:t>/</w:t>
      </w:r>
      <w:r>
        <w:rPr>
          <w:i/>
          <w:iCs/>
          <w:sz w:val="18"/>
          <w:szCs w:val="18"/>
        </w:rPr>
        <w:t>SFTP</w:t>
      </w:r>
      <w:r>
        <w:rPr>
          <w:rFonts w:hint="eastAsia"/>
          <w:i/>
          <w:iCs/>
          <w:sz w:val="18"/>
          <w:szCs w:val="18"/>
        </w:rPr>
        <w:t>应用默认使用S</w:t>
      </w:r>
      <w:r>
        <w:rPr>
          <w:i/>
          <w:iCs/>
          <w:sz w:val="18"/>
          <w:szCs w:val="18"/>
        </w:rPr>
        <w:t>SH2</w:t>
      </w:r>
      <w:r>
        <w:rPr>
          <w:rFonts w:hint="eastAsia"/>
          <w:i/>
          <w:iCs/>
          <w:sz w:val="18"/>
          <w:szCs w:val="18"/>
        </w:rPr>
        <w:t>协议连接，若字符类设备使用</w:t>
      </w:r>
      <w:r>
        <w:rPr>
          <w:i/>
          <w:iCs/>
          <w:sz w:val="18"/>
          <w:szCs w:val="18"/>
        </w:rPr>
        <w:t>SSH</w:t>
      </w:r>
      <w:r>
        <w:rPr>
          <w:rFonts w:hint="eastAsia"/>
          <w:i/>
          <w:iCs/>
          <w:sz w:val="18"/>
          <w:szCs w:val="18"/>
        </w:rPr>
        <w:t xml:space="preserve"> </w:t>
      </w:r>
      <w:r>
        <w:rPr>
          <w:i/>
          <w:iCs/>
          <w:sz w:val="18"/>
          <w:szCs w:val="18"/>
        </w:rPr>
        <w:t>1</w:t>
      </w:r>
      <w:r>
        <w:rPr>
          <w:rFonts w:hint="eastAsia"/>
          <w:i/>
          <w:iCs/>
          <w:sz w:val="18"/>
          <w:szCs w:val="18"/>
        </w:rPr>
        <w:t>版本连接，则需在“应用参数”中填写</w:t>
      </w:r>
      <w:r>
        <w:rPr>
          <w:rFonts w:hint="eastAsia"/>
          <w:b/>
          <w:bCs/>
          <w:i/>
          <w:iCs/>
          <w:sz w:val="18"/>
          <w:szCs w:val="18"/>
        </w:rPr>
        <w:t>/ssh</w:t>
      </w:r>
      <w:r>
        <w:rPr>
          <w:b/>
          <w:bCs/>
          <w:i/>
          <w:iCs/>
          <w:sz w:val="18"/>
          <w:szCs w:val="18"/>
        </w:rPr>
        <w:t>1</w:t>
      </w:r>
      <w:r>
        <w:rPr>
          <w:rFonts w:hint="eastAsia"/>
          <w:i/>
          <w:iCs/>
          <w:sz w:val="18"/>
          <w:szCs w:val="18"/>
        </w:rPr>
        <w:t>；</w:t>
      </w:r>
    </w:p>
    <w:p w14:paraId="2B6D68A4">
      <w:pPr>
        <w:numPr>
          <w:ilvl w:val="0"/>
          <w:numId w:val="16"/>
        </w:numPr>
        <w:rPr>
          <w:i/>
          <w:iCs/>
          <w:sz w:val="18"/>
          <w:szCs w:val="18"/>
        </w:rPr>
      </w:pPr>
      <w:r>
        <w:rPr>
          <w:rFonts w:hint="eastAsia"/>
          <w:i/>
          <w:iCs/>
          <w:sz w:val="18"/>
          <w:szCs w:val="18"/>
        </w:rPr>
        <w:t>使用</w:t>
      </w:r>
      <w:r>
        <w:rPr>
          <w:i/>
          <w:iCs/>
          <w:sz w:val="18"/>
          <w:szCs w:val="18"/>
        </w:rPr>
        <w:t>SSH</w:t>
      </w:r>
      <w:r>
        <w:rPr>
          <w:rFonts w:hint="eastAsia"/>
          <w:i/>
          <w:iCs/>
          <w:sz w:val="18"/>
          <w:szCs w:val="18"/>
        </w:rPr>
        <w:t>/</w:t>
      </w:r>
      <w:r>
        <w:rPr>
          <w:i/>
          <w:iCs/>
          <w:sz w:val="18"/>
          <w:szCs w:val="18"/>
        </w:rPr>
        <w:t>SFTP</w:t>
      </w:r>
      <w:r>
        <w:rPr>
          <w:rFonts w:hint="eastAsia"/>
          <w:i/>
          <w:iCs/>
          <w:sz w:val="18"/>
          <w:szCs w:val="18"/>
        </w:rPr>
        <w:t>应用传输文件时默认限制帐号的主目录，若需解除限制，则需在“应用参数”中填写</w:t>
      </w:r>
      <w:r>
        <w:rPr>
          <w:b/>
          <w:bCs/>
          <w:i/>
          <w:iCs/>
          <w:sz w:val="18"/>
          <w:szCs w:val="18"/>
        </w:rPr>
        <w:t>/homeunlock</w:t>
      </w:r>
      <w:r>
        <w:rPr>
          <w:i/>
          <w:iCs/>
          <w:sz w:val="18"/>
          <w:szCs w:val="18"/>
        </w:rPr>
        <w:t>；</w:t>
      </w:r>
    </w:p>
    <w:p w14:paraId="1F541400">
      <w:pPr>
        <w:numPr>
          <w:ilvl w:val="0"/>
          <w:numId w:val="16"/>
        </w:numPr>
        <w:rPr>
          <w:i/>
          <w:iCs/>
          <w:sz w:val="18"/>
          <w:szCs w:val="18"/>
        </w:rPr>
      </w:pPr>
      <w:r>
        <w:rPr>
          <w:i/>
          <w:iCs/>
          <w:sz w:val="18"/>
          <w:szCs w:val="18"/>
        </w:rPr>
        <w:t>SSH</w:t>
      </w:r>
      <w:r>
        <w:rPr>
          <w:rFonts w:hint="eastAsia"/>
          <w:i/>
          <w:iCs/>
          <w:sz w:val="18"/>
          <w:szCs w:val="18"/>
        </w:rPr>
        <w:t>/</w:t>
      </w:r>
      <w:r>
        <w:rPr>
          <w:i/>
          <w:iCs/>
          <w:sz w:val="18"/>
          <w:szCs w:val="18"/>
        </w:rPr>
        <w:t>SFTP</w:t>
      </w:r>
      <w:r>
        <w:rPr>
          <w:rFonts w:hint="eastAsia"/>
          <w:i/>
          <w:iCs/>
          <w:sz w:val="18"/>
          <w:szCs w:val="18"/>
        </w:rPr>
        <w:t>应用默认使用密码验证方式连接，若要使用密钥方式验证，则需在“应用参数”中填写</w:t>
      </w:r>
      <w:r>
        <w:rPr>
          <w:b/>
          <w:bCs/>
          <w:i/>
          <w:iCs/>
          <w:sz w:val="18"/>
          <w:szCs w:val="18"/>
        </w:rPr>
        <w:t>/keyauth</w:t>
      </w:r>
      <w:r>
        <w:rPr>
          <w:rFonts w:hint="eastAsia"/>
          <w:i/>
          <w:iCs/>
          <w:sz w:val="18"/>
          <w:szCs w:val="18"/>
        </w:rPr>
        <w:t>。创建使用密钥方式验证的设备帐号时无需填写正确密码。密钥登录的配置方法详见</w:t>
      </w:r>
      <w:r>
        <w:fldChar w:fldCharType="begin"/>
      </w:r>
      <w:r>
        <w:instrText xml:space="preserve">HYPERLINK \l "_3.10.2.1.1.2._使用SSH密钥连接设备"</w:instrText>
      </w:r>
      <w:r>
        <w:fldChar w:fldCharType="separate"/>
      </w:r>
      <w:r>
        <w:rPr>
          <w:i/>
          <w:iCs/>
          <w:sz w:val="18"/>
          <w:szCs w:val="18"/>
        </w:rPr>
        <w:t>3.10.2.1.1.2</w:t>
      </w:r>
      <w:r>
        <w:rPr>
          <w:i/>
          <w:iCs/>
          <w:sz w:val="18"/>
          <w:szCs w:val="18"/>
        </w:rPr>
        <w:fldChar w:fldCharType="end"/>
      </w:r>
      <w:r>
        <w:rPr>
          <w:i/>
          <w:iCs/>
          <w:sz w:val="18"/>
          <w:szCs w:val="18"/>
        </w:rPr>
        <w:t>；</w:t>
      </w:r>
    </w:p>
    <w:p w14:paraId="77901538">
      <w:pPr>
        <w:numPr>
          <w:ilvl w:val="0"/>
          <w:numId w:val="16"/>
        </w:numPr>
        <w:rPr>
          <w:i/>
          <w:iCs/>
          <w:sz w:val="18"/>
          <w:szCs w:val="18"/>
        </w:rPr>
      </w:pPr>
      <w:r>
        <w:rPr>
          <w:rFonts w:hint="eastAsia"/>
          <w:i/>
          <w:iCs/>
          <w:sz w:val="18"/>
          <w:szCs w:val="18"/>
        </w:rPr>
        <w:t>一个设备帐号若需要填写多个应用参数，则使用</w:t>
      </w:r>
      <w:r>
        <w:rPr>
          <w:b/>
          <w:bCs/>
          <w:i/>
          <w:iCs/>
          <w:sz w:val="18"/>
          <w:szCs w:val="18"/>
        </w:rPr>
        <w:t>;</w:t>
      </w:r>
      <w:r>
        <w:rPr>
          <w:i/>
          <w:iCs/>
          <w:sz w:val="18"/>
          <w:szCs w:val="18"/>
        </w:rPr>
        <w:t>隔开</w:t>
      </w:r>
      <w:r>
        <w:rPr>
          <w:rFonts w:hint="eastAsia"/>
          <w:i/>
          <w:iCs/>
          <w:sz w:val="18"/>
          <w:szCs w:val="18"/>
        </w:rPr>
        <w:t>。</w:t>
      </w:r>
    </w:p>
    <w:p w14:paraId="6D8B01A6">
      <w:pPr>
        <w:pStyle w:val="8"/>
      </w:pPr>
      <w:bookmarkStart w:id="51" w:name="_3.5.2.2.2.2.2._图形终端"/>
      <w:bookmarkEnd w:id="51"/>
      <w:r>
        <w:t>3.5.2.2.2.</w:t>
      </w:r>
      <w:r>
        <w:rPr>
          <w:rFonts w:hint="eastAsia"/>
        </w:rPr>
        <w:t>2</w:t>
      </w:r>
      <w:r>
        <w:t>.</w:t>
      </w:r>
      <w:r>
        <w:rPr>
          <w:rFonts w:hint="eastAsia"/>
        </w:rPr>
        <w:t>2</w:t>
      </w:r>
      <w:r>
        <w:t>.</w:t>
      </w:r>
      <w:r>
        <w:rPr>
          <w:rFonts w:hint="eastAsia"/>
        </w:rPr>
        <w:t xml:space="preserve"> </w:t>
      </w:r>
      <w:r>
        <w:t>图形终端</w:t>
      </w:r>
    </w:p>
    <w:p w14:paraId="08CB2456">
      <w:r>
        <w:rPr>
          <w:rFonts w:hint="eastAsia"/>
        </w:rPr>
        <w:t>图形终端应用包括</w:t>
      </w:r>
      <w:r>
        <w:t>RDP、VNC和X11等，</w:t>
      </w:r>
      <w:r>
        <w:rPr>
          <w:rFonts w:hint="eastAsia"/>
        </w:rPr>
        <w:t>创建方法相似（以R</w:t>
      </w:r>
      <w:r>
        <w:t>DP</w:t>
      </w:r>
      <w:r>
        <w:rPr>
          <w:rFonts w:hint="eastAsia"/>
        </w:rPr>
        <w:t>应用为例）</w:t>
      </w:r>
      <w:r>
        <w:t>：</w:t>
      </w:r>
    </w:p>
    <w:p w14:paraId="743DA16D">
      <w:pPr>
        <w:jc w:val="center"/>
      </w:pPr>
      <w:r>
        <w:drawing>
          <wp:inline distT="0" distB="0" distL="0" distR="0">
            <wp:extent cx="5274310" cy="3119755"/>
            <wp:effectExtent l="0" t="0" r="2540" b="444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274310" cy="3119755"/>
                    </a:xfrm>
                    <a:prstGeom prst="rect">
                      <a:avLst/>
                    </a:prstGeom>
                    <a:noFill/>
                    <a:ln>
                      <a:noFill/>
                    </a:ln>
                  </pic:spPr>
                </pic:pic>
              </a:graphicData>
            </a:graphic>
          </wp:inline>
        </w:drawing>
      </w:r>
    </w:p>
    <w:p w14:paraId="7B66B68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77</w:t>
      </w:r>
      <w:r>
        <w:fldChar w:fldCharType="end"/>
      </w:r>
      <w:r>
        <w:rPr>
          <w:rFonts w:hint="eastAsia"/>
        </w:rPr>
        <w:t xml:space="preserve"> 图形终端应用</w:t>
      </w:r>
    </w:p>
    <w:p w14:paraId="2E76250D"/>
    <w:p w14:paraId="057837DF"/>
    <w:p w14:paraId="700418CF">
      <w:pPr>
        <w:rPr>
          <w:i/>
          <w:iCs/>
          <w:sz w:val="18"/>
          <w:szCs w:val="18"/>
        </w:rPr>
      </w:pPr>
      <w:r>
        <w:rPr>
          <w:rFonts w:hint="eastAsia"/>
          <w:b/>
          <w:i/>
          <w:iCs/>
          <w:sz w:val="18"/>
          <w:szCs w:val="18"/>
        </w:rPr>
        <w:t>注意：</w:t>
      </w:r>
    </w:p>
    <w:p w14:paraId="6838C33E">
      <w:pPr>
        <w:numPr>
          <w:ilvl w:val="0"/>
          <w:numId w:val="17"/>
        </w:numPr>
        <w:rPr>
          <w:i/>
          <w:iCs/>
          <w:sz w:val="18"/>
          <w:szCs w:val="18"/>
        </w:rPr>
      </w:pPr>
      <w:r>
        <w:rPr>
          <w:rFonts w:hint="eastAsia"/>
          <w:i/>
          <w:iCs/>
          <w:sz w:val="18"/>
          <w:szCs w:val="18"/>
        </w:rPr>
        <w:t>创建</w:t>
      </w:r>
      <w:r>
        <w:rPr>
          <w:i/>
          <w:iCs/>
          <w:sz w:val="18"/>
          <w:szCs w:val="18"/>
        </w:rPr>
        <w:t>AD域帐号时，需在“应用参数”中填写</w:t>
      </w:r>
      <w:r>
        <w:rPr>
          <w:b/>
          <w:bCs/>
          <w:i/>
          <w:iCs/>
          <w:sz w:val="18"/>
          <w:szCs w:val="18"/>
        </w:rPr>
        <w:t>域名简称</w:t>
      </w:r>
      <w:r>
        <w:rPr>
          <w:rFonts w:hint="eastAsia"/>
          <w:i/>
          <w:iCs/>
          <w:sz w:val="18"/>
          <w:szCs w:val="18"/>
        </w:rPr>
        <w:t>，如A</w:t>
      </w:r>
      <w:r>
        <w:rPr>
          <w:i/>
          <w:iCs/>
          <w:sz w:val="18"/>
          <w:szCs w:val="18"/>
        </w:rPr>
        <w:t>D</w:t>
      </w:r>
      <w:r>
        <w:rPr>
          <w:rFonts w:hint="eastAsia"/>
          <w:i/>
          <w:iCs/>
          <w:sz w:val="18"/>
          <w:szCs w:val="18"/>
        </w:rPr>
        <w:t>域名为“test</w:t>
      </w:r>
      <w:r>
        <w:rPr>
          <w:i/>
          <w:iCs/>
          <w:sz w:val="18"/>
          <w:szCs w:val="18"/>
        </w:rPr>
        <w:t>.com</w:t>
      </w:r>
      <w:r>
        <w:rPr>
          <w:rFonts w:hint="eastAsia"/>
          <w:i/>
          <w:iCs/>
          <w:sz w:val="18"/>
          <w:szCs w:val="18"/>
        </w:rPr>
        <w:t>”，则填写“test”即可</w:t>
      </w:r>
      <w:r>
        <w:rPr>
          <w:i/>
          <w:iCs/>
          <w:sz w:val="18"/>
          <w:szCs w:val="18"/>
        </w:rPr>
        <w:t>；</w:t>
      </w:r>
    </w:p>
    <w:p w14:paraId="64A72013">
      <w:pPr>
        <w:numPr>
          <w:ilvl w:val="0"/>
          <w:numId w:val="17"/>
        </w:numPr>
        <w:rPr>
          <w:i/>
          <w:iCs/>
          <w:sz w:val="18"/>
          <w:szCs w:val="18"/>
        </w:rPr>
      </w:pPr>
      <w:r>
        <w:rPr>
          <w:rFonts w:hint="eastAsia"/>
          <w:i/>
          <w:iCs/>
          <w:sz w:val="18"/>
          <w:szCs w:val="18"/>
        </w:rPr>
        <w:t>若</w:t>
      </w:r>
      <w:r>
        <w:rPr>
          <w:i/>
          <w:iCs/>
          <w:sz w:val="18"/>
          <w:szCs w:val="18"/>
        </w:rPr>
        <w:t>VNC</w:t>
      </w:r>
      <w:r>
        <w:rPr>
          <w:rFonts w:hint="eastAsia"/>
          <w:i/>
          <w:iCs/>
          <w:sz w:val="18"/>
          <w:szCs w:val="18"/>
        </w:rPr>
        <w:t>帐号使用</w:t>
      </w:r>
      <w:r>
        <w:rPr>
          <w:i/>
          <w:iCs/>
          <w:sz w:val="18"/>
          <w:szCs w:val="18"/>
        </w:rPr>
        <w:t>VNC password</w:t>
      </w:r>
      <w:r>
        <w:rPr>
          <w:rFonts w:hint="eastAsia"/>
          <w:i/>
          <w:iCs/>
          <w:sz w:val="18"/>
          <w:szCs w:val="18"/>
        </w:rPr>
        <w:t>进行验证（无用户名）</w:t>
      </w:r>
      <w:r>
        <w:rPr>
          <w:i/>
          <w:iCs/>
          <w:sz w:val="18"/>
          <w:szCs w:val="18"/>
        </w:rPr>
        <w:t>，则“帐号名称”一栏需填写“null”。</w:t>
      </w:r>
      <w:r>
        <w:rPr>
          <w:rFonts w:hint="eastAsia"/>
          <w:i/>
          <w:iCs/>
          <w:sz w:val="18"/>
          <w:szCs w:val="18"/>
        </w:rPr>
        <w:t>（详见</w:t>
      </w:r>
      <w:r>
        <w:fldChar w:fldCharType="begin"/>
      </w:r>
      <w:r>
        <w:instrText xml:space="preserve"> HYPERLINK \l "_3.5.2.2.2.2.8._无帐号名帐号（null）" </w:instrText>
      </w:r>
      <w:r>
        <w:fldChar w:fldCharType="separate"/>
      </w:r>
      <w:r>
        <w:rPr>
          <w:i/>
          <w:iCs/>
          <w:sz w:val="18"/>
          <w:szCs w:val="18"/>
        </w:rPr>
        <w:t>3.5.2.2.2.</w:t>
      </w:r>
      <w:r>
        <w:rPr>
          <w:rFonts w:hint="eastAsia"/>
          <w:i/>
          <w:iCs/>
          <w:sz w:val="18"/>
          <w:szCs w:val="18"/>
        </w:rPr>
        <w:t>2</w:t>
      </w:r>
      <w:r>
        <w:rPr>
          <w:i/>
          <w:iCs/>
          <w:sz w:val="18"/>
          <w:szCs w:val="18"/>
        </w:rPr>
        <w:t>.8</w:t>
      </w:r>
      <w:r>
        <w:rPr>
          <w:i/>
          <w:iCs/>
          <w:sz w:val="18"/>
          <w:szCs w:val="18"/>
        </w:rPr>
        <w:fldChar w:fldCharType="end"/>
      </w:r>
      <w:r>
        <w:rPr>
          <w:rFonts w:hint="eastAsia"/>
          <w:i/>
          <w:iCs/>
          <w:sz w:val="18"/>
          <w:szCs w:val="18"/>
        </w:rPr>
        <w:t>）</w:t>
      </w:r>
    </w:p>
    <w:p w14:paraId="7A867116">
      <w:pPr>
        <w:pStyle w:val="8"/>
      </w:pPr>
      <w:r>
        <w:t>3.5.2.2.2.</w:t>
      </w:r>
      <w:r>
        <w:rPr>
          <w:rFonts w:hint="eastAsia"/>
        </w:rPr>
        <w:t>2</w:t>
      </w:r>
      <w:r>
        <w:t>.</w:t>
      </w:r>
      <w:r>
        <w:rPr>
          <w:rFonts w:hint="eastAsia"/>
        </w:rPr>
        <w:t>3</w:t>
      </w:r>
      <w:r>
        <w:t>.</w:t>
      </w:r>
      <w:r>
        <w:rPr>
          <w:rFonts w:hint="eastAsia"/>
        </w:rPr>
        <w:t xml:space="preserve"> </w:t>
      </w:r>
      <w:r>
        <w:t>文件传输</w:t>
      </w:r>
    </w:p>
    <w:p w14:paraId="12AD4052">
      <w:r>
        <w:rPr>
          <w:rFonts w:hint="eastAsia"/>
        </w:rPr>
        <w:t>文件传输应用包括</w:t>
      </w:r>
      <w:r>
        <w:t>FTP、SFTP等：</w:t>
      </w:r>
    </w:p>
    <w:p w14:paraId="1B894FD9">
      <w:pPr>
        <w:jc w:val="center"/>
      </w:pPr>
      <w:r>
        <w:drawing>
          <wp:inline distT="0" distB="0" distL="0" distR="0">
            <wp:extent cx="5274310" cy="2823210"/>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76"/>
                    <a:stretch>
                      <a:fillRect/>
                    </a:stretch>
                  </pic:blipFill>
                  <pic:spPr>
                    <a:xfrm>
                      <a:off x="0" y="0"/>
                      <a:ext cx="5274310" cy="2823210"/>
                    </a:xfrm>
                    <a:prstGeom prst="rect">
                      <a:avLst/>
                    </a:prstGeom>
                  </pic:spPr>
                </pic:pic>
              </a:graphicData>
            </a:graphic>
          </wp:inline>
        </w:drawing>
      </w:r>
    </w:p>
    <w:p w14:paraId="7DC90B4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78</w:t>
      </w:r>
      <w:r>
        <w:fldChar w:fldCharType="end"/>
      </w:r>
      <w:r>
        <w:t xml:space="preserve"> 文件传输</w:t>
      </w:r>
      <w:r>
        <w:rPr>
          <w:rFonts w:hint="eastAsia"/>
        </w:rPr>
        <w:t>应用</w:t>
      </w:r>
    </w:p>
    <w:p w14:paraId="24C37027">
      <w:pPr>
        <w:pStyle w:val="8"/>
      </w:pPr>
      <w:r>
        <w:t>3.5.2.2.2.</w:t>
      </w:r>
      <w:r>
        <w:rPr>
          <w:rFonts w:hint="eastAsia"/>
        </w:rPr>
        <w:t>2</w:t>
      </w:r>
      <w:r>
        <w:t>.</w:t>
      </w:r>
      <w:r>
        <w:rPr>
          <w:rFonts w:hint="eastAsia"/>
        </w:rPr>
        <w:t>4</w:t>
      </w:r>
      <w:r>
        <w:t>.</w:t>
      </w:r>
      <w:r>
        <w:rPr>
          <w:rFonts w:hint="eastAsia"/>
        </w:rPr>
        <w:t xml:space="preserve"> </w:t>
      </w:r>
      <w:r>
        <w:t>图形应用（数据库类）</w:t>
      </w:r>
    </w:p>
    <w:p w14:paraId="78B24049">
      <w:bookmarkStart w:id="52" w:name="_Hlk45879326"/>
      <w:r>
        <w:rPr>
          <w:rFonts w:hint="eastAsia"/>
        </w:rPr>
        <w:t>数据库类图形应用包括</w:t>
      </w:r>
      <w:r>
        <w:t>PLSQL</w:t>
      </w:r>
      <w:r>
        <w:rPr>
          <w:rFonts w:hint="eastAsia"/>
        </w:rPr>
        <w:t>/</w:t>
      </w:r>
      <w:r>
        <w:t>TOAD</w:t>
      </w:r>
      <w:r>
        <w:rPr>
          <w:rFonts w:hint="eastAsia"/>
        </w:rPr>
        <w:t>/</w:t>
      </w:r>
      <w:r>
        <w:t xml:space="preserve"> SQL</w:t>
      </w:r>
      <w:r>
        <w:rPr>
          <w:rFonts w:hint="eastAsia"/>
        </w:rPr>
        <w:t>/</w:t>
      </w:r>
      <w:r>
        <w:t xml:space="preserve"> SQL D</w:t>
      </w:r>
      <w:r>
        <w:rPr>
          <w:rFonts w:hint="eastAsia"/>
        </w:rPr>
        <w:t>eveloper（Oracle）、</w:t>
      </w:r>
      <w:r>
        <w:t>DBACCESS</w:t>
      </w:r>
      <w:r>
        <w:rPr>
          <w:rFonts w:hint="eastAsia"/>
        </w:rPr>
        <w:t>（</w:t>
      </w:r>
      <w:r>
        <w:t>Informix</w:t>
      </w:r>
      <w:r>
        <w:rPr>
          <w:rFonts w:hint="eastAsia"/>
        </w:rPr>
        <w:t>）、</w:t>
      </w:r>
      <w:r>
        <w:t>MYSQLFRONT</w:t>
      </w:r>
      <w:r>
        <w:rPr>
          <w:rFonts w:hint="eastAsia"/>
        </w:rPr>
        <w:t>/</w:t>
      </w:r>
      <w:r>
        <w:t>H</w:t>
      </w:r>
      <w:r>
        <w:rPr>
          <w:rFonts w:hint="eastAsia"/>
        </w:rPr>
        <w:t>eidiSQL（MySQL）、</w:t>
      </w:r>
      <w:r>
        <w:t>SQLSERVER</w:t>
      </w:r>
      <w:r>
        <w:rPr>
          <w:rFonts w:hint="eastAsia"/>
        </w:rPr>
        <w:t>、D</w:t>
      </w:r>
      <w:r>
        <w:t>B2CMD</w:t>
      </w:r>
      <w:r>
        <w:rPr>
          <w:rFonts w:hint="eastAsia"/>
        </w:rPr>
        <w:t>/</w:t>
      </w:r>
      <w:r>
        <w:t>DB2QUEST</w:t>
      </w:r>
      <w:r>
        <w:rPr>
          <w:rFonts w:hint="eastAsia"/>
        </w:rPr>
        <w:t>（D</w:t>
      </w:r>
      <w:r>
        <w:t>B2</w:t>
      </w:r>
      <w:r>
        <w:rPr>
          <w:rFonts w:hint="eastAsia"/>
        </w:rPr>
        <w:t>）、</w:t>
      </w:r>
      <w:r>
        <w:t>PGADMIN</w:t>
      </w:r>
      <w:r>
        <w:rPr>
          <w:rFonts w:hint="eastAsia"/>
        </w:rPr>
        <w:t>（</w:t>
      </w:r>
      <w:r>
        <w:t>PostgreSQL</w:t>
      </w:r>
      <w:r>
        <w:rPr>
          <w:rFonts w:hint="eastAsia"/>
        </w:rPr>
        <w:t>）</w:t>
      </w:r>
      <w:r>
        <w:t>、Studio3T</w:t>
      </w:r>
      <w:r>
        <w:rPr>
          <w:rFonts w:hint="eastAsia"/>
        </w:rPr>
        <w:t>（</w:t>
      </w:r>
      <w:r>
        <w:t>MongoDB</w:t>
      </w:r>
      <w:r>
        <w:rPr>
          <w:rFonts w:hint="eastAsia"/>
        </w:rPr>
        <w:t>）、</w:t>
      </w:r>
      <w:r>
        <w:t>Datastudio</w:t>
      </w:r>
      <w:r>
        <w:rPr>
          <w:rFonts w:hint="eastAsia"/>
        </w:rPr>
        <w:t>、DBeaver、Navicat、Dameng和Kingbase</w:t>
      </w:r>
      <w:r>
        <w:t>等</w:t>
      </w:r>
      <w:r>
        <w:rPr>
          <w:rFonts w:hint="eastAsia"/>
        </w:rPr>
        <w:t>（以Kingbase应用为例）</w:t>
      </w:r>
      <w:r>
        <w:t>：</w:t>
      </w:r>
    </w:p>
    <w:bookmarkEnd w:id="52"/>
    <w:p w14:paraId="69593298">
      <w:pPr>
        <w:jc w:val="center"/>
      </w:pPr>
      <w:r>
        <w:drawing>
          <wp:inline distT="0" distB="0" distL="114300" distR="114300">
            <wp:extent cx="5268595" cy="4213225"/>
            <wp:effectExtent l="0" t="0" r="4445" b="8255"/>
            <wp:docPr id="1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
                    <pic:cNvPicPr>
                      <a:picLocks noChangeAspect="1"/>
                    </pic:cNvPicPr>
                  </pic:nvPicPr>
                  <pic:blipFill>
                    <a:blip r:embed="rId77"/>
                    <a:stretch>
                      <a:fillRect/>
                    </a:stretch>
                  </pic:blipFill>
                  <pic:spPr>
                    <a:xfrm>
                      <a:off x="0" y="0"/>
                      <a:ext cx="5268595" cy="4213225"/>
                    </a:xfrm>
                    <a:prstGeom prst="rect">
                      <a:avLst/>
                    </a:prstGeom>
                    <a:noFill/>
                    <a:ln>
                      <a:noFill/>
                    </a:ln>
                  </pic:spPr>
                </pic:pic>
              </a:graphicData>
            </a:graphic>
          </wp:inline>
        </w:drawing>
      </w:r>
    </w:p>
    <w:p w14:paraId="1DF6D7A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79</w:t>
      </w:r>
      <w:r>
        <w:fldChar w:fldCharType="end"/>
      </w:r>
      <w:r>
        <w:rPr>
          <w:rFonts w:hint="eastAsia"/>
        </w:rPr>
        <w:t xml:space="preserve"> </w:t>
      </w:r>
      <w:r>
        <w:t>图形应用（数据库类）</w:t>
      </w:r>
    </w:p>
    <w:p w14:paraId="21BBBA66"/>
    <w:p w14:paraId="39EA8C49"/>
    <w:p w14:paraId="76148CF4">
      <w:pPr>
        <w:rPr>
          <w:i/>
          <w:iCs/>
          <w:sz w:val="18"/>
          <w:szCs w:val="20"/>
        </w:rPr>
      </w:pPr>
      <w:r>
        <w:rPr>
          <w:rFonts w:hint="eastAsia"/>
          <w:b/>
          <w:i/>
          <w:iCs/>
          <w:sz w:val="18"/>
          <w:szCs w:val="20"/>
        </w:rPr>
        <w:t>注意：</w:t>
      </w:r>
    </w:p>
    <w:p w14:paraId="0D7074F0">
      <w:pPr>
        <w:numPr>
          <w:ilvl w:val="0"/>
          <w:numId w:val="18"/>
        </w:numPr>
        <w:rPr>
          <w:i/>
          <w:iCs/>
          <w:sz w:val="18"/>
          <w:szCs w:val="20"/>
        </w:rPr>
      </w:pPr>
      <w:r>
        <w:rPr>
          <w:i/>
          <w:iCs/>
          <w:sz w:val="18"/>
          <w:szCs w:val="20"/>
        </w:rPr>
        <w:t>Oracle、Mysql、S</w:t>
      </w:r>
      <w:r>
        <w:rPr>
          <w:rFonts w:hint="eastAsia"/>
          <w:i/>
          <w:iCs/>
          <w:sz w:val="18"/>
          <w:szCs w:val="20"/>
        </w:rPr>
        <w:t>QL</w:t>
      </w:r>
      <w:r>
        <w:rPr>
          <w:i/>
          <w:iCs/>
          <w:sz w:val="18"/>
          <w:szCs w:val="20"/>
        </w:rPr>
        <w:t>Server、DB2、Sybase、Informix</w:t>
      </w:r>
      <w:r>
        <w:rPr>
          <w:rFonts w:hint="eastAsia"/>
          <w:i/>
          <w:iCs/>
          <w:sz w:val="18"/>
          <w:szCs w:val="20"/>
        </w:rPr>
        <w:t>和</w:t>
      </w:r>
      <w:r>
        <w:rPr>
          <w:i/>
          <w:iCs/>
          <w:sz w:val="18"/>
          <w:szCs w:val="20"/>
        </w:rPr>
        <w:t>PostgreSQL</w:t>
      </w:r>
      <w:r>
        <w:rPr>
          <w:rFonts w:hint="eastAsia"/>
          <w:i/>
          <w:iCs/>
          <w:sz w:val="18"/>
          <w:szCs w:val="20"/>
        </w:rPr>
        <w:t>等</w:t>
      </w:r>
      <w:r>
        <w:rPr>
          <w:i/>
          <w:iCs/>
          <w:sz w:val="18"/>
          <w:szCs w:val="20"/>
        </w:rPr>
        <w:t>数据库</w:t>
      </w:r>
      <w:r>
        <w:rPr>
          <w:rFonts w:hint="eastAsia"/>
          <w:i/>
          <w:iCs/>
          <w:sz w:val="18"/>
          <w:szCs w:val="20"/>
        </w:rPr>
        <w:t>均</w:t>
      </w:r>
      <w:r>
        <w:rPr>
          <w:i/>
          <w:iCs/>
          <w:sz w:val="18"/>
          <w:szCs w:val="20"/>
        </w:rPr>
        <w:t>可</w:t>
      </w:r>
      <w:r>
        <w:rPr>
          <w:rFonts w:hint="eastAsia"/>
          <w:i/>
          <w:iCs/>
          <w:sz w:val="18"/>
          <w:szCs w:val="20"/>
        </w:rPr>
        <w:t>使用DBeaver</w:t>
      </w:r>
      <w:r>
        <w:rPr>
          <w:i/>
          <w:iCs/>
          <w:sz w:val="18"/>
          <w:szCs w:val="20"/>
        </w:rPr>
        <w:t>工具</w:t>
      </w:r>
      <w:r>
        <w:rPr>
          <w:rFonts w:hint="eastAsia"/>
          <w:i/>
          <w:iCs/>
          <w:sz w:val="18"/>
          <w:szCs w:val="20"/>
        </w:rPr>
        <w:t>进行运维</w:t>
      </w:r>
      <w:r>
        <w:rPr>
          <w:i/>
          <w:iCs/>
          <w:sz w:val="18"/>
          <w:szCs w:val="20"/>
        </w:rPr>
        <w:t>，应用类型分别</w:t>
      </w:r>
      <w:r>
        <w:rPr>
          <w:rFonts w:hint="eastAsia"/>
          <w:i/>
          <w:iCs/>
          <w:sz w:val="18"/>
          <w:szCs w:val="20"/>
        </w:rPr>
        <w:t>对应</w:t>
      </w:r>
      <w:r>
        <w:rPr>
          <w:i/>
          <w:iCs/>
          <w:sz w:val="18"/>
          <w:szCs w:val="20"/>
        </w:rPr>
        <w:t>DBeaverForOracle、DBeaverForMysql、DBeaverForSqlServer、DBeaverForDB2、DBeaverForSybase、DBeaverForInformix</w:t>
      </w:r>
      <w:r>
        <w:rPr>
          <w:rFonts w:hint="eastAsia"/>
          <w:i/>
          <w:iCs/>
          <w:sz w:val="18"/>
          <w:szCs w:val="20"/>
        </w:rPr>
        <w:t>和</w:t>
      </w:r>
      <w:r>
        <w:rPr>
          <w:i/>
          <w:iCs/>
          <w:sz w:val="18"/>
          <w:szCs w:val="20"/>
        </w:rPr>
        <w:t>DBeaverForPostgreSQL</w:t>
      </w:r>
      <w:r>
        <w:rPr>
          <w:rFonts w:hint="eastAsia"/>
          <w:i/>
          <w:iCs/>
          <w:sz w:val="18"/>
          <w:szCs w:val="20"/>
        </w:rPr>
        <w:t>；</w:t>
      </w:r>
    </w:p>
    <w:p w14:paraId="2E42DE40">
      <w:pPr>
        <w:numPr>
          <w:ilvl w:val="0"/>
          <w:numId w:val="18"/>
        </w:numPr>
        <w:rPr>
          <w:i/>
          <w:iCs/>
          <w:sz w:val="18"/>
          <w:szCs w:val="20"/>
        </w:rPr>
      </w:pPr>
      <w:r>
        <w:rPr>
          <w:i/>
          <w:iCs/>
          <w:sz w:val="18"/>
          <w:szCs w:val="20"/>
        </w:rPr>
        <w:t>Oracle、Mysql、S</w:t>
      </w:r>
      <w:r>
        <w:rPr>
          <w:rFonts w:hint="eastAsia"/>
          <w:i/>
          <w:iCs/>
          <w:sz w:val="18"/>
          <w:szCs w:val="20"/>
        </w:rPr>
        <w:t>QL</w:t>
      </w:r>
      <w:r>
        <w:rPr>
          <w:i/>
          <w:iCs/>
          <w:sz w:val="18"/>
          <w:szCs w:val="20"/>
        </w:rPr>
        <w:t>Server</w:t>
      </w:r>
      <w:r>
        <w:rPr>
          <w:rFonts w:hint="eastAsia"/>
          <w:i/>
          <w:iCs/>
          <w:sz w:val="18"/>
          <w:szCs w:val="20"/>
        </w:rPr>
        <w:t>和PostgreSQL等数据库均可使用Navicat工具进行运维，应用类型分别对应NavicatFor</w:t>
      </w:r>
      <w:r>
        <w:rPr>
          <w:i/>
          <w:iCs/>
          <w:sz w:val="18"/>
          <w:szCs w:val="20"/>
        </w:rPr>
        <w:t>Oracle</w:t>
      </w:r>
      <w:r>
        <w:rPr>
          <w:rFonts w:hint="eastAsia"/>
          <w:i/>
          <w:iCs/>
          <w:sz w:val="18"/>
          <w:szCs w:val="20"/>
        </w:rPr>
        <w:t>、NavicatFor</w:t>
      </w:r>
      <w:r>
        <w:rPr>
          <w:i/>
          <w:iCs/>
          <w:sz w:val="18"/>
          <w:szCs w:val="20"/>
        </w:rPr>
        <w:t>Mysql</w:t>
      </w:r>
      <w:r>
        <w:rPr>
          <w:rFonts w:hint="eastAsia"/>
          <w:i/>
          <w:iCs/>
          <w:sz w:val="18"/>
          <w:szCs w:val="20"/>
        </w:rPr>
        <w:t>、NavicatFor</w:t>
      </w:r>
      <w:r>
        <w:rPr>
          <w:i/>
          <w:iCs/>
          <w:sz w:val="18"/>
          <w:szCs w:val="20"/>
        </w:rPr>
        <w:t>S</w:t>
      </w:r>
      <w:r>
        <w:rPr>
          <w:rFonts w:hint="eastAsia"/>
          <w:i/>
          <w:iCs/>
          <w:sz w:val="18"/>
          <w:szCs w:val="20"/>
        </w:rPr>
        <w:t>QL</w:t>
      </w:r>
      <w:r>
        <w:rPr>
          <w:i/>
          <w:iCs/>
          <w:sz w:val="18"/>
          <w:szCs w:val="20"/>
        </w:rPr>
        <w:t>Server</w:t>
      </w:r>
      <w:r>
        <w:rPr>
          <w:rFonts w:hint="eastAsia"/>
          <w:i/>
          <w:iCs/>
          <w:sz w:val="18"/>
          <w:szCs w:val="20"/>
        </w:rPr>
        <w:t>和NavicatForPostgreSQL；</w:t>
      </w:r>
    </w:p>
    <w:p w14:paraId="56550687">
      <w:pPr>
        <w:numPr>
          <w:ilvl w:val="0"/>
          <w:numId w:val="18"/>
        </w:numPr>
        <w:rPr>
          <w:i/>
          <w:iCs/>
          <w:sz w:val="18"/>
          <w:szCs w:val="20"/>
        </w:rPr>
      </w:pPr>
      <w:r>
        <w:rPr>
          <w:rFonts w:hint="eastAsia"/>
          <w:i/>
          <w:iCs/>
          <w:sz w:val="18"/>
          <w:szCs w:val="20"/>
        </w:rPr>
        <w:t>为</w:t>
      </w:r>
      <w:r>
        <w:rPr>
          <w:i/>
          <w:iCs/>
          <w:sz w:val="18"/>
          <w:szCs w:val="20"/>
        </w:rPr>
        <w:t>Oracle、S</w:t>
      </w:r>
      <w:r>
        <w:rPr>
          <w:rFonts w:hint="eastAsia"/>
          <w:i/>
          <w:iCs/>
          <w:sz w:val="18"/>
          <w:szCs w:val="20"/>
        </w:rPr>
        <w:t>QL</w:t>
      </w:r>
      <w:r>
        <w:rPr>
          <w:i/>
          <w:iCs/>
          <w:sz w:val="18"/>
          <w:szCs w:val="20"/>
        </w:rPr>
        <w:t>Server、DB2、Sybase、Informix</w:t>
      </w:r>
      <w:r>
        <w:rPr>
          <w:rFonts w:hint="eastAsia"/>
          <w:i/>
          <w:iCs/>
          <w:sz w:val="18"/>
          <w:szCs w:val="20"/>
        </w:rPr>
        <w:t>和</w:t>
      </w:r>
      <w:r>
        <w:rPr>
          <w:i/>
          <w:iCs/>
          <w:sz w:val="18"/>
          <w:szCs w:val="20"/>
        </w:rPr>
        <w:t>PostgreSQL</w:t>
      </w:r>
      <w:r>
        <w:rPr>
          <w:rFonts w:hint="eastAsia"/>
          <w:i/>
          <w:iCs/>
          <w:sz w:val="18"/>
          <w:szCs w:val="20"/>
        </w:rPr>
        <w:t>等类型的数据库创建帐号时，需根据实际在“应用参数”中填写</w:t>
      </w:r>
      <w:r>
        <w:rPr>
          <w:rFonts w:hint="eastAsia"/>
          <w:b/>
          <w:bCs/>
          <w:i/>
          <w:iCs/>
          <w:sz w:val="18"/>
          <w:szCs w:val="20"/>
        </w:rPr>
        <w:t>数据库名/实例名/S</w:t>
      </w:r>
      <w:r>
        <w:rPr>
          <w:b/>
          <w:bCs/>
          <w:i/>
          <w:iCs/>
          <w:sz w:val="18"/>
          <w:szCs w:val="20"/>
        </w:rPr>
        <w:t>ID/</w:t>
      </w:r>
      <w:r>
        <w:rPr>
          <w:rFonts w:hint="eastAsia"/>
          <w:b/>
          <w:bCs/>
          <w:i/>
          <w:iCs/>
          <w:sz w:val="18"/>
          <w:szCs w:val="20"/>
        </w:rPr>
        <w:t>ServiceName</w:t>
      </w:r>
      <w:r>
        <w:rPr>
          <w:rFonts w:hint="eastAsia"/>
          <w:i/>
          <w:iCs/>
          <w:sz w:val="18"/>
          <w:szCs w:val="20"/>
        </w:rPr>
        <w:t>。根据不同的Oracle数据库版本，应用参数允许多种格式，如实例名为“orcld”，则应用参数可能为“</w:t>
      </w:r>
      <w:r>
        <w:rPr>
          <w:i/>
          <w:iCs/>
          <w:sz w:val="18"/>
          <w:szCs w:val="20"/>
        </w:rPr>
        <w:t>orcld</w:t>
      </w:r>
      <w:r>
        <w:rPr>
          <w:rFonts w:hint="eastAsia"/>
          <w:i/>
          <w:iCs/>
          <w:sz w:val="18"/>
          <w:szCs w:val="20"/>
        </w:rPr>
        <w:t>”（默认）、“:</w:t>
      </w:r>
      <w:r>
        <w:rPr>
          <w:i/>
          <w:iCs/>
          <w:sz w:val="18"/>
          <w:szCs w:val="20"/>
        </w:rPr>
        <w:t>oracld</w:t>
      </w:r>
      <w:r>
        <w:rPr>
          <w:rFonts w:hint="eastAsia"/>
          <w:i/>
          <w:iCs/>
          <w:sz w:val="18"/>
          <w:szCs w:val="20"/>
        </w:rPr>
        <w:t>”、“</w:t>
      </w:r>
      <w:r>
        <w:rPr>
          <w:i/>
          <w:iCs/>
          <w:sz w:val="18"/>
          <w:szCs w:val="20"/>
        </w:rPr>
        <w:t>sid:=orcl</w:t>
      </w:r>
      <w:r>
        <w:rPr>
          <w:rFonts w:hint="eastAsia"/>
          <w:i/>
          <w:iCs/>
          <w:sz w:val="18"/>
          <w:szCs w:val="20"/>
        </w:rPr>
        <w:t>d”和“</w:t>
      </w:r>
      <w:r>
        <w:rPr>
          <w:i/>
          <w:iCs/>
          <w:sz w:val="18"/>
          <w:szCs w:val="20"/>
        </w:rPr>
        <w:t>@sid:orcld</w:t>
      </w:r>
      <w:r>
        <w:rPr>
          <w:rFonts w:hint="eastAsia"/>
          <w:i/>
          <w:iCs/>
          <w:sz w:val="18"/>
          <w:szCs w:val="20"/>
        </w:rPr>
        <w:t>”等；</w:t>
      </w:r>
    </w:p>
    <w:p w14:paraId="16E85B9C">
      <w:pPr>
        <w:numPr>
          <w:ilvl w:val="0"/>
          <w:numId w:val="18"/>
        </w:numPr>
        <w:rPr>
          <w:i/>
          <w:iCs/>
          <w:sz w:val="18"/>
          <w:szCs w:val="20"/>
        </w:rPr>
      </w:pPr>
      <w:r>
        <w:rPr>
          <w:rFonts w:hint="eastAsia"/>
          <w:i/>
          <w:iCs/>
          <w:sz w:val="18"/>
          <w:szCs w:val="20"/>
        </w:rPr>
        <w:t>创建Oracle数据库的设备</w:t>
      </w:r>
      <w:r>
        <w:rPr>
          <w:i/>
          <w:iCs/>
          <w:sz w:val="18"/>
          <w:szCs w:val="20"/>
        </w:rPr>
        <w:t>帐号时</w:t>
      </w:r>
      <w:r>
        <w:rPr>
          <w:rFonts w:hint="eastAsia"/>
          <w:i/>
          <w:iCs/>
          <w:sz w:val="18"/>
          <w:szCs w:val="20"/>
        </w:rPr>
        <w:t>，需根据帐号权限选择对应的</w:t>
      </w:r>
      <w:r>
        <w:rPr>
          <w:i/>
          <w:iCs/>
          <w:sz w:val="18"/>
          <w:szCs w:val="20"/>
        </w:rPr>
        <w:t>角色</w:t>
      </w:r>
      <w:r>
        <w:rPr>
          <w:rFonts w:hint="eastAsia"/>
          <w:i/>
          <w:iCs/>
          <w:sz w:val="18"/>
          <w:szCs w:val="20"/>
        </w:rPr>
        <w:t>（N</w:t>
      </w:r>
      <w:r>
        <w:rPr>
          <w:i/>
          <w:iCs/>
          <w:sz w:val="18"/>
          <w:szCs w:val="20"/>
        </w:rPr>
        <w:t>ormal/</w:t>
      </w:r>
      <w:r>
        <w:rPr>
          <w:rFonts w:hint="eastAsia"/>
          <w:i/>
          <w:iCs/>
          <w:sz w:val="18"/>
          <w:szCs w:val="20"/>
        </w:rPr>
        <w:t>S</w:t>
      </w:r>
      <w:r>
        <w:rPr>
          <w:i/>
          <w:iCs/>
          <w:sz w:val="18"/>
          <w:szCs w:val="20"/>
        </w:rPr>
        <w:t>ysdba</w:t>
      </w:r>
      <w:r>
        <w:rPr>
          <w:rFonts w:hint="eastAsia"/>
          <w:i/>
          <w:iCs/>
          <w:sz w:val="18"/>
          <w:szCs w:val="20"/>
        </w:rPr>
        <w:t>/</w:t>
      </w:r>
      <w:r>
        <w:rPr>
          <w:i/>
          <w:iCs/>
          <w:sz w:val="18"/>
          <w:szCs w:val="20"/>
        </w:rPr>
        <w:t>Sysoper</w:t>
      </w:r>
      <w:r>
        <w:rPr>
          <w:rFonts w:hint="eastAsia"/>
          <w:i/>
          <w:iCs/>
          <w:sz w:val="18"/>
          <w:szCs w:val="20"/>
        </w:rPr>
        <w:t>）；</w:t>
      </w:r>
    </w:p>
    <w:p w14:paraId="6B0F3F18">
      <w:pPr>
        <w:numPr>
          <w:ilvl w:val="0"/>
          <w:numId w:val="18"/>
        </w:numPr>
        <w:rPr>
          <w:i/>
          <w:iCs/>
          <w:sz w:val="18"/>
          <w:szCs w:val="20"/>
        </w:rPr>
      </w:pPr>
      <w:r>
        <w:rPr>
          <w:rFonts w:hint="eastAsia"/>
          <w:i/>
          <w:iCs/>
          <w:sz w:val="18"/>
          <w:szCs w:val="20"/>
        </w:rPr>
        <w:t>使用</w:t>
      </w:r>
      <w:r>
        <w:rPr>
          <w:i/>
          <w:iCs/>
          <w:sz w:val="18"/>
          <w:szCs w:val="20"/>
        </w:rPr>
        <w:t>DBeaverForSqlServer创建S</w:t>
      </w:r>
      <w:r>
        <w:rPr>
          <w:rFonts w:hint="eastAsia"/>
          <w:i/>
          <w:iCs/>
          <w:sz w:val="18"/>
          <w:szCs w:val="20"/>
        </w:rPr>
        <w:t>QL</w:t>
      </w:r>
      <w:r>
        <w:rPr>
          <w:i/>
          <w:iCs/>
          <w:sz w:val="18"/>
          <w:szCs w:val="20"/>
        </w:rPr>
        <w:t>Server</w:t>
      </w:r>
      <w:r>
        <w:rPr>
          <w:rFonts w:hint="eastAsia"/>
          <w:i/>
          <w:iCs/>
          <w:sz w:val="18"/>
          <w:szCs w:val="20"/>
        </w:rPr>
        <w:t>数据库的设备帐号时，需根据数据库版本选择对应的驱动（</w:t>
      </w:r>
      <w:r>
        <w:rPr>
          <w:i/>
          <w:iCs/>
          <w:sz w:val="18"/>
          <w:szCs w:val="20"/>
        </w:rPr>
        <w:t>Old driver/New driver），S</w:t>
      </w:r>
      <w:r>
        <w:rPr>
          <w:rFonts w:hint="eastAsia"/>
          <w:i/>
          <w:iCs/>
          <w:sz w:val="18"/>
          <w:szCs w:val="20"/>
        </w:rPr>
        <w:t>QL</w:t>
      </w:r>
      <w:r>
        <w:rPr>
          <w:i/>
          <w:iCs/>
          <w:sz w:val="18"/>
          <w:szCs w:val="20"/>
        </w:rPr>
        <w:t>Server2000/S</w:t>
      </w:r>
      <w:r>
        <w:rPr>
          <w:rFonts w:hint="eastAsia"/>
          <w:i/>
          <w:iCs/>
          <w:sz w:val="18"/>
          <w:szCs w:val="20"/>
        </w:rPr>
        <w:t>QL</w:t>
      </w:r>
      <w:r>
        <w:rPr>
          <w:i/>
          <w:iCs/>
          <w:sz w:val="18"/>
          <w:szCs w:val="20"/>
        </w:rPr>
        <w:t>Server2005</w:t>
      </w:r>
      <w:r>
        <w:rPr>
          <w:rFonts w:hint="eastAsia"/>
          <w:i/>
          <w:iCs/>
          <w:sz w:val="18"/>
          <w:szCs w:val="20"/>
        </w:rPr>
        <w:t>选择</w:t>
      </w:r>
      <w:r>
        <w:rPr>
          <w:i/>
          <w:iCs/>
          <w:sz w:val="18"/>
          <w:szCs w:val="20"/>
        </w:rPr>
        <w:t>Old driver</w:t>
      </w:r>
      <w:r>
        <w:rPr>
          <w:rFonts w:hint="eastAsia"/>
          <w:i/>
          <w:iCs/>
          <w:sz w:val="18"/>
          <w:szCs w:val="20"/>
        </w:rPr>
        <w:t>，SQL</w:t>
      </w:r>
      <w:r>
        <w:rPr>
          <w:i/>
          <w:iCs/>
          <w:sz w:val="18"/>
          <w:szCs w:val="20"/>
        </w:rPr>
        <w:t>Server2008及以上版本</w:t>
      </w:r>
      <w:r>
        <w:rPr>
          <w:rFonts w:hint="eastAsia"/>
          <w:i/>
          <w:iCs/>
          <w:sz w:val="18"/>
          <w:szCs w:val="20"/>
        </w:rPr>
        <w:t>选择</w:t>
      </w:r>
      <w:r>
        <w:rPr>
          <w:i/>
          <w:iCs/>
          <w:sz w:val="18"/>
          <w:szCs w:val="20"/>
        </w:rPr>
        <w:t>New driver</w:t>
      </w:r>
      <w:r>
        <w:rPr>
          <w:rFonts w:hint="eastAsia"/>
          <w:i/>
          <w:iCs/>
          <w:sz w:val="18"/>
          <w:szCs w:val="20"/>
        </w:rPr>
        <w:t>。若涉及到数据库越权访问控制相关功能（详见</w:t>
      </w:r>
      <w:r>
        <w:fldChar w:fldCharType="begin"/>
      </w:r>
      <w:r>
        <w:instrText xml:space="preserve">HYPERLINK \l "_3.10.2.3._数据库防绕行"</w:instrText>
      </w:r>
      <w:r>
        <w:fldChar w:fldCharType="separate"/>
      </w:r>
      <w:r>
        <w:rPr>
          <w:rFonts w:hint="eastAsia"/>
          <w:i/>
          <w:iCs/>
          <w:sz w:val="18"/>
          <w:szCs w:val="20"/>
        </w:rPr>
        <w:t>3</w:t>
      </w:r>
      <w:r>
        <w:rPr>
          <w:i/>
          <w:iCs/>
          <w:sz w:val="18"/>
          <w:szCs w:val="20"/>
        </w:rPr>
        <w:t>.10.2.3</w:t>
      </w:r>
      <w:r>
        <w:rPr>
          <w:i/>
          <w:iCs/>
          <w:sz w:val="18"/>
          <w:szCs w:val="20"/>
        </w:rPr>
        <w:fldChar w:fldCharType="end"/>
      </w:r>
      <w:r>
        <w:rPr>
          <w:rFonts w:hint="eastAsia"/>
          <w:i/>
          <w:iCs/>
          <w:sz w:val="18"/>
          <w:szCs w:val="20"/>
        </w:rPr>
        <w:t>），SQL</w:t>
      </w:r>
      <w:r>
        <w:rPr>
          <w:i/>
          <w:iCs/>
          <w:sz w:val="18"/>
          <w:szCs w:val="20"/>
        </w:rPr>
        <w:t>Server2008及以上版本</w:t>
      </w:r>
      <w:r>
        <w:rPr>
          <w:rFonts w:hint="eastAsia"/>
          <w:i/>
          <w:iCs/>
          <w:sz w:val="18"/>
          <w:szCs w:val="20"/>
        </w:rPr>
        <w:t>还需要在创建设备帐号时上传证书。</w:t>
      </w:r>
    </w:p>
    <w:p w14:paraId="42F46A3D"/>
    <w:p w14:paraId="359C7D01"/>
    <w:p w14:paraId="4F7456D8"/>
    <w:p w14:paraId="3D34813F">
      <w:pPr>
        <w:tabs>
          <w:tab w:val="left" w:pos="5010"/>
        </w:tabs>
      </w:pPr>
      <w:r>
        <w:tab/>
      </w:r>
    </w:p>
    <w:p w14:paraId="224F337E">
      <w:pPr>
        <w:pStyle w:val="8"/>
      </w:pPr>
      <w:bookmarkStart w:id="53" w:name="_3.5.2.2.2.2.5._图形应用（Web类）"/>
      <w:bookmarkEnd w:id="53"/>
      <w:r>
        <w:t>3.5.2.2.2.</w:t>
      </w:r>
      <w:r>
        <w:rPr>
          <w:rFonts w:hint="eastAsia"/>
        </w:rPr>
        <w:t>2</w:t>
      </w:r>
      <w:r>
        <w:t>.</w:t>
      </w:r>
      <w:r>
        <w:rPr>
          <w:rFonts w:hint="eastAsia"/>
        </w:rPr>
        <w:t>5</w:t>
      </w:r>
      <w:r>
        <w:t>.</w:t>
      </w:r>
      <w:r>
        <w:rPr>
          <w:rFonts w:hint="eastAsia"/>
        </w:rPr>
        <w:t xml:space="preserve"> </w:t>
      </w:r>
      <w:r>
        <w:t>图形应用（</w:t>
      </w:r>
      <w:r>
        <w:rPr>
          <w:rFonts w:hint="eastAsia"/>
        </w:rPr>
        <w:t>代填</w:t>
      </w:r>
      <w:r>
        <w:t>类）</w:t>
      </w:r>
    </w:p>
    <w:p w14:paraId="537727F0">
      <w:r>
        <w:rPr>
          <w:rFonts w:hint="eastAsia"/>
        </w:rPr>
        <w:t>代填类</w:t>
      </w:r>
      <w:r>
        <w:t>应用包括HTTP/HTTPS</w:t>
      </w:r>
      <w:r>
        <w:rPr>
          <w:rFonts w:hint="eastAsia"/>
        </w:rPr>
        <w:t>（I</w:t>
      </w:r>
      <w:r>
        <w:t>E</w:t>
      </w:r>
      <w:r>
        <w:rPr>
          <w:rFonts w:hint="eastAsia"/>
        </w:rPr>
        <w:t>代填）、Chrome</w:t>
      </w:r>
      <w:r>
        <w:t>_http/Chrome_https</w:t>
      </w:r>
      <w:r>
        <w:rPr>
          <w:rFonts w:hint="eastAsia"/>
        </w:rPr>
        <w:t>（G</w:t>
      </w:r>
      <w:r>
        <w:t>OOGLE</w:t>
      </w:r>
      <w:r>
        <w:rPr>
          <w:rFonts w:hint="eastAsia"/>
        </w:rPr>
        <w:t>代填）、Domain</w:t>
      </w:r>
      <w:r>
        <w:t>_IE</w:t>
      </w:r>
      <w:r>
        <w:rPr>
          <w:rFonts w:hint="eastAsia"/>
        </w:rPr>
        <w:t>（I</w:t>
      </w:r>
      <w:r>
        <w:t>E</w:t>
      </w:r>
      <w:r>
        <w:rPr>
          <w:rFonts w:hint="eastAsia"/>
        </w:rPr>
        <w:t>域名代填）、Domain</w:t>
      </w:r>
      <w:r>
        <w:t>_Chrome</w:t>
      </w:r>
      <w:r>
        <w:rPr>
          <w:rFonts w:hint="eastAsia"/>
        </w:rPr>
        <w:t>（谷歌域名代填）和CommonAPP(通用APP代填)</w:t>
      </w:r>
      <w:r>
        <w:t>等</w:t>
      </w:r>
      <w:r>
        <w:rPr>
          <w:rFonts w:hint="eastAsia"/>
        </w:rPr>
        <w:t>（以H</w:t>
      </w:r>
      <w:r>
        <w:t>TTPS</w:t>
      </w:r>
      <w:r>
        <w:rPr>
          <w:rFonts w:hint="eastAsia"/>
        </w:rPr>
        <w:t>应用为例）</w:t>
      </w:r>
      <w:r>
        <w:t>：</w:t>
      </w:r>
    </w:p>
    <w:p w14:paraId="1D4400C0">
      <w:pPr>
        <w:jc w:val="center"/>
      </w:pPr>
      <w:r>
        <w:drawing>
          <wp:inline distT="0" distB="0" distL="114300" distR="114300">
            <wp:extent cx="5271135" cy="3051810"/>
            <wp:effectExtent l="0" t="0" r="5715" b="0"/>
            <wp:docPr id="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
                    <pic:cNvPicPr>
                      <a:picLocks noChangeAspect="1"/>
                    </pic:cNvPicPr>
                  </pic:nvPicPr>
                  <pic:blipFill>
                    <a:blip r:embed="rId78"/>
                    <a:srcRect t="3519"/>
                    <a:stretch>
                      <a:fillRect/>
                    </a:stretch>
                  </pic:blipFill>
                  <pic:spPr>
                    <a:xfrm>
                      <a:off x="0" y="0"/>
                      <a:ext cx="5271135" cy="3052252"/>
                    </a:xfrm>
                    <a:prstGeom prst="rect">
                      <a:avLst/>
                    </a:prstGeom>
                    <a:noFill/>
                    <a:ln>
                      <a:noFill/>
                    </a:ln>
                  </pic:spPr>
                </pic:pic>
              </a:graphicData>
            </a:graphic>
          </wp:inline>
        </w:drawing>
      </w:r>
    </w:p>
    <w:p w14:paraId="54DD8211">
      <w:pPr>
        <w:jc w:val="center"/>
      </w:pPr>
    </w:p>
    <w:p w14:paraId="50D3A87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80</w:t>
      </w:r>
      <w:r>
        <w:fldChar w:fldCharType="end"/>
      </w:r>
      <w:r>
        <w:t xml:space="preserve"> 图形应用（</w:t>
      </w:r>
      <w:r>
        <w:rPr>
          <w:rFonts w:hint="eastAsia"/>
        </w:rPr>
        <w:t>代填</w:t>
      </w:r>
      <w:r>
        <w:t>类）</w:t>
      </w:r>
    </w:p>
    <w:p w14:paraId="62F35C82"/>
    <w:p w14:paraId="2D30E1A9"/>
    <w:p w14:paraId="474DE297">
      <w:pPr>
        <w:rPr>
          <w:i/>
          <w:iCs/>
          <w:sz w:val="18"/>
          <w:szCs w:val="18"/>
        </w:rPr>
      </w:pPr>
      <w:r>
        <w:rPr>
          <w:rFonts w:hint="eastAsia"/>
          <w:b/>
          <w:i/>
          <w:iCs/>
          <w:sz w:val="18"/>
          <w:szCs w:val="18"/>
        </w:rPr>
        <w:t>注意：</w:t>
      </w:r>
    </w:p>
    <w:p w14:paraId="11FA9EAA">
      <w:pPr>
        <w:numPr>
          <w:ilvl w:val="0"/>
          <w:numId w:val="19"/>
        </w:numPr>
        <w:rPr>
          <w:i/>
          <w:iCs/>
          <w:sz w:val="18"/>
          <w:szCs w:val="18"/>
        </w:rPr>
      </w:pPr>
      <w:r>
        <w:rPr>
          <w:rFonts w:hint="eastAsia"/>
          <w:i/>
          <w:iCs/>
          <w:sz w:val="18"/>
          <w:szCs w:val="18"/>
        </w:rPr>
        <w:t>创建Web类应用设备帐号时，需额外配置“I</w:t>
      </w:r>
      <w:r>
        <w:rPr>
          <w:i/>
          <w:iCs/>
          <w:sz w:val="18"/>
          <w:szCs w:val="18"/>
        </w:rPr>
        <w:t>E</w:t>
      </w:r>
      <w:r>
        <w:rPr>
          <w:rFonts w:hint="eastAsia"/>
          <w:i/>
          <w:iCs/>
          <w:sz w:val="18"/>
          <w:szCs w:val="18"/>
        </w:rPr>
        <w:t>代填”或“G</w:t>
      </w:r>
      <w:r>
        <w:rPr>
          <w:i/>
          <w:iCs/>
          <w:sz w:val="18"/>
          <w:szCs w:val="18"/>
        </w:rPr>
        <w:t>OOGLE</w:t>
      </w:r>
      <w:r>
        <w:rPr>
          <w:rFonts w:hint="eastAsia"/>
          <w:i/>
          <w:iCs/>
          <w:sz w:val="18"/>
          <w:szCs w:val="18"/>
        </w:rPr>
        <w:t>代填”功能才能正常实现单点登录；（详见</w:t>
      </w:r>
      <w:r>
        <w:fldChar w:fldCharType="begin"/>
      </w:r>
      <w:r>
        <w:instrText xml:space="preserve">HYPERLINK \l "_3.5.8.4.2._IE代填配置"</w:instrText>
      </w:r>
      <w:r>
        <w:fldChar w:fldCharType="separate"/>
      </w:r>
      <w:r>
        <w:rPr>
          <w:rFonts w:hint="eastAsia"/>
          <w:i/>
          <w:iCs/>
          <w:sz w:val="18"/>
          <w:szCs w:val="18"/>
        </w:rPr>
        <w:t>3</w:t>
      </w:r>
      <w:r>
        <w:rPr>
          <w:i/>
          <w:iCs/>
          <w:sz w:val="18"/>
          <w:szCs w:val="18"/>
        </w:rPr>
        <w:t>.5.</w:t>
      </w:r>
      <w:r>
        <w:rPr>
          <w:rFonts w:hint="eastAsia"/>
          <w:i/>
          <w:iCs/>
          <w:sz w:val="18"/>
          <w:szCs w:val="18"/>
        </w:rPr>
        <w:t>8</w:t>
      </w:r>
      <w:r>
        <w:rPr>
          <w:i/>
          <w:iCs/>
          <w:sz w:val="18"/>
          <w:szCs w:val="18"/>
        </w:rPr>
        <w:t>.4.2</w:t>
      </w:r>
      <w:r>
        <w:rPr>
          <w:i/>
          <w:iCs/>
          <w:sz w:val="18"/>
          <w:szCs w:val="18"/>
        </w:rPr>
        <w:fldChar w:fldCharType="end"/>
      </w:r>
      <w:r>
        <w:rPr>
          <w:rFonts w:hint="eastAsia"/>
          <w:i/>
          <w:iCs/>
          <w:sz w:val="18"/>
          <w:szCs w:val="18"/>
        </w:rPr>
        <w:t>、</w:t>
      </w:r>
      <w:r>
        <w:fldChar w:fldCharType="begin"/>
      </w:r>
      <w:r>
        <w:instrText xml:space="preserve">HYPERLINK \l "_3.5.8.4.3._GOOGLE代填配置"</w:instrText>
      </w:r>
      <w:r>
        <w:fldChar w:fldCharType="separate"/>
      </w:r>
      <w:r>
        <w:rPr>
          <w:rFonts w:hint="eastAsia"/>
          <w:i/>
          <w:iCs/>
          <w:sz w:val="18"/>
          <w:szCs w:val="18"/>
        </w:rPr>
        <w:t>3</w:t>
      </w:r>
      <w:r>
        <w:rPr>
          <w:i/>
          <w:iCs/>
          <w:sz w:val="18"/>
          <w:szCs w:val="18"/>
        </w:rPr>
        <w:t>.5.8.4.3</w:t>
      </w:r>
      <w:r>
        <w:rPr>
          <w:i/>
          <w:iCs/>
          <w:sz w:val="18"/>
          <w:szCs w:val="18"/>
        </w:rPr>
        <w:fldChar w:fldCharType="end"/>
      </w:r>
      <w:r>
        <w:rPr>
          <w:rFonts w:hint="eastAsia"/>
          <w:i/>
          <w:iCs/>
          <w:sz w:val="18"/>
          <w:szCs w:val="18"/>
        </w:rPr>
        <w:t>）</w:t>
      </w:r>
    </w:p>
    <w:p w14:paraId="56A59122">
      <w:pPr>
        <w:numPr>
          <w:ilvl w:val="0"/>
          <w:numId w:val="19"/>
        </w:numPr>
        <w:rPr>
          <w:i/>
          <w:iCs/>
          <w:sz w:val="18"/>
          <w:szCs w:val="18"/>
        </w:rPr>
      </w:pPr>
      <w:r>
        <w:rPr>
          <w:rFonts w:hint="eastAsia"/>
          <w:i/>
          <w:iCs/>
          <w:sz w:val="18"/>
          <w:szCs w:val="18"/>
        </w:rPr>
        <w:t>创建Domain</w:t>
      </w:r>
      <w:r>
        <w:rPr>
          <w:i/>
          <w:iCs/>
          <w:sz w:val="18"/>
          <w:szCs w:val="18"/>
        </w:rPr>
        <w:t>_IE</w:t>
      </w:r>
      <w:r>
        <w:rPr>
          <w:rFonts w:hint="eastAsia"/>
          <w:i/>
          <w:iCs/>
          <w:sz w:val="18"/>
          <w:szCs w:val="18"/>
        </w:rPr>
        <w:t>应用设备帐号时，无需填写真实的设备IP，但“应用参数”中必须填写正确的</w:t>
      </w:r>
      <w:r>
        <w:rPr>
          <w:rFonts w:hint="eastAsia"/>
          <w:b/>
          <w:bCs/>
          <w:i/>
          <w:iCs/>
          <w:sz w:val="18"/>
          <w:szCs w:val="18"/>
        </w:rPr>
        <w:t>域名</w:t>
      </w:r>
      <w:r>
        <w:rPr>
          <w:rFonts w:hint="eastAsia"/>
          <w:i/>
          <w:iCs/>
          <w:sz w:val="18"/>
          <w:szCs w:val="18"/>
        </w:rPr>
        <w:t>；</w:t>
      </w:r>
    </w:p>
    <w:p w14:paraId="28BDBA17">
      <w:pPr>
        <w:numPr>
          <w:ilvl w:val="0"/>
          <w:numId w:val="19"/>
        </w:numPr>
        <w:rPr>
          <w:i/>
          <w:iCs/>
          <w:sz w:val="18"/>
          <w:szCs w:val="18"/>
        </w:rPr>
      </w:pPr>
      <w:r>
        <w:rPr>
          <w:rFonts w:hint="eastAsia"/>
          <w:i/>
          <w:iCs/>
          <w:sz w:val="18"/>
          <w:szCs w:val="18"/>
        </w:rPr>
        <w:t>创建Domain</w:t>
      </w:r>
      <w:r>
        <w:rPr>
          <w:i/>
          <w:iCs/>
          <w:sz w:val="18"/>
          <w:szCs w:val="18"/>
        </w:rPr>
        <w:t>_</w:t>
      </w:r>
      <w:r>
        <w:rPr>
          <w:rFonts w:hint="eastAsia"/>
          <w:i/>
          <w:iCs/>
          <w:sz w:val="18"/>
          <w:szCs w:val="18"/>
        </w:rPr>
        <w:t>Chrome应用设备帐号时，无需填写真实的设备IP，但“应用参数”中必须填写正确的</w:t>
      </w:r>
      <w:r>
        <w:rPr>
          <w:rFonts w:hint="eastAsia"/>
          <w:b/>
          <w:bCs/>
          <w:i/>
          <w:iCs/>
          <w:sz w:val="18"/>
          <w:szCs w:val="18"/>
        </w:rPr>
        <w:t>协议:域名</w:t>
      </w:r>
      <w:r>
        <w:rPr>
          <w:rFonts w:hint="eastAsia"/>
          <w:i/>
          <w:iCs/>
          <w:sz w:val="18"/>
          <w:szCs w:val="18"/>
        </w:rPr>
        <w:t>。</w:t>
      </w:r>
    </w:p>
    <w:p w14:paraId="1198DE0C">
      <w:pPr>
        <w:numPr>
          <w:ilvl w:val="0"/>
          <w:numId w:val="19"/>
        </w:numPr>
        <w:rPr>
          <w:i/>
          <w:iCs/>
          <w:sz w:val="18"/>
          <w:szCs w:val="18"/>
        </w:rPr>
      </w:pPr>
      <w:r>
        <w:rPr>
          <w:rFonts w:hint="eastAsia"/>
          <w:i/>
          <w:iCs/>
          <w:sz w:val="18"/>
          <w:szCs w:val="18"/>
        </w:rPr>
        <w:t>创建CommonAPP 账号时必须填写应用参数，且与应用程序应用一致（详见</w:t>
      </w:r>
      <w:r>
        <w:fldChar w:fldCharType="begin"/>
      </w:r>
      <w:r>
        <w:instrText xml:space="preserve">HYPERLINK \l "_3.5.8.4.4. 通用APP代填配置"</w:instrText>
      </w:r>
      <w:r>
        <w:fldChar w:fldCharType="separate"/>
      </w:r>
      <w:r>
        <w:rPr>
          <w:rFonts w:hint="eastAsia"/>
          <w:i/>
          <w:iCs/>
          <w:sz w:val="18"/>
          <w:szCs w:val="18"/>
        </w:rPr>
        <w:t>3.5.8.4.4</w:t>
      </w:r>
      <w:r>
        <w:rPr>
          <w:i/>
          <w:iCs/>
          <w:sz w:val="18"/>
          <w:szCs w:val="18"/>
        </w:rPr>
        <w:fldChar w:fldCharType="end"/>
      </w:r>
      <w:r>
        <w:rPr>
          <w:rFonts w:hint="eastAsia"/>
          <w:i/>
          <w:iCs/>
          <w:sz w:val="18"/>
          <w:szCs w:val="18"/>
        </w:rPr>
        <w:t>）</w:t>
      </w:r>
    </w:p>
    <w:p w14:paraId="308B3619">
      <w:pPr>
        <w:pStyle w:val="8"/>
      </w:pPr>
      <w:bookmarkStart w:id="54" w:name="_3.5.2.2.2.2.6._前置应用"/>
      <w:bookmarkEnd w:id="54"/>
      <w:r>
        <w:t>3.5.2.2.2.</w:t>
      </w:r>
      <w:r>
        <w:rPr>
          <w:rFonts w:hint="eastAsia"/>
        </w:rPr>
        <w:t>2</w:t>
      </w:r>
      <w:r>
        <w:t>.</w:t>
      </w:r>
      <w:r>
        <w:rPr>
          <w:rFonts w:hint="eastAsia"/>
        </w:rPr>
        <w:t>6</w:t>
      </w:r>
      <w:r>
        <w:t>.</w:t>
      </w:r>
      <w:r>
        <w:rPr>
          <w:rFonts w:hint="eastAsia"/>
        </w:rPr>
        <w:t xml:space="preserve"> 前置应用</w:t>
      </w:r>
    </w:p>
    <w:p w14:paraId="67A71859">
      <w:r>
        <w:rPr>
          <w:rFonts w:hint="eastAsia"/>
        </w:rPr>
        <w:t>前置应用用于用户需要通过360运维安全管理系统运维尚不支持的应用（客户端）的场景。使用前置应用的前提是提供可以作为前置机的Windows Server服务器。</w:t>
      </w:r>
    </w:p>
    <w:p w14:paraId="105E022D"/>
    <w:p w14:paraId="018624C9">
      <w:pPr>
        <w:numPr>
          <w:ilvl w:val="0"/>
          <w:numId w:val="20"/>
        </w:numPr>
        <w:rPr>
          <w:b/>
          <w:bCs/>
        </w:rPr>
      </w:pPr>
      <w:r>
        <w:rPr>
          <w:rFonts w:hint="eastAsia"/>
          <w:b/>
          <w:bCs/>
        </w:rPr>
        <w:t>创建前置机</w:t>
      </w:r>
    </w:p>
    <w:p w14:paraId="123DDB7C">
      <w:r>
        <w:rPr>
          <w:rFonts w:hint="eastAsia"/>
        </w:rPr>
        <w:t>前置机的创建方法与普通设备的创建方法相同，唯一区别为创建前置机时，需要将“是否前置机”选项点选为“是”。（详见</w:t>
      </w:r>
      <w:r>
        <w:fldChar w:fldCharType="begin"/>
      </w:r>
      <w:r>
        <w:instrText xml:space="preserve">HYPERLINK \l "_3.5.2.2.1._设备组和设备管理"</w:instrText>
      </w:r>
      <w:r>
        <w:fldChar w:fldCharType="separate"/>
      </w:r>
      <w:r>
        <w:t>3.5.2.2.1</w:t>
      </w:r>
      <w:r>
        <w:fldChar w:fldCharType="end"/>
      </w:r>
      <w:r>
        <w:rPr>
          <w:rFonts w:hint="eastAsia"/>
        </w:rPr>
        <w:t>）</w:t>
      </w:r>
    </w:p>
    <w:p w14:paraId="6A19DAD2"/>
    <w:p w14:paraId="7CEC8729">
      <w:pPr>
        <w:numPr>
          <w:ilvl w:val="0"/>
          <w:numId w:val="20"/>
        </w:numPr>
        <w:rPr>
          <w:b/>
          <w:bCs/>
        </w:rPr>
      </w:pPr>
      <w:r>
        <w:rPr>
          <w:rFonts w:hint="eastAsia"/>
          <w:b/>
          <w:bCs/>
        </w:rPr>
        <w:t>创建前置应用</w:t>
      </w:r>
    </w:p>
    <w:p w14:paraId="190A2263">
      <w:r>
        <w:rPr>
          <w:rFonts w:hint="eastAsia"/>
        </w:rPr>
        <w:t>前置机创建完成后，返回设备列表，点击前置机右侧的“前置机应用”按钮，进入前置应用管理页面：</w:t>
      </w:r>
    </w:p>
    <w:p w14:paraId="34D5F86C">
      <w:pPr>
        <w:jc w:val="center"/>
      </w:pPr>
      <w:r>
        <w:drawing>
          <wp:inline distT="0" distB="0" distL="0" distR="0">
            <wp:extent cx="5274310" cy="756285"/>
            <wp:effectExtent l="0" t="0" r="2540" b="5715"/>
            <wp:docPr id="1570619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19974" name="图片 1"/>
                    <pic:cNvPicPr>
                      <a:picLocks noChangeAspect="1"/>
                    </pic:cNvPicPr>
                  </pic:nvPicPr>
                  <pic:blipFill>
                    <a:blip r:embed="rId79"/>
                    <a:stretch>
                      <a:fillRect/>
                    </a:stretch>
                  </pic:blipFill>
                  <pic:spPr>
                    <a:xfrm>
                      <a:off x="0" y="0"/>
                      <a:ext cx="5274310" cy="756285"/>
                    </a:xfrm>
                    <a:prstGeom prst="rect">
                      <a:avLst/>
                    </a:prstGeom>
                  </pic:spPr>
                </pic:pic>
              </a:graphicData>
            </a:graphic>
          </wp:inline>
        </w:drawing>
      </w:r>
    </w:p>
    <w:p w14:paraId="0FA8138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81</w:t>
      </w:r>
      <w:r>
        <w:fldChar w:fldCharType="end"/>
      </w:r>
      <w:r>
        <w:rPr>
          <w:rFonts w:hint="eastAsia"/>
        </w:rPr>
        <w:t xml:space="preserve"> 创建前置应用-</w:t>
      </w:r>
      <w:r>
        <w:t>1</w:t>
      </w:r>
    </w:p>
    <w:p w14:paraId="3E015EFC"/>
    <w:p w14:paraId="55A5AD95">
      <w:r>
        <w:rPr>
          <w:rFonts w:hint="eastAsia"/>
        </w:rPr>
        <w:t>点击新增创建前置应用：</w:t>
      </w:r>
    </w:p>
    <w:p w14:paraId="50010445">
      <w:pPr>
        <w:jc w:val="center"/>
      </w:pPr>
      <w:r>
        <w:drawing>
          <wp:inline distT="0" distB="0" distL="0" distR="0">
            <wp:extent cx="3371850" cy="2286000"/>
            <wp:effectExtent l="0" t="0" r="0" b="0"/>
            <wp:docPr id="17105439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43978" name="图片 1"/>
                    <pic:cNvPicPr>
                      <a:picLocks noChangeAspect="1"/>
                    </pic:cNvPicPr>
                  </pic:nvPicPr>
                  <pic:blipFill>
                    <a:blip r:embed="rId80"/>
                    <a:stretch>
                      <a:fillRect/>
                    </a:stretch>
                  </pic:blipFill>
                  <pic:spPr>
                    <a:xfrm>
                      <a:off x="0" y="0"/>
                      <a:ext cx="3371850" cy="2286000"/>
                    </a:xfrm>
                    <a:prstGeom prst="rect">
                      <a:avLst/>
                    </a:prstGeom>
                  </pic:spPr>
                </pic:pic>
              </a:graphicData>
            </a:graphic>
          </wp:inline>
        </w:drawing>
      </w:r>
    </w:p>
    <w:p w14:paraId="520DAE6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82</w:t>
      </w:r>
      <w:r>
        <w:fldChar w:fldCharType="end"/>
      </w:r>
      <w:r>
        <w:rPr>
          <w:rFonts w:hint="eastAsia"/>
        </w:rPr>
        <w:t xml:space="preserve"> 创建前置应用-</w:t>
      </w:r>
      <w:r>
        <w:t>2</w:t>
      </w:r>
    </w:p>
    <w:p w14:paraId="71E93987"/>
    <w:p w14:paraId="1B50D726">
      <w:r>
        <w:rPr>
          <w:rFonts w:hint="eastAsia"/>
          <w:b/>
          <w:bCs/>
        </w:rPr>
        <w:t>应用别名</w:t>
      </w:r>
      <w:r>
        <w:rPr>
          <w:rFonts w:hint="eastAsia"/>
        </w:rPr>
        <w:t>：应用的显示名称（自定义）；</w:t>
      </w:r>
      <w:r>
        <w:t xml:space="preserve"> </w:t>
      </w:r>
    </w:p>
    <w:p w14:paraId="075A7DE3">
      <w:r>
        <w:rPr>
          <w:rFonts w:hint="eastAsia"/>
          <w:b/>
          <w:bCs/>
        </w:rPr>
        <w:t>程序名称</w:t>
      </w:r>
      <w:r>
        <w:rPr>
          <w:rFonts w:hint="eastAsia"/>
        </w:rPr>
        <w:t>：可执行文件名称（一般为</w:t>
      </w:r>
      <w:r>
        <w:t>.exe文件）；</w:t>
      </w:r>
    </w:p>
    <w:p w14:paraId="359C1FF8">
      <w:r>
        <w:rPr>
          <w:rFonts w:hint="eastAsia"/>
          <w:b/>
          <w:bCs/>
        </w:rPr>
        <w:t>工作目录</w:t>
      </w:r>
      <w:r>
        <w:rPr>
          <w:rFonts w:hint="eastAsia"/>
        </w:rPr>
        <w:t>：可执行文件的绝对路径；</w:t>
      </w:r>
    </w:p>
    <w:p w14:paraId="418330E7">
      <w:r>
        <w:rPr>
          <w:rFonts w:hint="eastAsia"/>
          <w:b/>
          <w:bCs/>
        </w:rPr>
        <w:t>程序参数</w:t>
      </w:r>
      <w:r>
        <w:rPr>
          <w:rFonts w:hint="eastAsia"/>
        </w:rPr>
        <w:t>：程序调用的参数（可选）。</w:t>
      </w:r>
    </w:p>
    <w:p w14:paraId="60F7F684"/>
    <w:p w14:paraId="23B915AC">
      <w:r>
        <w:rPr>
          <w:rFonts w:hint="eastAsia"/>
        </w:rPr>
        <w:t>前置应用创建完成后，</w:t>
      </w:r>
    </w:p>
    <w:p w14:paraId="0E813AA8">
      <w:r>
        <w:rPr>
          <w:rFonts w:hint="eastAsia"/>
        </w:rPr>
        <w:t>1.可以在设备帐号列表处为前置机创建前置应用帐号并关联前置应用：</w:t>
      </w:r>
    </w:p>
    <w:p w14:paraId="0EB40A56">
      <w:pPr>
        <w:jc w:val="center"/>
      </w:pPr>
      <w:r>
        <w:drawing>
          <wp:inline distT="0" distB="0" distL="0" distR="0">
            <wp:extent cx="5068570" cy="373697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078188" cy="3744205"/>
                    </a:xfrm>
                    <a:prstGeom prst="rect">
                      <a:avLst/>
                    </a:prstGeom>
                    <a:noFill/>
                    <a:ln>
                      <a:noFill/>
                    </a:ln>
                  </pic:spPr>
                </pic:pic>
              </a:graphicData>
            </a:graphic>
          </wp:inline>
        </w:drawing>
      </w:r>
    </w:p>
    <w:p w14:paraId="2BFD4DC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83</w:t>
      </w:r>
      <w:r>
        <w:fldChar w:fldCharType="end"/>
      </w:r>
      <w:r>
        <w:rPr>
          <w:rFonts w:hint="eastAsia"/>
        </w:rPr>
        <w:t xml:space="preserve"> 创建前置应用-</w:t>
      </w:r>
      <w:r>
        <w:t>3</w:t>
      </w:r>
    </w:p>
    <w:p w14:paraId="2F9D782D">
      <w:r>
        <w:rPr>
          <w:rFonts w:hint="eastAsia"/>
        </w:rPr>
        <w:t>2.也可以在前置应用管理页面 批量关联该前置应用下的账号</w:t>
      </w:r>
    </w:p>
    <w:p w14:paraId="4718289E">
      <w:r>
        <w:drawing>
          <wp:inline distT="0" distB="0" distL="0" distR="0">
            <wp:extent cx="5274310" cy="634365"/>
            <wp:effectExtent l="0" t="0" r="2540" b="0"/>
            <wp:docPr id="17915103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10385" name="图片 1"/>
                    <pic:cNvPicPr>
                      <a:picLocks noChangeAspect="1"/>
                    </pic:cNvPicPr>
                  </pic:nvPicPr>
                  <pic:blipFill>
                    <a:blip r:embed="rId82"/>
                    <a:stretch>
                      <a:fillRect/>
                    </a:stretch>
                  </pic:blipFill>
                  <pic:spPr>
                    <a:xfrm>
                      <a:off x="0" y="0"/>
                      <a:ext cx="5274310" cy="634365"/>
                    </a:xfrm>
                    <a:prstGeom prst="rect">
                      <a:avLst/>
                    </a:prstGeom>
                  </pic:spPr>
                </pic:pic>
              </a:graphicData>
            </a:graphic>
          </wp:inline>
        </w:drawing>
      </w:r>
    </w:p>
    <w:p w14:paraId="04DB202D">
      <w:r>
        <w:drawing>
          <wp:inline distT="0" distB="0" distL="0" distR="0">
            <wp:extent cx="5274310" cy="1170305"/>
            <wp:effectExtent l="0" t="0" r="2540" b="0"/>
            <wp:docPr id="9386556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55618" name="图片 1"/>
                    <pic:cNvPicPr>
                      <a:picLocks noChangeAspect="1"/>
                    </pic:cNvPicPr>
                  </pic:nvPicPr>
                  <pic:blipFill>
                    <a:blip r:embed="rId83"/>
                    <a:stretch>
                      <a:fillRect/>
                    </a:stretch>
                  </pic:blipFill>
                  <pic:spPr>
                    <a:xfrm>
                      <a:off x="0" y="0"/>
                      <a:ext cx="5274310" cy="1170305"/>
                    </a:xfrm>
                    <a:prstGeom prst="rect">
                      <a:avLst/>
                    </a:prstGeom>
                  </pic:spPr>
                </pic:pic>
              </a:graphicData>
            </a:graphic>
          </wp:inline>
        </w:drawing>
      </w:r>
    </w:p>
    <w:p w14:paraId="656E0B9A"/>
    <w:p w14:paraId="49C0080F"/>
    <w:p w14:paraId="6701FD9D">
      <w:pPr>
        <w:rPr>
          <w:i/>
          <w:iCs/>
          <w:sz w:val="18"/>
          <w:szCs w:val="20"/>
        </w:rPr>
      </w:pPr>
      <w:r>
        <w:rPr>
          <w:rFonts w:hint="eastAsia"/>
          <w:b/>
          <w:bCs/>
          <w:i/>
          <w:iCs/>
          <w:sz w:val="18"/>
          <w:szCs w:val="20"/>
        </w:rPr>
        <w:t>注意：</w:t>
      </w:r>
      <w:r>
        <w:rPr>
          <w:rFonts w:hint="eastAsia"/>
          <w:i/>
          <w:iCs/>
          <w:sz w:val="18"/>
          <w:szCs w:val="20"/>
        </w:rPr>
        <w:t>前置应用帐号的帐号密码为Windows Server系统用户名和密码。</w:t>
      </w:r>
    </w:p>
    <w:p w14:paraId="526B6BE4"/>
    <w:p w14:paraId="7E16ED54">
      <w:pPr>
        <w:numPr>
          <w:ilvl w:val="0"/>
          <w:numId w:val="20"/>
        </w:numPr>
        <w:rPr>
          <w:b/>
          <w:bCs/>
        </w:rPr>
      </w:pPr>
      <w:r>
        <w:rPr>
          <w:rFonts w:hint="eastAsia"/>
          <w:b/>
          <w:bCs/>
        </w:rPr>
        <w:t>前置应用创建范例</w:t>
      </w:r>
    </w:p>
    <w:p w14:paraId="509BB81C">
      <w:pPr>
        <w:jc w:val="center"/>
      </w:pPr>
      <w:r>
        <w:drawing>
          <wp:inline distT="0" distB="0" distL="0" distR="0">
            <wp:extent cx="3723640" cy="227584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4"/>
                    <a:stretch>
                      <a:fillRect/>
                    </a:stretch>
                  </pic:blipFill>
                  <pic:spPr>
                    <a:xfrm>
                      <a:off x="0" y="0"/>
                      <a:ext cx="3723809" cy="2276190"/>
                    </a:xfrm>
                    <a:prstGeom prst="rect">
                      <a:avLst/>
                    </a:prstGeom>
                  </pic:spPr>
                </pic:pic>
              </a:graphicData>
            </a:graphic>
          </wp:inline>
        </w:drawing>
      </w:r>
    </w:p>
    <w:p w14:paraId="00F2E91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84</w:t>
      </w:r>
      <w:r>
        <w:fldChar w:fldCharType="end"/>
      </w:r>
      <w:r>
        <w:rPr>
          <w:rFonts w:hint="eastAsia"/>
        </w:rPr>
        <w:t xml:space="preserve"> 普通前置应用</w:t>
      </w:r>
    </w:p>
    <w:p w14:paraId="01E58FF9">
      <w:pPr>
        <w:jc w:val="center"/>
      </w:pPr>
      <w:r>
        <w:drawing>
          <wp:inline distT="0" distB="0" distL="0" distR="0">
            <wp:extent cx="3723640" cy="229489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85"/>
                    <a:stretch>
                      <a:fillRect/>
                    </a:stretch>
                  </pic:blipFill>
                  <pic:spPr>
                    <a:xfrm>
                      <a:off x="0" y="0"/>
                      <a:ext cx="3723809" cy="2295238"/>
                    </a:xfrm>
                    <a:prstGeom prst="rect">
                      <a:avLst/>
                    </a:prstGeom>
                  </pic:spPr>
                </pic:pic>
              </a:graphicData>
            </a:graphic>
          </wp:inline>
        </w:drawing>
      </w:r>
    </w:p>
    <w:p w14:paraId="5ED0EAC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85</w:t>
      </w:r>
      <w:r>
        <w:fldChar w:fldCharType="end"/>
      </w:r>
      <w:r>
        <w:rPr>
          <w:rFonts w:hint="eastAsia"/>
        </w:rPr>
        <w:t xml:space="preserve"> 带参数的图形应用</w:t>
      </w:r>
    </w:p>
    <w:p w14:paraId="0FCC60F3">
      <w:pPr>
        <w:pStyle w:val="8"/>
      </w:pPr>
      <w:r>
        <w:t>3.5.2.2.2.</w:t>
      </w:r>
      <w:r>
        <w:rPr>
          <w:rFonts w:hint="eastAsia"/>
        </w:rPr>
        <w:t>2</w:t>
      </w:r>
      <w:r>
        <w:t>.</w:t>
      </w:r>
      <w:r>
        <w:rPr>
          <w:rFonts w:hint="eastAsia"/>
        </w:rPr>
        <w:t>7</w:t>
      </w:r>
      <w:r>
        <w:t>.</w:t>
      </w:r>
      <w:r>
        <w:rPr>
          <w:rFonts w:hint="eastAsia"/>
        </w:rPr>
        <w:t xml:space="preserve"> 非代填帐号（unused）</w:t>
      </w:r>
    </w:p>
    <w:p w14:paraId="2EB0046C">
      <w:r>
        <w:rPr>
          <w:rFonts w:hint="eastAsia"/>
        </w:rPr>
        <w:t>若用户在运维时有手动填写帐号密码的需求，则可以为设备创建非标记设备帐号（unused帐号），unused帐号一般用于字符类设备。创建unused帐号时，只需将“帐号名称”填写为“unused”，无需填写密码（系统自动填写随机密码）：</w:t>
      </w:r>
    </w:p>
    <w:p w14:paraId="31A67B47">
      <w:pPr>
        <w:jc w:val="center"/>
      </w:pPr>
      <w:r>
        <w:drawing>
          <wp:inline distT="0" distB="0" distL="0" distR="0">
            <wp:extent cx="5274310" cy="3248660"/>
            <wp:effectExtent l="0" t="0" r="2540" b="889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74310" cy="3248660"/>
                    </a:xfrm>
                    <a:prstGeom prst="rect">
                      <a:avLst/>
                    </a:prstGeom>
                    <a:noFill/>
                    <a:ln>
                      <a:noFill/>
                    </a:ln>
                  </pic:spPr>
                </pic:pic>
              </a:graphicData>
            </a:graphic>
          </wp:inline>
        </w:drawing>
      </w:r>
    </w:p>
    <w:p w14:paraId="5AD416A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86</w:t>
      </w:r>
      <w:r>
        <w:fldChar w:fldCharType="end"/>
      </w:r>
      <w:r>
        <w:rPr>
          <w:rFonts w:hint="eastAsia"/>
        </w:rPr>
        <w:t xml:space="preserve"> unused帐号</w:t>
      </w:r>
    </w:p>
    <w:p w14:paraId="1576DA6B"/>
    <w:p w14:paraId="0BA6001C">
      <w:pPr>
        <w:pStyle w:val="6"/>
      </w:pPr>
      <w:bookmarkStart w:id="55" w:name="_3.5.2.2.2.2.8._无帐号名帐号（null）"/>
      <w:bookmarkEnd w:id="55"/>
      <w:r>
        <w:rPr>
          <w:rFonts w:hint="eastAsia"/>
        </w:rPr>
        <w:t>3</w:t>
      </w:r>
      <w:r>
        <w:t>.5.2.2.3.</w:t>
      </w:r>
      <w:r>
        <w:rPr>
          <w:rFonts w:hint="eastAsia"/>
        </w:rPr>
        <w:t xml:space="preserve"> 设备与设备帐号批量管理</w:t>
      </w:r>
    </w:p>
    <w:p w14:paraId="7A5EDF5A">
      <w:pPr>
        <w:pStyle w:val="8"/>
      </w:pPr>
      <w:r>
        <w:t>3.5.2.2.2.</w:t>
      </w:r>
      <w:r>
        <w:rPr>
          <w:rFonts w:hint="eastAsia"/>
        </w:rPr>
        <w:t>2</w:t>
      </w:r>
      <w:r>
        <w:t>.8.</w:t>
      </w:r>
      <w:r>
        <w:rPr>
          <w:rFonts w:hint="eastAsia"/>
        </w:rPr>
        <w:t xml:space="preserve"> 无帐号名帐号（null）</w:t>
      </w:r>
    </w:p>
    <w:p w14:paraId="24AB6DD8">
      <w:r>
        <w:rPr>
          <w:rFonts w:hint="eastAsia"/>
        </w:rPr>
        <w:t>null帐号用于仅使用密码即可登录服务器的场景，例如</w:t>
      </w:r>
      <w:r>
        <w:t>VNC</w:t>
      </w:r>
      <w:r>
        <w:rPr>
          <w:rFonts w:hint="eastAsia"/>
        </w:rPr>
        <w:t>服务器使用</w:t>
      </w:r>
      <w:r>
        <w:t>VNC password</w:t>
      </w:r>
      <w:r>
        <w:rPr>
          <w:rFonts w:hint="eastAsia"/>
        </w:rPr>
        <w:t>进行验证（无用户名）</w:t>
      </w:r>
      <w:r>
        <w:t>，</w:t>
      </w:r>
      <w:r>
        <w:rPr>
          <w:rFonts w:hint="eastAsia"/>
        </w:rPr>
        <w:t>或思科等交换机在登录系统时无需输入用户名等，</w:t>
      </w:r>
      <w:r>
        <w:t>则</w:t>
      </w:r>
      <w:r>
        <w:rPr>
          <w:rFonts w:hint="eastAsia"/>
        </w:rPr>
        <w:t>创建帐号时</w:t>
      </w:r>
      <w:r>
        <w:t>“帐号名称”一栏</w:t>
      </w:r>
      <w:r>
        <w:rPr>
          <w:rFonts w:hint="eastAsia"/>
        </w:rPr>
        <w:t>填</w:t>
      </w:r>
      <w:r>
        <w:t>写“null”</w:t>
      </w:r>
      <w:r>
        <w:rPr>
          <w:rFonts w:hint="eastAsia"/>
        </w:rPr>
        <w:t>即可：</w:t>
      </w:r>
    </w:p>
    <w:p w14:paraId="5FA1AB8B">
      <w:pPr>
        <w:jc w:val="center"/>
      </w:pPr>
      <w:r>
        <w:drawing>
          <wp:inline distT="0" distB="0" distL="0" distR="0">
            <wp:extent cx="5274310" cy="2969260"/>
            <wp:effectExtent l="0" t="0" r="2540" b="254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74310" cy="2969260"/>
                    </a:xfrm>
                    <a:prstGeom prst="rect">
                      <a:avLst/>
                    </a:prstGeom>
                    <a:noFill/>
                    <a:ln>
                      <a:noFill/>
                    </a:ln>
                  </pic:spPr>
                </pic:pic>
              </a:graphicData>
            </a:graphic>
          </wp:inline>
        </w:drawing>
      </w:r>
    </w:p>
    <w:p w14:paraId="583ED68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87</w:t>
      </w:r>
      <w:r>
        <w:fldChar w:fldCharType="end"/>
      </w:r>
      <w:r>
        <w:rPr>
          <w:rFonts w:hint="eastAsia"/>
        </w:rPr>
        <w:t xml:space="preserve"> null帐号</w:t>
      </w:r>
    </w:p>
    <w:p w14:paraId="7DB9BE01"/>
    <w:p w14:paraId="59BB23F3"/>
    <w:p w14:paraId="7B5EF738">
      <w:pPr>
        <w:rPr>
          <w:i/>
          <w:iCs/>
          <w:sz w:val="18"/>
          <w:szCs w:val="20"/>
        </w:rPr>
      </w:pPr>
      <w:r>
        <w:rPr>
          <w:rFonts w:hint="eastAsia"/>
          <w:b/>
          <w:bCs/>
          <w:i/>
          <w:iCs/>
          <w:sz w:val="18"/>
          <w:szCs w:val="20"/>
        </w:rPr>
        <w:t>注意：</w:t>
      </w:r>
      <w:r>
        <w:rPr>
          <w:rFonts w:hint="eastAsia"/>
          <w:i/>
          <w:iCs/>
          <w:sz w:val="18"/>
          <w:szCs w:val="20"/>
        </w:rPr>
        <w:t>其他手册中未提及的应用类型的设备帐号的创建方式均与上述类似，不再赘述。</w:t>
      </w:r>
    </w:p>
    <w:p w14:paraId="053F064D">
      <w:pPr>
        <w:pStyle w:val="7"/>
      </w:pPr>
      <w:r>
        <w:t>3.5.2.2.3.</w:t>
      </w:r>
      <w:r>
        <w:rPr>
          <w:rFonts w:hint="eastAsia"/>
        </w:rPr>
        <w:t>1</w:t>
      </w:r>
      <w:r>
        <w:t>.</w:t>
      </w:r>
      <w:r>
        <w:rPr>
          <w:rFonts w:hint="eastAsia"/>
        </w:rPr>
        <w:t xml:space="preserve"> 设备批量导入</w:t>
      </w:r>
    </w:p>
    <w:p w14:paraId="5DE15B43">
      <w:r>
        <w:rPr>
          <w:rFonts w:hint="eastAsia"/>
        </w:rPr>
        <w:t>点击“运维管理</w:t>
      </w:r>
      <w:r>
        <w:t>&gt;资产管理&gt;设备列表&gt;批量导入</w:t>
      </w:r>
      <w:r>
        <w:rPr>
          <w:rFonts w:hint="eastAsia"/>
        </w:rPr>
        <w:t>”</w:t>
      </w:r>
      <w:r>
        <w:t>，下载设备批量导入模板：</w:t>
      </w:r>
    </w:p>
    <w:p w14:paraId="29770863">
      <w:pPr>
        <w:jc w:val="center"/>
      </w:pPr>
      <w:r>
        <w:drawing>
          <wp:inline distT="0" distB="0" distL="0" distR="0">
            <wp:extent cx="5274310" cy="1146175"/>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88"/>
                    <a:stretch>
                      <a:fillRect/>
                    </a:stretch>
                  </pic:blipFill>
                  <pic:spPr>
                    <a:xfrm>
                      <a:off x="0" y="0"/>
                      <a:ext cx="5274310" cy="1146175"/>
                    </a:xfrm>
                    <a:prstGeom prst="rect">
                      <a:avLst/>
                    </a:prstGeom>
                  </pic:spPr>
                </pic:pic>
              </a:graphicData>
            </a:graphic>
          </wp:inline>
        </w:drawing>
      </w:r>
    </w:p>
    <w:p w14:paraId="568978C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90</w:t>
      </w:r>
      <w:r>
        <w:fldChar w:fldCharType="end"/>
      </w:r>
      <w:r>
        <w:t xml:space="preserve"> 下载模板</w:t>
      </w:r>
    </w:p>
    <w:p w14:paraId="72EB810C"/>
    <w:p w14:paraId="4FC294E1">
      <w:r>
        <w:rPr>
          <w:rFonts w:hint="eastAsia"/>
        </w:rPr>
        <w:t>按照格式填写设备信息，范例文件如下：</w:t>
      </w:r>
    </w:p>
    <w:p w14:paraId="76D66EC0">
      <w:pPr>
        <w:jc w:val="center"/>
      </w:pPr>
      <w:r>
        <w:drawing>
          <wp:inline distT="0" distB="0" distL="0" distR="0">
            <wp:extent cx="5274310" cy="544195"/>
            <wp:effectExtent l="0" t="0" r="2540" b="825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89"/>
                    <a:stretch>
                      <a:fillRect/>
                    </a:stretch>
                  </pic:blipFill>
                  <pic:spPr>
                    <a:xfrm>
                      <a:off x="0" y="0"/>
                      <a:ext cx="5274310" cy="544195"/>
                    </a:xfrm>
                    <a:prstGeom prst="rect">
                      <a:avLst/>
                    </a:prstGeom>
                  </pic:spPr>
                </pic:pic>
              </a:graphicData>
            </a:graphic>
          </wp:inline>
        </w:drawing>
      </w:r>
    </w:p>
    <w:p w14:paraId="1B63B4F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91</w:t>
      </w:r>
      <w:r>
        <w:fldChar w:fldCharType="end"/>
      </w:r>
      <w:r>
        <w:t xml:space="preserve"> </w:t>
      </w:r>
      <w:r>
        <w:rPr>
          <w:rFonts w:hint="eastAsia"/>
        </w:rPr>
        <w:t>填写模板</w:t>
      </w:r>
    </w:p>
    <w:p w14:paraId="5B22FD7D"/>
    <w:p w14:paraId="68638B5C">
      <w:r>
        <w:rPr>
          <w:rFonts w:hint="eastAsia"/>
        </w:rPr>
        <w:t>填写完成并保存后，在页面选择需要导入设备的设备组，并点击“选择文件”，将该模板</w:t>
      </w:r>
      <w:r>
        <w:t>文件上传。导入后，可在页面中再次修改确认</w:t>
      </w:r>
      <w:r>
        <w:rPr>
          <w:rFonts w:hint="eastAsia"/>
        </w:rPr>
        <w:t>设备</w:t>
      </w:r>
      <w:r>
        <w:t>信息：</w:t>
      </w:r>
    </w:p>
    <w:p w14:paraId="4DE6384A">
      <w:pPr>
        <w:jc w:val="center"/>
      </w:pPr>
      <w:r>
        <w:drawing>
          <wp:inline distT="0" distB="0" distL="0" distR="0">
            <wp:extent cx="5274310" cy="1167130"/>
            <wp:effectExtent l="0" t="0" r="2540" b="0"/>
            <wp:docPr id="2078496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496205" name="图片 1"/>
                    <pic:cNvPicPr>
                      <a:picLocks noChangeAspect="1"/>
                    </pic:cNvPicPr>
                  </pic:nvPicPr>
                  <pic:blipFill>
                    <a:blip r:embed="rId90"/>
                    <a:stretch>
                      <a:fillRect/>
                    </a:stretch>
                  </pic:blipFill>
                  <pic:spPr>
                    <a:xfrm>
                      <a:off x="0" y="0"/>
                      <a:ext cx="5274310" cy="1167130"/>
                    </a:xfrm>
                    <a:prstGeom prst="rect">
                      <a:avLst/>
                    </a:prstGeom>
                  </pic:spPr>
                </pic:pic>
              </a:graphicData>
            </a:graphic>
          </wp:inline>
        </w:drawing>
      </w:r>
    </w:p>
    <w:p w14:paraId="140A4FF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92</w:t>
      </w:r>
      <w:r>
        <w:fldChar w:fldCharType="end"/>
      </w:r>
      <w:r>
        <w:t xml:space="preserve"> 确认</w:t>
      </w:r>
      <w:r>
        <w:rPr>
          <w:rFonts w:hint="eastAsia"/>
        </w:rPr>
        <w:t>设备信息</w:t>
      </w:r>
    </w:p>
    <w:p w14:paraId="6AAB8655"/>
    <w:p w14:paraId="514D5A85">
      <w:r>
        <w:rPr>
          <w:rFonts w:hint="eastAsia"/>
        </w:rPr>
        <w:t>！最后点击“保存”即可成功导入：</w:t>
      </w:r>
    </w:p>
    <w:p w14:paraId="1F9692E2">
      <w:pPr>
        <w:jc w:val="center"/>
      </w:pPr>
      <w:r>
        <w:drawing>
          <wp:inline distT="0" distB="0" distL="0" distR="0">
            <wp:extent cx="5057140" cy="303784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91"/>
                    <a:stretch>
                      <a:fillRect/>
                    </a:stretch>
                  </pic:blipFill>
                  <pic:spPr>
                    <a:xfrm>
                      <a:off x="0" y="0"/>
                      <a:ext cx="5057143" cy="3038095"/>
                    </a:xfrm>
                    <a:prstGeom prst="rect">
                      <a:avLst/>
                    </a:prstGeom>
                  </pic:spPr>
                </pic:pic>
              </a:graphicData>
            </a:graphic>
          </wp:inline>
        </w:drawing>
      </w:r>
    </w:p>
    <w:p w14:paraId="6E8DB78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93</w:t>
      </w:r>
      <w:r>
        <w:fldChar w:fldCharType="end"/>
      </w:r>
      <w:r>
        <w:t xml:space="preserve"> 导入成功</w:t>
      </w:r>
    </w:p>
    <w:p w14:paraId="4DC67E33">
      <w:pPr>
        <w:pStyle w:val="7"/>
      </w:pPr>
      <w:r>
        <w:t>3.5.2.2.3.</w:t>
      </w:r>
      <w:r>
        <w:rPr>
          <w:rFonts w:hint="eastAsia"/>
        </w:rPr>
        <w:t>2</w:t>
      </w:r>
      <w:r>
        <w:t>.</w:t>
      </w:r>
      <w:r>
        <w:rPr>
          <w:rFonts w:hint="eastAsia"/>
        </w:rPr>
        <w:t xml:space="preserve"> 设备批量导出</w:t>
      </w:r>
    </w:p>
    <w:p w14:paraId="52E4415E">
      <w:r>
        <w:rPr>
          <w:rFonts w:hint="eastAsia"/>
        </w:rPr>
        <w:t>点击“运维管理</w:t>
      </w:r>
      <w:r>
        <w:t>&gt;资产管理&gt;设备列表&gt;批量导出”，通过设备名称/设备IP、设备类型</w:t>
      </w:r>
      <w:r>
        <w:rPr>
          <w:rFonts w:hint="eastAsia"/>
        </w:rPr>
        <w:t>或</w:t>
      </w:r>
      <w:r>
        <w:t>设备组筛选设备并以Excel格式导出到本地：</w:t>
      </w:r>
    </w:p>
    <w:p w14:paraId="19ACA0FF">
      <w:pPr>
        <w:jc w:val="center"/>
      </w:pPr>
      <w:r>
        <w:drawing>
          <wp:inline distT="0" distB="0" distL="0" distR="0">
            <wp:extent cx="3819525" cy="1685925"/>
            <wp:effectExtent l="0" t="0" r="9525" b="9525"/>
            <wp:docPr id="658706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06830" name="图片 1"/>
                    <pic:cNvPicPr>
                      <a:picLocks noChangeAspect="1"/>
                    </pic:cNvPicPr>
                  </pic:nvPicPr>
                  <pic:blipFill>
                    <a:blip r:embed="rId92"/>
                    <a:stretch>
                      <a:fillRect/>
                    </a:stretch>
                  </pic:blipFill>
                  <pic:spPr>
                    <a:xfrm>
                      <a:off x="0" y="0"/>
                      <a:ext cx="3819525" cy="1685925"/>
                    </a:xfrm>
                    <a:prstGeom prst="rect">
                      <a:avLst/>
                    </a:prstGeom>
                  </pic:spPr>
                </pic:pic>
              </a:graphicData>
            </a:graphic>
          </wp:inline>
        </w:drawing>
      </w:r>
    </w:p>
    <w:p w14:paraId="0EA9150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94</w:t>
      </w:r>
      <w:r>
        <w:fldChar w:fldCharType="end"/>
      </w:r>
      <w:r>
        <w:rPr>
          <w:rFonts w:hint="eastAsia"/>
        </w:rPr>
        <w:t xml:space="preserve"> 批量导出</w:t>
      </w:r>
    </w:p>
    <w:p w14:paraId="07997954">
      <w:pPr>
        <w:pStyle w:val="7"/>
      </w:pPr>
      <w:r>
        <w:t>3.5.2.2.3.</w:t>
      </w:r>
      <w:r>
        <w:rPr>
          <w:rFonts w:hint="eastAsia"/>
        </w:rPr>
        <w:t>3</w:t>
      </w:r>
      <w:r>
        <w:t>.</w:t>
      </w:r>
      <w:r>
        <w:rPr>
          <w:rFonts w:hint="eastAsia"/>
        </w:rPr>
        <w:t xml:space="preserve"> 设备帐号批量导入</w:t>
      </w:r>
    </w:p>
    <w:p w14:paraId="25D04AAF">
      <w:r>
        <w:rPr>
          <w:rFonts w:hint="eastAsia"/>
        </w:rPr>
        <w:t>设备帐号批量导入流程与设备批量导入基本一致，不再赘述。</w:t>
      </w:r>
    </w:p>
    <w:p w14:paraId="42CDD3C5"/>
    <w:p w14:paraId="6D420F3F">
      <w:pPr>
        <w:rPr>
          <w:i/>
          <w:iCs/>
          <w:sz w:val="18"/>
          <w:szCs w:val="20"/>
        </w:rPr>
      </w:pPr>
      <w:r>
        <w:rPr>
          <w:rFonts w:hint="eastAsia"/>
          <w:b/>
          <w:bCs/>
          <w:i/>
          <w:iCs/>
          <w:sz w:val="18"/>
          <w:szCs w:val="20"/>
        </w:rPr>
        <w:t>注意：</w:t>
      </w:r>
      <w:r>
        <w:rPr>
          <w:rFonts w:hint="eastAsia"/>
          <w:i/>
          <w:iCs/>
          <w:sz w:val="18"/>
          <w:szCs w:val="20"/>
        </w:rPr>
        <w:t>设备帐号有两种批量导入方式：</w:t>
      </w:r>
    </w:p>
    <w:p w14:paraId="1A4FC632">
      <w:pPr>
        <w:numPr>
          <w:ilvl w:val="0"/>
          <w:numId w:val="21"/>
        </w:numPr>
        <w:rPr>
          <w:i/>
          <w:iCs/>
          <w:sz w:val="18"/>
          <w:szCs w:val="20"/>
        </w:rPr>
      </w:pPr>
      <w:r>
        <w:rPr>
          <w:rFonts w:hint="eastAsia"/>
          <w:i/>
          <w:iCs/>
          <w:sz w:val="18"/>
          <w:szCs w:val="20"/>
        </w:rPr>
        <w:t>若系统中事先已创建设备，则通过“运维管理</w:t>
      </w:r>
      <w:r>
        <w:rPr>
          <w:i/>
          <w:iCs/>
          <w:sz w:val="18"/>
          <w:szCs w:val="20"/>
        </w:rPr>
        <w:t>&gt;资产管理&gt;设备帐号&gt;批量导入”直接导入设备帐号</w:t>
      </w:r>
      <w:r>
        <w:rPr>
          <w:rFonts w:hint="eastAsia"/>
          <w:i/>
          <w:iCs/>
          <w:sz w:val="18"/>
          <w:szCs w:val="20"/>
        </w:rPr>
        <w:t>即可；</w:t>
      </w:r>
    </w:p>
    <w:p w14:paraId="01732BA2">
      <w:pPr>
        <w:numPr>
          <w:ilvl w:val="0"/>
          <w:numId w:val="21"/>
        </w:numPr>
        <w:rPr>
          <w:i/>
          <w:iCs/>
          <w:sz w:val="18"/>
          <w:szCs w:val="20"/>
        </w:rPr>
      </w:pPr>
      <w:r>
        <w:rPr>
          <w:rFonts w:hint="eastAsia"/>
          <w:i/>
          <w:iCs/>
          <w:sz w:val="18"/>
          <w:szCs w:val="20"/>
        </w:rPr>
        <w:t>若系统中未创建任何设备，则通过“运维管理</w:t>
      </w:r>
      <w:r>
        <w:rPr>
          <w:i/>
          <w:iCs/>
          <w:sz w:val="18"/>
          <w:szCs w:val="20"/>
        </w:rPr>
        <w:t>&gt;资产管理&gt;设备列表&gt;批量导入设备帐号”可将设备和设备帐号同时导入</w:t>
      </w:r>
      <w:r>
        <w:rPr>
          <w:rFonts w:hint="eastAsia"/>
          <w:i/>
          <w:iCs/>
          <w:sz w:val="18"/>
          <w:szCs w:val="20"/>
        </w:rPr>
        <w:t>。</w:t>
      </w:r>
    </w:p>
    <w:p w14:paraId="3A5D938F">
      <w:pPr>
        <w:pStyle w:val="7"/>
      </w:pPr>
      <w:r>
        <w:t>3.5.2.2.3.</w:t>
      </w:r>
      <w:r>
        <w:rPr>
          <w:rFonts w:hint="eastAsia"/>
        </w:rPr>
        <w:t>4</w:t>
      </w:r>
      <w:r>
        <w:t>.</w:t>
      </w:r>
      <w:r>
        <w:rPr>
          <w:rFonts w:hint="eastAsia"/>
        </w:rPr>
        <w:t xml:space="preserve"> 设备帐号批量导出</w:t>
      </w:r>
    </w:p>
    <w:p w14:paraId="32F2A726">
      <w:r>
        <w:rPr>
          <w:rFonts w:hint="eastAsia"/>
        </w:rPr>
        <w:t>设备帐号批量导出流程与设备批量导出基本一致，不再赘述。</w:t>
      </w:r>
    </w:p>
    <w:p w14:paraId="220325B6"/>
    <w:p w14:paraId="6DCA86D7"/>
    <w:p w14:paraId="0DA3CA23">
      <w:pPr>
        <w:rPr>
          <w:i/>
          <w:iCs/>
          <w:sz w:val="18"/>
          <w:szCs w:val="20"/>
        </w:rPr>
      </w:pPr>
      <w:r>
        <w:rPr>
          <w:rFonts w:hint="eastAsia"/>
          <w:b/>
          <w:i/>
          <w:iCs/>
          <w:sz w:val="18"/>
          <w:szCs w:val="20"/>
        </w:rPr>
        <w:t>注意：</w:t>
      </w:r>
    </w:p>
    <w:p w14:paraId="5F8E6712">
      <w:pPr>
        <w:numPr>
          <w:ilvl w:val="0"/>
          <w:numId w:val="22"/>
        </w:numPr>
        <w:rPr>
          <w:i/>
          <w:iCs/>
          <w:sz w:val="18"/>
          <w:szCs w:val="20"/>
        </w:rPr>
      </w:pPr>
      <w:r>
        <w:rPr>
          <w:rFonts w:hint="eastAsia"/>
          <w:i/>
          <w:iCs/>
          <w:sz w:val="18"/>
          <w:szCs w:val="20"/>
        </w:rPr>
        <w:t>设备帐号批量导出同样有两种导出方式，请参考上节；</w:t>
      </w:r>
    </w:p>
    <w:p w14:paraId="75150CE1">
      <w:pPr>
        <w:numPr>
          <w:ilvl w:val="0"/>
          <w:numId w:val="22"/>
        </w:numPr>
        <w:rPr>
          <w:i/>
          <w:iCs/>
          <w:sz w:val="18"/>
          <w:szCs w:val="20"/>
        </w:rPr>
      </w:pPr>
      <w:r>
        <w:rPr>
          <w:rFonts w:hint="eastAsia"/>
          <w:i/>
          <w:iCs/>
          <w:sz w:val="18"/>
          <w:szCs w:val="20"/>
        </w:rPr>
        <w:t>密码不会被导出</w:t>
      </w:r>
    </w:p>
    <w:p w14:paraId="439C10CB">
      <w:pPr>
        <w:pStyle w:val="7"/>
      </w:pPr>
      <w:r>
        <w:t>3.5.2.2.3.</w:t>
      </w:r>
      <w:r>
        <w:rPr>
          <w:rFonts w:hint="eastAsia"/>
        </w:rPr>
        <w:t>5</w:t>
      </w:r>
      <w:r>
        <w:t>.</w:t>
      </w:r>
      <w:r>
        <w:rPr>
          <w:rFonts w:hint="eastAsia"/>
        </w:rPr>
        <w:t xml:space="preserve"> 设备帐号批量编辑</w:t>
      </w:r>
    </w:p>
    <w:p w14:paraId="553D1BBA">
      <w:r>
        <w:rPr>
          <w:rFonts w:hint="eastAsia"/>
        </w:rPr>
        <w:t>点击“运维管理</w:t>
      </w:r>
      <w:r>
        <w:t>&gt;资产管理&gt;设备帐号&gt;</w:t>
      </w:r>
      <w:r>
        <w:rPr>
          <w:rFonts w:hint="eastAsia"/>
        </w:rPr>
        <w:t>批量编辑</w:t>
      </w:r>
      <w:r>
        <w:t>”，可</w:t>
      </w:r>
      <w:r>
        <w:rPr>
          <w:rFonts w:hint="eastAsia"/>
        </w:rPr>
        <w:t>对同类设备帐号的信息进行批量编辑</w:t>
      </w:r>
      <w:r>
        <w:t>：</w:t>
      </w:r>
    </w:p>
    <w:p w14:paraId="245DA290">
      <w:pPr>
        <w:jc w:val="center"/>
      </w:pPr>
      <w:r>
        <w:drawing>
          <wp:inline distT="0" distB="0" distL="0" distR="0">
            <wp:extent cx="3819525" cy="2505075"/>
            <wp:effectExtent l="0" t="0" r="9525" b="9525"/>
            <wp:docPr id="697817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17183" name="图片 1"/>
                    <pic:cNvPicPr>
                      <a:picLocks noChangeAspect="1"/>
                    </pic:cNvPicPr>
                  </pic:nvPicPr>
                  <pic:blipFill>
                    <a:blip r:embed="rId93"/>
                    <a:stretch>
                      <a:fillRect/>
                    </a:stretch>
                  </pic:blipFill>
                  <pic:spPr>
                    <a:xfrm>
                      <a:off x="0" y="0"/>
                      <a:ext cx="3819525" cy="2505075"/>
                    </a:xfrm>
                    <a:prstGeom prst="rect">
                      <a:avLst/>
                    </a:prstGeom>
                  </pic:spPr>
                </pic:pic>
              </a:graphicData>
            </a:graphic>
          </wp:inline>
        </w:drawing>
      </w:r>
    </w:p>
    <w:p w14:paraId="373228A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95</w:t>
      </w:r>
      <w:r>
        <w:fldChar w:fldCharType="end"/>
      </w:r>
      <w:r>
        <w:rPr>
          <w:rFonts w:hint="eastAsia"/>
        </w:rPr>
        <w:t xml:space="preserve"> 设备帐号批量编辑</w:t>
      </w:r>
    </w:p>
    <w:p w14:paraId="1A4F8829">
      <w:pPr>
        <w:jc w:val="center"/>
      </w:pPr>
      <w:r>
        <w:drawing>
          <wp:inline distT="0" distB="0" distL="0" distR="0">
            <wp:extent cx="5274310" cy="3200400"/>
            <wp:effectExtent l="0" t="0" r="2540" b="0"/>
            <wp:docPr id="895912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12357" name="图片 1"/>
                    <pic:cNvPicPr>
                      <a:picLocks noChangeAspect="1"/>
                    </pic:cNvPicPr>
                  </pic:nvPicPr>
                  <pic:blipFill>
                    <a:blip r:embed="rId94"/>
                    <a:stretch>
                      <a:fillRect/>
                    </a:stretch>
                  </pic:blipFill>
                  <pic:spPr>
                    <a:xfrm>
                      <a:off x="0" y="0"/>
                      <a:ext cx="5274310" cy="3200400"/>
                    </a:xfrm>
                    <a:prstGeom prst="rect">
                      <a:avLst/>
                    </a:prstGeom>
                  </pic:spPr>
                </pic:pic>
              </a:graphicData>
            </a:graphic>
          </wp:inline>
        </w:drawing>
      </w:r>
    </w:p>
    <w:p w14:paraId="7827446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96</w:t>
      </w:r>
      <w:r>
        <w:fldChar w:fldCharType="end"/>
      </w:r>
      <w:r>
        <w:rPr>
          <w:rFonts w:hint="eastAsia"/>
        </w:rPr>
        <w:t xml:space="preserve"> 选择编辑信息</w:t>
      </w:r>
    </w:p>
    <w:p w14:paraId="15788734">
      <w:pPr>
        <w:jc w:val="center"/>
      </w:pPr>
      <w:r>
        <w:drawing>
          <wp:inline distT="0" distB="0" distL="0" distR="0">
            <wp:extent cx="5274310" cy="998855"/>
            <wp:effectExtent l="0" t="0" r="2540" b="0"/>
            <wp:docPr id="1779069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069968" name="图片 1"/>
                    <pic:cNvPicPr>
                      <a:picLocks noChangeAspect="1"/>
                    </pic:cNvPicPr>
                  </pic:nvPicPr>
                  <pic:blipFill>
                    <a:blip r:embed="rId95"/>
                    <a:stretch>
                      <a:fillRect/>
                    </a:stretch>
                  </pic:blipFill>
                  <pic:spPr>
                    <a:xfrm>
                      <a:off x="0" y="0"/>
                      <a:ext cx="5274310" cy="998855"/>
                    </a:xfrm>
                    <a:prstGeom prst="rect">
                      <a:avLst/>
                    </a:prstGeom>
                  </pic:spPr>
                </pic:pic>
              </a:graphicData>
            </a:graphic>
          </wp:inline>
        </w:drawing>
      </w:r>
    </w:p>
    <w:p w14:paraId="4BE7908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97</w:t>
      </w:r>
      <w:r>
        <w:fldChar w:fldCharType="end"/>
      </w:r>
      <w:r>
        <w:rPr>
          <w:rFonts w:hint="eastAsia"/>
        </w:rPr>
        <w:t xml:space="preserve"> 编辑信息</w:t>
      </w:r>
    </w:p>
    <w:p w14:paraId="0DA1A069">
      <w:pPr>
        <w:jc w:val="center"/>
      </w:pPr>
      <w:r>
        <w:drawing>
          <wp:inline distT="0" distB="0" distL="0" distR="0">
            <wp:extent cx="5274310" cy="2350770"/>
            <wp:effectExtent l="0" t="0" r="2540" b="0"/>
            <wp:docPr id="13670160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016007" name="图片 1"/>
                    <pic:cNvPicPr>
                      <a:picLocks noChangeAspect="1"/>
                    </pic:cNvPicPr>
                  </pic:nvPicPr>
                  <pic:blipFill>
                    <a:blip r:embed="rId96"/>
                    <a:stretch>
                      <a:fillRect/>
                    </a:stretch>
                  </pic:blipFill>
                  <pic:spPr>
                    <a:xfrm>
                      <a:off x="0" y="0"/>
                      <a:ext cx="5274310" cy="2350770"/>
                    </a:xfrm>
                    <a:prstGeom prst="rect">
                      <a:avLst/>
                    </a:prstGeom>
                  </pic:spPr>
                </pic:pic>
              </a:graphicData>
            </a:graphic>
          </wp:inline>
        </w:drawing>
      </w:r>
    </w:p>
    <w:p w14:paraId="0C93833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98</w:t>
      </w:r>
      <w:r>
        <w:fldChar w:fldCharType="end"/>
      </w:r>
      <w:r>
        <w:rPr>
          <w:rFonts w:hint="eastAsia"/>
        </w:rPr>
        <w:t xml:space="preserve"> 关联设备</w:t>
      </w:r>
    </w:p>
    <w:p w14:paraId="121C6DE8">
      <w:pPr>
        <w:jc w:val="center"/>
      </w:pPr>
      <w:r>
        <w:drawing>
          <wp:inline distT="0" distB="0" distL="0" distR="0">
            <wp:extent cx="5047615" cy="3028315"/>
            <wp:effectExtent l="0" t="0" r="635" b="635"/>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pic:cNvPicPr>
                  </pic:nvPicPr>
                  <pic:blipFill>
                    <a:blip r:embed="rId97"/>
                    <a:stretch>
                      <a:fillRect/>
                    </a:stretch>
                  </pic:blipFill>
                  <pic:spPr>
                    <a:xfrm>
                      <a:off x="0" y="0"/>
                      <a:ext cx="5047619" cy="3028571"/>
                    </a:xfrm>
                    <a:prstGeom prst="rect">
                      <a:avLst/>
                    </a:prstGeom>
                  </pic:spPr>
                </pic:pic>
              </a:graphicData>
            </a:graphic>
          </wp:inline>
        </w:drawing>
      </w:r>
    </w:p>
    <w:p w14:paraId="67B109DD">
      <w:r>
        <w:rPr>
          <w:rFonts w:hint="eastAsia"/>
        </w:rPr>
        <w:t>！</w:t>
      </w:r>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99</w:t>
      </w:r>
      <w:r>
        <w:fldChar w:fldCharType="end"/>
      </w:r>
      <w:r>
        <w:rPr>
          <w:rFonts w:hint="eastAsia"/>
        </w:rPr>
        <w:t xml:space="preserve"> 编辑成功</w:t>
      </w:r>
    </w:p>
    <w:p w14:paraId="0DD4400D">
      <w:pPr>
        <w:pStyle w:val="5"/>
      </w:pPr>
      <w:r>
        <w:rPr>
          <w:rFonts w:hint="eastAsia"/>
        </w:rPr>
        <w:t>3</w:t>
      </w:r>
      <w:r>
        <w:t>.5.2.3</w:t>
      </w:r>
      <w:r>
        <w:rPr>
          <w:rFonts w:hint="eastAsia"/>
        </w:rPr>
        <w:t>. 权限管理</w:t>
      </w:r>
    </w:p>
    <w:p w14:paraId="22A9E141">
      <w:pPr>
        <w:pStyle w:val="6"/>
      </w:pPr>
      <w:r>
        <w:rPr>
          <w:rFonts w:hint="eastAsia"/>
        </w:rPr>
        <w:t>3</w:t>
      </w:r>
      <w:r>
        <w:t>.5.2.3.1.</w:t>
      </w:r>
      <w:r>
        <w:rPr>
          <w:rFonts w:hint="eastAsia"/>
        </w:rPr>
        <w:t xml:space="preserve"> </w:t>
      </w:r>
      <w:r>
        <w:t>运维授权</w:t>
      </w:r>
    </w:p>
    <w:p w14:paraId="6A334CBC">
      <w:r>
        <w:rPr>
          <w:rFonts w:hint="eastAsia"/>
        </w:rPr>
        <w:t>运维授权即授予指定用户使用指定设备帐号运维指定设备的权限。点击“运维管理</w:t>
      </w:r>
      <w:r>
        <w:t>&gt;权限管理&gt;权限管理”，选择用户</w:t>
      </w:r>
      <w:r>
        <w:rPr>
          <w:rFonts w:hint="eastAsia"/>
        </w:rPr>
        <w:t>并</w:t>
      </w:r>
      <w:r>
        <w:t>勾选设备</w:t>
      </w:r>
      <w:r>
        <w:rPr>
          <w:rFonts w:hint="eastAsia"/>
        </w:rPr>
        <w:t>组/设备/</w:t>
      </w:r>
      <w:r>
        <w:t>设备帐号，系统即自动完成授权操作：</w:t>
      </w:r>
    </w:p>
    <w:p w14:paraId="4D13A522">
      <w:pPr>
        <w:jc w:val="center"/>
      </w:pPr>
      <w:r>
        <w:drawing>
          <wp:inline distT="0" distB="0" distL="0" distR="0">
            <wp:extent cx="5274310" cy="975995"/>
            <wp:effectExtent l="0" t="0" r="2540" b="0"/>
            <wp:docPr id="11593684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68402" name="图片 1"/>
                    <pic:cNvPicPr>
                      <a:picLocks noChangeAspect="1"/>
                    </pic:cNvPicPr>
                  </pic:nvPicPr>
                  <pic:blipFill>
                    <a:blip r:embed="rId60"/>
                    <a:stretch>
                      <a:fillRect/>
                    </a:stretch>
                  </pic:blipFill>
                  <pic:spPr>
                    <a:xfrm>
                      <a:off x="0" y="0"/>
                      <a:ext cx="5274310" cy="975995"/>
                    </a:xfrm>
                    <a:prstGeom prst="rect">
                      <a:avLst/>
                    </a:prstGeom>
                  </pic:spPr>
                </pic:pic>
              </a:graphicData>
            </a:graphic>
          </wp:inline>
        </w:drawing>
      </w:r>
    </w:p>
    <w:p w14:paraId="05B2E53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95</w:t>
      </w:r>
      <w:r>
        <w:fldChar w:fldCharType="end"/>
      </w:r>
      <w:r>
        <w:t xml:space="preserve"> 运维授权</w:t>
      </w:r>
    </w:p>
    <w:p w14:paraId="3B103CFB">
      <w:pPr>
        <w:pStyle w:val="6"/>
      </w:pPr>
      <w:r>
        <w:rPr>
          <w:rFonts w:hint="eastAsia"/>
        </w:rPr>
        <w:t>3</w:t>
      </w:r>
      <w:r>
        <w:t>.5.2.3.2. 授权审计</w:t>
      </w:r>
    </w:p>
    <w:p w14:paraId="79004664">
      <w:r>
        <w:rPr>
          <w:rFonts w:hint="eastAsia"/>
        </w:rPr>
        <w:t>管理员可通过授权审计功能系统地查看用户或设备的授权情况。在用户列表和设备列表，管理员可以通过指定用户或设备右侧的“授权审计”按钮查看指定用户或设备的授权情况，也可点击“运维管理</w:t>
      </w:r>
      <w:r>
        <w:t>&gt;权限管理&gt;授权审计”</w:t>
      </w:r>
      <w:r>
        <w:rPr>
          <w:rFonts w:hint="eastAsia"/>
        </w:rPr>
        <w:t>，通过更加细致的配置对用户或设备进行批量审计</w:t>
      </w:r>
      <w:r>
        <w:t>：</w:t>
      </w:r>
    </w:p>
    <w:p w14:paraId="1A996909">
      <w:pPr>
        <w:jc w:val="center"/>
      </w:pPr>
      <w:r>
        <w:drawing>
          <wp:inline distT="0" distB="0" distL="0" distR="0">
            <wp:extent cx="5274310" cy="1376680"/>
            <wp:effectExtent l="0" t="0" r="2540" b="0"/>
            <wp:docPr id="9634446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44611" name="图片 1"/>
                    <pic:cNvPicPr>
                      <a:picLocks noChangeAspect="1"/>
                    </pic:cNvPicPr>
                  </pic:nvPicPr>
                  <pic:blipFill>
                    <a:blip r:embed="rId61"/>
                    <a:stretch>
                      <a:fillRect/>
                    </a:stretch>
                  </pic:blipFill>
                  <pic:spPr>
                    <a:xfrm>
                      <a:off x="0" y="0"/>
                      <a:ext cx="5274310" cy="1376680"/>
                    </a:xfrm>
                    <a:prstGeom prst="rect">
                      <a:avLst/>
                    </a:prstGeom>
                  </pic:spPr>
                </pic:pic>
              </a:graphicData>
            </a:graphic>
          </wp:inline>
        </w:drawing>
      </w:r>
    </w:p>
    <w:p w14:paraId="0A5F37B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96</w:t>
      </w:r>
      <w:r>
        <w:fldChar w:fldCharType="end"/>
      </w:r>
      <w:r>
        <w:t xml:space="preserve"> </w:t>
      </w:r>
      <w:r>
        <w:rPr>
          <w:rFonts w:hint="eastAsia"/>
        </w:rPr>
        <w:t>用户列表的</w:t>
      </w:r>
      <w:r>
        <w:t>授权审计</w:t>
      </w:r>
      <w:r>
        <w:rPr>
          <w:rFonts w:hint="eastAsia"/>
        </w:rPr>
        <w:t>按钮</w:t>
      </w:r>
    </w:p>
    <w:p w14:paraId="01EA33B7">
      <w:pPr>
        <w:jc w:val="center"/>
      </w:pPr>
      <w:r>
        <w:drawing>
          <wp:inline distT="0" distB="0" distL="0" distR="0">
            <wp:extent cx="5274310" cy="1049655"/>
            <wp:effectExtent l="0" t="0" r="2540" b="0"/>
            <wp:docPr id="1411912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912375" name="图片 1"/>
                    <pic:cNvPicPr>
                      <a:picLocks noChangeAspect="1"/>
                    </pic:cNvPicPr>
                  </pic:nvPicPr>
                  <pic:blipFill>
                    <a:blip r:embed="rId62"/>
                    <a:stretch>
                      <a:fillRect/>
                    </a:stretch>
                  </pic:blipFill>
                  <pic:spPr>
                    <a:xfrm>
                      <a:off x="0" y="0"/>
                      <a:ext cx="5274310" cy="1049655"/>
                    </a:xfrm>
                    <a:prstGeom prst="rect">
                      <a:avLst/>
                    </a:prstGeom>
                  </pic:spPr>
                </pic:pic>
              </a:graphicData>
            </a:graphic>
          </wp:inline>
        </w:drawing>
      </w:r>
    </w:p>
    <w:p w14:paraId="10CEB61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97</w:t>
      </w:r>
      <w:r>
        <w:fldChar w:fldCharType="end"/>
      </w:r>
      <w:r>
        <w:rPr>
          <w:rFonts w:hint="eastAsia"/>
        </w:rPr>
        <w:t xml:space="preserve"> 设备列表的授权审计按钮</w:t>
      </w:r>
    </w:p>
    <w:p w14:paraId="652C7C8D">
      <w:pPr>
        <w:jc w:val="center"/>
      </w:pPr>
      <w:r>
        <w:drawing>
          <wp:inline distT="0" distB="0" distL="0" distR="0">
            <wp:extent cx="5274310" cy="3882390"/>
            <wp:effectExtent l="0" t="0" r="2540" b="3810"/>
            <wp:docPr id="7652417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41782" name="图片 1"/>
                    <pic:cNvPicPr>
                      <a:picLocks noChangeAspect="1"/>
                    </pic:cNvPicPr>
                  </pic:nvPicPr>
                  <pic:blipFill>
                    <a:blip r:embed="rId63"/>
                    <a:stretch>
                      <a:fillRect/>
                    </a:stretch>
                  </pic:blipFill>
                  <pic:spPr>
                    <a:xfrm>
                      <a:off x="0" y="0"/>
                      <a:ext cx="5274310" cy="3882390"/>
                    </a:xfrm>
                    <a:prstGeom prst="rect">
                      <a:avLst/>
                    </a:prstGeom>
                  </pic:spPr>
                </pic:pic>
              </a:graphicData>
            </a:graphic>
          </wp:inline>
        </w:drawing>
      </w:r>
    </w:p>
    <w:p w14:paraId="76B3292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98</w:t>
      </w:r>
      <w:r>
        <w:fldChar w:fldCharType="end"/>
      </w:r>
      <w:r>
        <w:rPr>
          <w:rFonts w:hint="eastAsia"/>
        </w:rPr>
        <w:t xml:space="preserve"> 授权审计</w:t>
      </w:r>
    </w:p>
    <w:p w14:paraId="523EA7A4">
      <w:pPr>
        <w:jc w:val="center"/>
      </w:pPr>
      <w:r>
        <w:drawing>
          <wp:inline distT="0" distB="0" distL="0" distR="0">
            <wp:extent cx="5274310" cy="1069975"/>
            <wp:effectExtent l="0" t="0" r="2540" b="0"/>
            <wp:docPr id="10350467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046771" name="图片 1"/>
                    <pic:cNvPicPr>
                      <a:picLocks noChangeAspect="1"/>
                    </pic:cNvPicPr>
                  </pic:nvPicPr>
                  <pic:blipFill>
                    <a:blip r:embed="rId64"/>
                    <a:stretch>
                      <a:fillRect/>
                    </a:stretch>
                  </pic:blipFill>
                  <pic:spPr>
                    <a:xfrm>
                      <a:off x="0" y="0"/>
                      <a:ext cx="5274310" cy="1069975"/>
                    </a:xfrm>
                    <a:prstGeom prst="rect">
                      <a:avLst/>
                    </a:prstGeom>
                  </pic:spPr>
                </pic:pic>
              </a:graphicData>
            </a:graphic>
          </wp:inline>
        </w:drawing>
      </w:r>
    </w:p>
    <w:p w14:paraId="48B21CC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99</w:t>
      </w:r>
      <w:r>
        <w:fldChar w:fldCharType="end"/>
      </w:r>
      <w:r>
        <w:rPr>
          <w:rFonts w:hint="eastAsia"/>
        </w:rPr>
        <w:t xml:space="preserve"> 审计结果</w:t>
      </w:r>
    </w:p>
    <w:p w14:paraId="74064B0A">
      <w:pPr>
        <w:pStyle w:val="6"/>
      </w:pPr>
      <w:r>
        <w:rPr>
          <w:rFonts w:hint="eastAsia"/>
        </w:rPr>
        <w:t>3</w:t>
      </w:r>
      <w:r>
        <w:t>.5.2.3.3.</w:t>
      </w:r>
      <w:r>
        <w:rPr>
          <w:rFonts w:hint="eastAsia"/>
        </w:rPr>
        <w:t xml:space="preserve"> 授权定制</w:t>
      </w:r>
    </w:p>
    <w:p w14:paraId="3079B58C">
      <w:r>
        <w:rPr>
          <w:rFonts w:hint="eastAsia"/>
        </w:rPr>
        <w:t>运维授权在处理大批量的授权需求时效率较低，通过“授权定制”功能可以更灵活、高效地完成授权。</w:t>
      </w:r>
    </w:p>
    <w:p w14:paraId="48367986"/>
    <w:p w14:paraId="6CE0F653">
      <w:r>
        <w:rPr>
          <w:rFonts w:hint="eastAsia"/>
        </w:rPr>
        <w:t>授权定制在“用户</w:t>
      </w:r>
      <w:r>
        <w:t>/用户组-设备/设备组-设备帐号”之间建立一条授权规则。在定制的规则下，当有新的用户、设备或设备帐号被添加到已关联的用户组/设备组时，便会根据现有规则自动对用户</w:t>
      </w:r>
      <w:r>
        <w:rPr>
          <w:rFonts w:hint="eastAsia"/>
        </w:rPr>
        <w:t>/用户组</w:t>
      </w:r>
      <w:r>
        <w:t>进行授权。</w:t>
      </w:r>
    </w:p>
    <w:p w14:paraId="0D56B688"/>
    <w:p w14:paraId="52A533EE">
      <w:r>
        <w:t>点击“运维管理&gt;权限管理&gt;授权定制&gt;新增”，创建授权规则：</w:t>
      </w:r>
    </w:p>
    <w:p w14:paraId="26C617F7">
      <w:pPr>
        <w:jc w:val="center"/>
      </w:pPr>
      <w:r>
        <w:drawing>
          <wp:inline distT="0" distB="0" distL="0" distR="0">
            <wp:extent cx="5274310" cy="770890"/>
            <wp:effectExtent l="0" t="0" r="2540" b="0"/>
            <wp:docPr id="1459494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94349" name="图片 1"/>
                    <pic:cNvPicPr>
                      <a:picLocks noChangeAspect="1"/>
                    </pic:cNvPicPr>
                  </pic:nvPicPr>
                  <pic:blipFill>
                    <a:blip r:embed="rId98"/>
                    <a:stretch>
                      <a:fillRect/>
                    </a:stretch>
                  </pic:blipFill>
                  <pic:spPr>
                    <a:xfrm>
                      <a:off x="0" y="0"/>
                      <a:ext cx="5274310" cy="770890"/>
                    </a:xfrm>
                    <a:prstGeom prst="rect">
                      <a:avLst/>
                    </a:prstGeom>
                  </pic:spPr>
                </pic:pic>
              </a:graphicData>
            </a:graphic>
          </wp:inline>
        </w:drawing>
      </w:r>
    </w:p>
    <w:p w14:paraId="189224C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100</w:t>
      </w:r>
      <w:r>
        <w:fldChar w:fldCharType="end"/>
      </w:r>
      <w:r>
        <w:t xml:space="preserve"> </w:t>
      </w:r>
      <w:r>
        <w:rPr>
          <w:rFonts w:hint="eastAsia"/>
        </w:rPr>
        <w:t>创建规则</w:t>
      </w:r>
    </w:p>
    <w:p w14:paraId="399A2CDB"/>
    <w:p w14:paraId="6AB78E5F">
      <w:r>
        <w:t>点击“关联用户/用户组”，选择需要授权的用户/用户组：</w:t>
      </w:r>
    </w:p>
    <w:p w14:paraId="1EDDB0EC">
      <w:pPr>
        <w:jc w:val="center"/>
      </w:pPr>
      <w:r>
        <w:drawing>
          <wp:inline distT="0" distB="0" distL="0" distR="0">
            <wp:extent cx="5274310" cy="1071880"/>
            <wp:effectExtent l="0" t="0" r="2540" b="0"/>
            <wp:docPr id="17618758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75897" name="图片 1"/>
                    <pic:cNvPicPr>
                      <a:picLocks noChangeAspect="1"/>
                    </pic:cNvPicPr>
                  </pic:nvPicPr>
                  <pic:blipFill>
                    <a:blip r:embed="rId99"/>
                    <a:stretch>
                      <a:fillRect/>
                    </a:stretch>
                  </pic:blipFill>
                  <pic:spPr>
                    <a:xfrm>
                      <a:off x="0" y="0"/>
                      <a:ext cx="5274310" cy="1071880"/>
                    </a:xfrm>
                    <a:prstGeom prst="rect">
                      <a:avLst/>
                    </a:prstGeom>
                  </pic:spPr>
                </pic:pic>
              </a:graphicData>
            </a:graphic>
          </wp:inline>
        </w:drawing>
      </w:r>
    </w:p>
    <w:p w14:paraId="39D9227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101</w:t>
      </w:r>
      <w:r>
        <w:fldChar w:fldCharType="end"/>
      </w:r>
      <w:r>
        <w:t xml:space="preserve"> 关联用户/用户组</w:t>
      </w:r>
    </w:p>
    <w:p w14:paraId="5A0C8CDE"/>
    <w:p w14:paraId="2E8505BA">
      <w:r>
        <w:t>点击“关联设备/设备组”，选择需要授权的设备/设备组：</w:t>
      </w:r>
    </w:p>
    <w:p w14:paraId="40398BAF">
      <w:pPr>
        <w:jc w:val="center"/>
      </w:pPr>
      <w:r>
        <w:drawing>
          <wp:inline distT="0" distB="0" distL="0" distR="0">
            <wp:extent cx="5274310" cy="1047115"/>
            <wp:effectExtent l="0" t="0" r="2540" b="635"/>
            <wp:docPr id="201460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010" name="图片 1"/>
                    <pic:cNvPicPr>
                      <a:picLocks noChangeAspect="1"/>
                    </pic:cNvPicPr>
                  </pic:nvPicPr>
                  <pic:blipFill>
                    <a:blip r:embed="rId100"/>
                    <a:stretch>
                      <a:fillRect/>
                    </a:stretch>
                  </pic:blipFill>
                  <pic:spPr>
                    <a:xfrm>
                      <a:off x="0" y="0"/>
                      <a:ext cx="5274310" cy="1047115"/>
                    </a:xfrm>
                    <a:prstGeom prst="rect">
                      <a:avLst/>
                    </a:prstGeom>
                  </pic:spPr>
                </pic:pic>
              </a:graphicData>
            </a:graphic>
          </wp:inline>
        </w:drawing>
      </w:r>
    </w:p>
    <w:p w14:paraId="7AB08D9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102</w:t>
      </w:r>
      <w:r>
        <w:fldChar w:fldCharType="end"/>
      </w:r>
      <w:r>
        <w:t xml:space="preserve"> 关联设备/设备组</w:t>
      </w:r>
    </w:p>
    <w:p w14:paraId="6235C674"/>
    <w:p w14:paraId="440B4B3F">
      <w:r>
        <w:t>点击“关联帐号”，通过帐号类型等过滤条件筛选需要授权的设备帐号（全选或不</w:t>
      </w:r>
      <w:r>
        <w:rPr>
          <w:rFonts w:hint="eastAsia"/>
        </w:rPr>
        <w:t>全选</w:t>
      </w:r>
      <w:r>
        <w:t>均视为匹配所有帐号）：</w:t>
      </w:r>
    </w:p>
    <w:p w14:paraId="00529A70">
      <w:pPr>
        <w:jc w:val="center"/>
      </w:pPr>
      <w:r>
        <w:drawing>
          <wp:inline distT="0" distB="0" distL="0" distR="0">
            <wp:extent cx="5274310" cy="1651000"/>
            <wp:effectExtent l="0" t="0" r="2540" b="6350"/>
            <wp:docPr id="10188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170" name="图片 1"/>
                    <pic:cNvPicPr>
                      <a:picLocks noChangeAspect="1"/>
                    </pic:cNvPicPr>
                  </pic:nvPicPr>
                  <pic:blipFill>
                    <a:blip r:embed="rId101"/>
                    <a:stretch>
                      <a:fillRect/>
                    </a:stretch>
                  </pic:blipFill>
                  <pic:spPr>
                    <a:xfrm>
                      <a:off x="0" y="0"/>
                      <a:ext cx="5274310" cy="1651000"/>
                    </a:xfrm>
                    <a:prstGeom prst="rect">
                      <a:avLst/>
                    </a:prstGeom>
                  </pic:spPr>
                </pic:pic>
              </a:graphicData>
            </a:graphic>
          </wp:inline>
        </w:drawing>
      </w:r>
    </w:p>
    <w:p w14:paraId="7BFB796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103</w:t>
      </w:r>
      <w:r>
        <w:fldChar w:fldCharType="end"/>
      </w:r>
      <w:r>
        <w:t xml:space="preserve"> 关联设备帐号</w:t>
      </w:r>
    </w:p>
    <w:p w14:paraId="796D3F87"/>
    <w:p w14:paraId="6F2B27D5">
      <w:r>
        <w:t>点击“保存并应用”，</w:t>
      </w:r>
      <w:r>
        <w:rPr>
          <w:rFonts w:hint="eastAsia"/>
        </w:rPr>
        <w:t>授权定制规则立即生效</w:t>
      </w:r>
      <w:r>
        <w:t>，在“运维管理&gt;权限管理&gt;权限管理”</w:t>
      </w:r>
      <w:r>
        <w:rPr>
          <w:rFonts w:hint="eastAsia"/>
        </w:rPr>
        <w:t>中</w:t>
      </w:r>
      <w:r>
        <w:t>可以查看</w:t>
      </w:r>
      <w:r>
        <w:rPr>
          <w:rFonts w:hint="eastAsia"/>
        </w:rPr>
        <w:t>定制</w:t>
      </w:r>
      <w:r>
        <w:t>授权情况：</w:t>
      </w:r>
    </w:p>
    <w:p w14:paraId="65A41814">
      <w:pPr>
        <w:jc w:val="center"/>
      </w:pPr>
      <w:r>
        <w:drawing>
          <wp:inline distT="0" distB="0" distL="0" distR="0">
            <wp:extent cx="5274310" cy="1308735"/>
            <wp:effectExtent l="0" t="0" r="2540" b="5715"/>
            <wp:docPr id="2011750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5001" name="图片 1"/>
                    <pic:cNvPicPr>
                      <a:picLocks noChangeAspect="1"/>
                    </pic:cNvPicPr>
                  </pic:nvPicPr>
                  <pic:blipFill>
                    <a:blip r:embed="rId102"/>
                    <a:stretch>
                      <a:fillRect/>
                    </a:stretch>
                  </pic:blipFill>
                  <pic:spPr>
                    <a:xfrm>
                      <a:off x="0" y="0"/>
                      <a:ext cx="5274310" cy="1308735"/>
                    </a:xfrm>
                    <a:prstGeom prst="rect">
                      <a:avLst/>
                    </a:prstGeom>
                  </pic:spPr>
                </pic:pic>
              </a:graphicData>
            </a:graphic>
          </wp:inline>
        </w:drawing>
      </w:r>
    </w:p>
    <w:p w14:paraId="633CA14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104</w:t>
      </w:r>
      <w:r>
        <w:fldChar w:fldCharType="end"/>
      </w:r>
      <w:r>
        <w:t xml:space="preserve"> 授权状态</w:t>
      </w:r>
    </w:p>
    <w:p w14:paraId="28046E8C"/>
    <w:p w14:paraId="4D11C275"/>
    <w:p w14:paraId="3D5DD4ED">
      <w:pPr>
        <w:rPr>
          <w:i/>
          <w:iCs/>
          <w:sz w:val="18"/>
          <w:szCs w:val="20"/>
        </w:rPr>
      </w:pPr>
      <w:r>
        <w:rPr>
          <w:rFonts w:hint="eastAsia"/>
          <w:b/>
          <w:i/>
          <w:iCs/>
          <w:sz w:val="18"/>
          <w:szCs w:val="20"/>
        </w:rPr>
        <w:t>注意：</w:t>
      </w:r>
      <w:r>
        <w:rPr>
          <w:i/>
          <w:iCs/>
          <w:sz w:val="18"/>
          <w:szCs w:val="20"/>
        </w:rPr>
        <w:t xml:space="preserve"> </w:t>
      </w:r>
    </w:p>
    <w:p w14:paraId="53BE5A71">
      <w:pPr>
        <w:numPr>
          <w:ilvl w:val="0"/>
          <w:numId w:val="23"/>
        </w:numPr>
        <w:rPr>
          <w:i/>
          <w:iCs/>
          <w:sz w:val="18"/>
          <w:szCs w:val="20"/>
        </w:rPr>
      </w:pPr>
      <w:r>
        <w:rPr>
          <w:rFonts w:hint="eastAsia"/>
          <w:i/>
          <w:iCs/>
          <w:sz w:val="18"/>
          <w:szCs w:val="20"/>
        </w:rPr>
        <w:t>若将用户移出用户组，则该用户将失去所有通过授权定制授予的运维权限，同理将设备移出设备组，则授权规则关联的用户组/用户将失去该设备的运维权限；</w:t>
      </w:r>
    </w:p>
    <w:p w14:paraId="48A092CB">
      <w:pPr>
        <w:numPr>
          <w:ilvl w:val="0"/>
          <w:numId w:val="23"/>
        </w:numPr>
        <w:rPr>
          <w:i/>
          <w:iCs/>
          <w:sz w:val="18"/>
          <w:szCs w:val="20"/>
        </w:rPr>
      </w:pPr>
      <w:r>
        <w:rPr>
          <w:rFonts w:hint="eastAsia"/>
          <w:i/>
          <w:iCs/>
          <w:sz w:val="18"/>
          <w:szCs w:val="20"/>
        </w:rPr>
        <w:t>授权定制列表右侧删除按钮功能为删除该条定制策略并删除对应的授权。列表上面的删除按钮功能为删除该条策略，不删除对应授权；</w:t>
      </w:r>
    </w:p>
    <w:p w14:paraId="532C453F">
      <w:pPr>
        <w:numPr>
          <w:ilvl w:val="0"/>
          <w:numId w:val="23"/>
        </w:numPr>
        <w:rPr>
          <w:i/>
          <w:iCs/>
          <w:sz w:val="18"/>
          <w:szCs w:val="20"/>
        </w:rPr>
      </w:pPr>
      <w:r>
        <w:rPr>
          <w:rFonts w:hint="eastAsia"/>
          <w:i/>
          <w:iCs/>
          <w:sz w:val="18"/>
          <w:szCs w:val="20"/>
        </w:rPr>
        <w:t>保存授权规则时，若点击“保存并应用”按钮，则授权规则立即生效，即用户立即获得相应设备的运维权限，若点击“保存”按钮，则授权规则不会立即生效，用户不会立即获得相应设备的运维权限；</w:t>
      </w:r>
    </w:p>
    <w:p w14:paraId="64695102">
      <w:pPr>
        <w:numPr>
          <w:ilvl w:val="0"/>
          <w:numId w:val="23"/>
        </w:numPr>
        <w:rPr>
          <w:i/>
          <w:iCs/>
          <w:sz w:val="18"/>
          <w:szCs w:val="20"/>
        </w:rPr>
      </w:pPr>
      <w:r>
        <w:rPr>
          <w:rFonts w:hint="eastAsia"/>
          <w:i/>
          <w:iCs/>
          <w:sz w:val="18"/>
          <w:szCs w:val="20"/>
        </w:rPr>
        <w:t>删除授权规则后，授权状态不受影响，但不再受到修改锁定保护。</w:t>
      </w:r>
    </w:p>
    <w:p w14:paraId="3755B2BD">
      <w:pPr>
        <w:pStyle w:val="5"/>
      </w:pPr>
      <w:r>
        <w:rPr>
          <w:rFonts w:hint="eastAsia"/>
        </w:rPr>
        <w:t>3</w:t>
      </w:r>
      <w:r>
        <w:t>.5.2.4.</w:t>
      </w:r>
      <w:r>
        <w:rPr>
          <w:rFonts w:hint="eastAsia"/>
        </w:rPr>
        <w:t xml:space="preserve"> 工单管理</w:t>
      </w:r>
    </w:p>
    <w:p w14:paraId="6DB6BD8C">
      <w:r>
        <w:rPr>
          <w:rFonts w:hint="eastAsia"/>
        </w:rPr>
        <w:t>工单管理功能用于运维用户对无权限的设备有运维需求时，管理员主动下发临时授权或由用户发起临时授权申请的场景。</w:t>
      </w:r>
    </w:p>
    <w:p w14:paraId="1692893D">
      <w:pPr>
        <w:pStyle w:val="6"/>
      </w:pPr>
      <w:r>
        <w:rPr>
          <w:rFonts w:hint="eastAsia"/>
        </w:rPr>
        <w:t>3</w:t>
      </w:r>
      <w:r>
        <w:t>.5.2.4.1.</w:t>
      </w:r>
      <w:r>
        <w:rPr>
          <w:rFonts w:hint="eastAsia"/>
        </w:rPr>
        <w:t xml:space="preserve"> </w:t>
      </w:r>
      <w:r>
        <w:t>工单下发</w:t>
      </w:r>
    </w:p>
    <w:p w14:paraId="0EA7B9DC">
      <w:r>
        <w:rPr>
          <w:rFonts w:hint="eastAsia"/>
        </w:rPr>
        <w:t>用户有临时运维需求时，管理员可以创建工单为指定用户下发运维权限。点击“运维管理</w:t>
      </w:r>
      <w:r>
        <w:t>&gt;工单管理&gt;工单下发&gt;新增”，创建工单：</w:t>
      </w:r>
    </w:p>
    <w:p w14:paraId="5391F873">
      <w:pPr>
        <w:jc w:val="center"/>
      </w:pPr>
      <w:r>
        <w:drawing>
          <wp:inline distT="0" distB="0" distL="0" distR="0">
            <wp:extent cx="5274310" cy="1583055"/>
            <wp:effectExtent l="0" t="0" r="2540" b="0"/>
            <wp:docPr id="1373029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029166" name="图片 1"/>
                    <pic:cNvPicPr>
                      <a:picLocks noChangeAspect="1"/>
                    </pic:cNvPicPr>
                  </pic:nvPicPr>
                  <pic:blipFill>
                    <a:blip r:embed="rId103"/>
                    <a:stretch>
                      <a:fillRect/>
                    </a:stretch>
                  </pic:blipFill>
                  <pic:spPr>
                    <a:xfrm>
                      <a:off x="0" y="0"/>
                      <a:ext cx="5274310" cy="1583055"/>
                    </a:xfrm>
                    <a:prstGeom prst="rect">
                      <a:avLst/>
                    </a:prstGeom>
                  </pic:spPr>
                </pic:pic>
              </a:graphicData>
            </a:graphic>
          </wp:inline>
        </w:drawing>
      </w:r>
    </w:p>
    <w:p w14:paraId="21F5313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105</w:t>
      </w:r>
      <w:r>
        <w:fldChar w:fldCharType="end"/>
      </w:r>
      <w:r>
        <w:rPr>
          <w:rFonts w:hint="eastAsia"/>
        </w:rPr>
        <w:t xml:space="preserve"> </w:t>
      </w:r>
      <w:r>
        <w:t>工单下发</w:t>
      </w:r>
    </w:p>
    <w:p w14:paraId="566DD1DD"/>
    <w:p w14:paraId="4E18DEAE">
      <w:r>
        <w:rPr>
          <w:rFonts w:hint="eastAsia"/>
        </w:rPr>
        <w:t>保存后工单立即生效，指定用户即可获得有限时间的运维权限。</w:t>
      </w:r>
    </w:p>
    <w:p w14:paraId="2B23996C"/>
    <w:p w14:paraId="0FC18068"/>
    <w:p w14:paraId="0D67C3CA">
      <w:pPr>
        <w:rPr>
          <w:i/>
          <w:iCs/>
          <w:sz w:val="18"/>
          <w:szCs w:val="20"/>
        </w:rPr>
      </w:pPr>
      <w:r>
        <w:rPr>
          <w:rFonts w:hint="eastAsia"/>
          <w:b/>
          <w:bCs/>
          <w:i/>
          <w:iCs/>
          <w:sz w:val="18"/>
          <w:szCs w:val="20"/>
        </w:rPr>
        <w:t>注意：</w:t>
      </w:r>
      <w:r>
        <w:rPr>
          <w:rFonts w:hint="eastAsia"/>
          <w:i/>
          <w:iCs/>
          <w:sz w:val="18"/>
          <w:szCs w:val="20"/>
        </w:rPr>
        <w:t>下发工单时，用户已有权限的设备帐号不会出现在列表中。</w:t>
      </w:r>
    </w:p>
    <w:p w14:paraId="60CEE416">
      <w:pPr>
        <w:pStyle w:val="6"/>
      </w:pPr>
      <w:r>
        <w:rPr>
          <w:rFonts w:hint="eastAsia"/>
        </w:rPr>
        <w:t>3</w:t>
      </w:r>
      <w:r>
        <w:t>.5.2.4.2. 工单审核</w:t>
      </w:r>
    </w:p>
    <w:p w14:paraId="7C1119AC">
      <w:r>
        <w:rPr>
          <w:rFonts w:hint="eastAsia"/>
        </w:rPr>
        <w:t>用户有临时运维需求时，可以发起工单申请（详见</w:t>
      </w:r>
      <w:r>
        <w:fldChar w:fldCharType="begin"/>
      </w:r>
      <w:r>
        <w:instrText xml:space="preserve">HYPERLINK \l "_3.10.3._工单申请"</w:instrText>
      </w:r>
      <w:r>
        <w:fldChar w:fldCharType="separate"/>
      </w:r>
      <w:r>
        <w:t>3.10.3</w:t>
      </w:r>
      <w:r>
        <w:fldChar w:fldCharType="end"/>
      </w:r>
      <w:r>
        <w:rPr>
          <w:rFonts w:hint="eastAsia"/>
        </w:rPr>
        <w:t>），并由管理员进行审核是否授权。点击“运维管理</w:t>
      </w:r>
      <w:r>
        <w:t>&gt;工单管理&gt;工单审核”，查看待审核的工单：</w:t>
      </w:r>
    </w:p>
    <w:p w14:paraId="3712DB17">
      <w:pPr>
        <w:jc w:val="center"/>
      </w:pPr>
      <w:r>
        <w:drawing>
          <wp:inline distT="0" distB="0" distL="0" distR="0">
            <wp:extent cx="5274310" cy="642620"/>
            <wp:effectExtent l="0" t="0" r="2540" b="5080"/>
            <wp:docPr id="1264142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42522" name="图片 1"/>
                    <pic:cNvPicPr>
                      <a:picLocks noChangeAspect="1"/>
                    </pic:cNvPicPr>
                  </pic:nvPicPr>
                  <pic:blipFill>
                    <a:blip r:embed="rId104"/>
                    <a:stretch>
                      <a:fillRect/>
                    </a:stretch>
                  </pic:blipFill>
                  <pic:spPr>
                    <a:xfrm>
                      <a:off x="0" y="0"/>
                      <a:ext cx="5274310" cy="642620"/>
                    </a:xfrm>
                    <a:prstGeom prst="rect">
                      <a:avLst/>
                    </a:prstGeom>
                  </pic:spPr>
                </pic:pic>
              </a:graphicData>
            </a:graphic>
          </wp:inline>
        </w:drawing>
      </w:r>
    </w:p>
    <w:p w14:paraId="696BC1B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106</w:t>
      </w:r>
      <w:r>
        <w:fldChar w:fldCharType="end"/>
      </w:r>
      <w:r>
        <w:rPr>
          <w:rFonts w:hint="eastAsia"/>
        </w:rPr>
        <w:t xml:space="preserve"> </w:t>
      </w:r>
      <w:r>
        <w:t>工单审核列表</w:t>
      </w:r>
    </w:p>
    <w:p w14:paraId="65F38ACE"/>
    <w:p w14:paraId="4B20EE4E">
      <w:r>
        <w:rPr>
          <w:rFonts w:hint="eastAsia"/>
        </w:rPr>
        <w:t>选择需审核的工单，点击“审核”（此条工单状态将转为审核中），查看工单详情：</w:t>
      </w:r>
    </w:p>
    <w:p w14:paraId="49630EA3">
      <w:pPr>
        <w:jc w:val="center"/>
      </w:pPr>
      <w:r>
        <w:drawing>
          <wp:inline distT="0" distB="0" distL="0" distR="0">
            <wp:extent cx="5274310" cy="1504950"/>
            <wp:effectExtent l="0" t="0" r="2540" b="0"/>
            <wp:docPr id="14646177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17776" name="图片 1"/>
                    <pic:cNvPicPr>
                      <a:picLocks noChangeAspect="1"/>
                    </pic:cNvPicPr>
                  </pic:nvPicPr>
                  <pic:blipFill>
                    <a:blip r:embed="rId105"/>
                    <a:stretch>
                      <a:fillRect/>
                    </a:stretch>
                  </pic:blipFill>
                  <pic:spPr>
                    <a:xfrm>
                      <a:off x="0" y="0"/>
                      <a:ext cx="5274310" cy="1504950"/>
                    </a:xfrm>
                    <a:prstGeom prst="rect">
                      <a:avLst/>
                    </a:prstGeom>
                  </pic:spPr>
                </pic:pic>
              </a:graphicData>
            </a:graphic>
          </wp:inline>
        </w:drawing>
      </w:r>
    </w:p>
    <w:p w14:paraId="7835570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107</w:t>
      </w:r>
      <w:r>
        <w:fldChar w:fldCharType="end"/>
      </w:r>
      <w:r>
        <w:t xml:space="preserve"> </w:t>
      </w:r>
      <w:r>
        <w:rPr>
          <w:rFonts w:hint="eastAsia"/>
        </w:rPr>
        <w:t>审核</w:t>
      </w:r>
      <w:r>
        <w:t>工单</w:t>
      </w:r>
    </w:p>
    <w:p w14:paraId="3159BE1B"/>
    <w:p w14:paraId="5ADEDBC3">
      <w:r>
        <w:rPr>
          <w:rFonts w:hint="eastAsia"/>
        </w:rPr>
        <w:t>若拒绝授权，则点击“拒绝”，工单将直接关闭；若允许申请，则勾选需授权的设备资源，并点击“允许”，运维用户即可立即获得授权。</w:t>
      </w:r>
    </w:p>
    <w:p w14:paraId="32A1AC65"/>
    <w:p w14:paraId="7F5F6F63"/>
    <w:p w14:paraId="0B411ADC">
      <w:pPr>
        <w:rPr>
          <w:i/>
          <w:iCs/>
          <w:sz w:val="18"/>
          <w:szCs w:val="20"/>
        </w:rPr>
      </w:pPr>
      <w:r>
        <w:rPr>
          <w:rFonts w:hint="eastAsia"/>
          <w:b/>
          <w:bCs/>
          <w:i/>
          <w:iCs/>
          <w:sz w:val="18"/>
          <w:szCs w:val="20"/>
        </w:rPr>
        <w:t>注意：</w:t>
      </w:r>
      <w:r>
        <w:rPr>
          <w:rFonts w:hint="eastAsia"/>
          <w:i/>
          <w:iCs/>
          <w:sz w:val="18"/>
          <w:szCs w:val="20"/>
        </w:rPr>
        <w:t>若“永久授权”选择“是”，用户将永久获得指定设备的权限。</w:t>
      </w:r>
    </w:p>
    <w:p w14:paraId="5BB020FE">
      <w:pPr>
        <w:pStyle w:val="5"/>
      </w:pPr>
      <w:r>
        <w:rPr>
          <w:rFonts w:hint="eastAsia"/>
        </w:rPr>
        <w:t>3</w:t>
      </w:r>
      <w:r>
        <w:t>.5.2.5.</w:t>
      </w:r>
      <w:r>
        <w:rPr>
          <w:rFonts w:hint="eastAsia"/>
        </w:rPr>
        <w:t xml:space="preserve"> 会同管理</w:t>
      </w:r>
    </w:p>
    <w:p w14:paraId="0EEE9D86">
      <w:r>
        <w:rPr>
          <w:rFonts w:hint="eastAsia"/>
        </w:rPr>
        <w:t>会同是一个与工单相似的授权管理功能，与工单的区别在于，工单用于用户申请未授权设备的临时运维权限，而会同用于用户申请已授权设备的临时运维权限。在会同场景中，用户已具备设备的运维权限，但此权限仍然受到限制，需要通过申请才能获得完整的运维权限。</w:t>
      </w:r>
    </w:p>
    <w:p w14:paraId="731DCAB5"/>
    <w:p w14:paraId="58F68853">
      <w:r>
        <w:rPr>
          <w:rFonts w:hint="eastAsia"/>
        </w:rPr>
        <w:t>要启用会同，需在设备帐号信息中修改会同的相关设置，并关联会同人。（详见</w:t>
      </w:r>
      <w:r>
        <w:fldChar w:fldCharType="begin"/>
      </w:r>
      <w:r>
        <w:instrText xml:space="preserve">HYPERLINK \l "_3.5.2.2.2.1._创建设备帐号"</w:instrText>
      </w:r>
      <w:r>
        <w:fldChar w:fldCharType="separate"/>
      </w:r>
      <w:r>
        <w:t>3.5.2.2.2.</w:t>
      </w:r>
      <w:r>
        <w:rPr>
          <w:rFonts w:hint="eastAsia"/>
        </w:rPr>
        <w:t>1</w:t>
      </w:r>
      <w:r>
        <w:fldChar w:fldCharType="end"/>
      </w:r>
      <w:r>
        <w:rPr>
          <w:rFonts w:hint="eastAsia"/>
        </w:rPr>
        <w:t>）</w:t>
      </w:r>
    </w:p>
    <w:p w14:paraId="04D8BAB0">
      <w:pPr>
        <w:pStyle w:val="6"/>
      </w:pPr>
      <w:bookmarkStart w:id="56" w:name="_3.5.2.5.1._普通会同"/>
      <w:bookmarkEnd w:id="56"/>
      <w:r>
        <w:rPr>
          <w:rFonts w:hint="eastAsia"/>
        </w:rPr>
        <w:t>3</w:t>
      </w:r>
      <w:r>
        <w:t>.5.2.5.1.</w:t>
      </w:r>
      <w:r>
        <w:rPr>
          <w:rFonts w:hint="eastAsia"/>
        </w:rPr>
        <w:t xml:space="preserve"> 普通会同</w:t>
      </w:r>
    </w:p>
    <w:p w14:paraId="097E9FF2">
      <w:r>
        <w:rPr>
          <w:rFonts w:hint="eastAsia"/>
        </w:rPr>
        <w:t>普通会同针对设备帐号，用于控制用户对设备帐号的使用权限。用户发起会同申请后（详见</w:t>
      </w:r>
      <w:r>
        <w:fldChar w:fldCharType="begin"/>
      </w:r>
      <w:r>
        <w:instrText xml:space="preserve">HYPERLINK \l "_3.10.2.1.8.1._普通会同"</w:instrText>
      </w:r>
      <w:r>
        <w:fldChar w:fldCharType="separate"/>
      </w:r>
      <w:r>
        <w:rPr>
          <w:rFonts w:hint="eastAsia"/>
        </w:rPr>
        <w:t>3</w:t>
      </w:r>
      <w:r>
        <w:t>.10.2.1.8.1</w:t>
      </w:r>
      <w:r>
        <w:fldChar w:fldCharType="end"/>
      </w:r>
      <w:r>
        <w:rPr>
          <w:rFonts w:hint="eastAsia"/>
        </w:rPr>
        <w:t>），会同人需通过“运维管理</w:t>
      </w:r>
      <w:r>
        <w:t>&gt;会同管理&gt;会同管理”，</w:t>
      </w:r>
      <w:r>
        <w:rPr>
          <w:rFonts w:hint="eastAsia"/>
        </w:rPr>
        <w:t>对申请进行查看并审核：</w:t>
      </w:r>
    </w:p>
    <w:p w14:paraId="59CACE9F">
      <w:pPr>
        <w:jc w:val="center"/>
      </w:pPr>
      <w:r>
        <w:drawing>
          <wp:inline distT="0" distB="0" distL="0" distR="0">
            <wp:extent cx="5274310" cy="645160"/>
            <wp:effectExtent l="0" t="0" r="2540" b="2540"/>
            <wp:docPr id="3163389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38959" name="图片 1"/>
                    <pic:cNvPicPr>
                      <a:picLocks noChangeAspect="1"/>
                    </pic:cNvPicPr>
                  </pic:nvPicPr>
                  <pic:blipFill>
                    <a:blip r:embed="rId106"/>
                    <a:stretch>
                      <a:fillRect/>
                    </a:stretch>
                  </pic:blipFill>
                  <pic:spPr>
                    <a:xfrm>
                      <a:off x="0" y="0"/>
                      <a:ext cx="5274310" cy="645160"/>
                    </a:xfrm>
                    <a:prstGeom prst="rect">
                      <a:avLst/>
                    </a:prstGeom>
                  </pic:spPr>
                </pic:pic>
              </a:graphicData>
            </a:graphic>
          </wp:inline>
        </w:drawing>
      </w:r>
    </w:p>
    <w:p w14:paraId="54657D1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108</w:t>
      </w:r>
      <w:r>
        <w:fldChar w:fldCharType="end"/>
      </w:r>
      <w:r>
        <w:rPr>
          <w:rFonts w:hint="eastAsia"/>
        </w:rPr>
        <w:t xml:space="preserve"> 会同列表</w:t>
      </w:r>
    </w:p>
    <w:p w14:paraId="547C67DE">
      <w:pPr>
        <w:jc w:val="center"/>
      </w:pPr>
      <w:r>
        <w:drawing>
          <wp:inline distT="0" distB="0" distL="0" distR="0">
            <wp:extent cx="3200400" cy="1857375"/>
            <wp:effectExtent l="0" t="0" r="0" b="9525"/>
            <wp:docPr id="2046888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88445" name="图片 1"/>
                    <pic:cNvPicPr>
                      <a:picLocks noChangeAspect="1"/>
                    </pic:cNvPicPr>
                  </pic:nvPicPr>
                  <pic:blipFill>
                    <a:blip r:embed="rId107"/>
                    <a:stretch>
                      <a:fillRect/>
                    </a:stretch>
                  </pic:blipFill>
                  <pic:spPr>
                    <a:xfrm>
                      <a:off x="0" y="0"/>
                      <a:ext cx="3200400" cy="1857375"/>
                    </a:xfrm>
                    <a:prstGeom prst="rect">
                      <a:avLst/>
                    </a:prstGeom>
                  </pic:spPr>
                </pic:pic>
              </a:graphicData>
            </a:graphic>
          </wp:inline>
        </w:drawing>
      </w:r>
    </w:p>
    <w:p w14:paraId="43A9964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109</w:t>
      </w:r>
      <w:r>
        <w:fldChar w:fldCharType="end"/>
      </w:r>
      <w:r>
        <w:rPr>
          <w:rFonts w:hint="eastAsia"/>
        </w:rPr>
        <w:t xml:space="preserve"> 审核会同</w:t>
      </w:r>
    </w:p>
    <w:p w14:paraId="5BF7DBF7">
      <w:pPr>
        <w:pStyle w:val="4"/>
      </w:pPr>
      <w:bookmarkStart w:id="57" w:name="_3.5.2.5.3._命令会同"/>
      <w:bookmarkEnd w:id="57"/>
      <w:bookmarkStart w:id="58" w:name="_3.5.2.5.2._密码会同"/>
      <w:bookmarkEnd w:id="58"/>
      <w:bookmarkStart w:id="59" w:name="_Toc118208405"/>
      <w:r>
        <w:rPr>
          <w:rFonts w:hint="eastAsia"/>
        </w:rPr>
        <w:t>3</w:t>
      </w:r>
      <w:r>
        <w:t>.5.3.</w:t>
      </w:r>
      <w:r>
        <w:rPr>
          <w:rFonts w:hint="eastAsia"/>
        </w:rPr>
        <w:t xml:space="preserve"> 策略管理</w:t>
      </w:r>
      <w:bookmarkEnd w:id="59"/>
    </w:p>
    <w:p w14:paraId="4EBE8452">
      <w:pPr>
        <w:pStyle w:val="5"/>
      </w:pPr>
      <w:r>
        <w:rPr>
          <w:rFonts w:hint="eastAsia"/>
        </w:rPr>
        <w:t>3</w:t>
      </w:r>
      <w:r>
        <w:t>.5.3.1.</w:t>
      </w:r>
      <w:r>
        <w:rPr>
          <w:rFonts w:hint="eastAsia"/>
        </w:rPr>
        <w:t xml:space="preserve"> 认证管理</w:t>
      </w:r>
    </w:p>
    <w:p w14:paraId="7DE725B6">
      <w:r>
        <w:rPr>
          <w:rFonts w:hint="eastAsia"/>
        </w:rPr>
        <w:t>认证管理模块包含认证方式管理和认证策略管理，用于为360运维安全管理系统用户配置非本地认证的单因素和多因素登录认证方式。在配置认证前，需要创建用户组，并将需要使用认证的用户添加到该用户组。（详见</w:t>
      </w:r>
      <w:r>
        <w:fldChar w:fldCharType="begin"/>
      </w:r>
      <w:r>
        <w:instrText xml:space="preserve">HYPERLINK \l "_3.5.2.1.1._用户组和用户管理"</w:instrText>
      </w:r>
      <w:r>
        <w:fldChar w:fldCharType="separate"/>
      </w:r>
      <w:r>
        <w:rPr>
          <w:rFonts w:hint="eastAsia"/>
        </w:rPr>
        <w:t>3</w:t>
      </w:r>
      <w:r>
        <w:t>.5.2.1.1</w:t>
      </w:r>
      <w:r>
        <w:fldChar w:fldCharType="end"/>
      </w:r>
      <w:r>
        <w:rPr>
          <w:rFonts w:hint="eastAsia"/>
        </w:rPr>
        <w:t>）</w:t>
      </w:r>
    </w:p>
    <w:p w14:paraId="279EB4D9"/>
    <w:p w14:paraId="0E8CBAE2"/>
    <w:p w14:paraId="47EA1F9B">
      <w:pPr>
        <w:rPr>
          <w:i/>
          <w:iCs/>
          <w:sz w:val="18"/>
          <w:szCs w:val="20"/>
        </w:rPr>
      </w:pPr>
      <w:r>
        <w:rPr>
          <w:rFonts w:hint="eastAsia"/>
          <w:b/>
          <w:i/>
          <w:iCs/>
          <w:sz w:val="18"/>
          <w:szCs w:val="20"/>
        </w:rPr>
        <w:t>注意：</w:t>
      </w:r>
    </w:p>
    <w:p w14:paraId="7BCB5D4A">
      <w:pPr>
        <w:numPr>
          <w:ilvl w:val="0"/>
          <w:numId w:val="24"/>
        </w:numPr>
        <w:rPr>
          <w:i/>
          <w:iCs/>
          <w:sz w:val="18"/>
          <w:szCs w:val="20"/>
        </w:rPr>
      </w:pPr>
      <w:r>
        <w:rPr>
          <w:rFonts w:hint="eastAsia"/>
          <w:i/>
          <w:iCs/>
          <w:sz w:val="18"/>
          <w:szCs w:val="20"/>
        </w:rPr>
        <w:t>非必要情况下请勿将superman关联非本地认证；</w:t>
      </w:r>
    </w:p>
    <w:p w14:paraId="43C6D3DF">
      <w:pPr>
        <w:numPr>
          <w:ilvl w:val="0"/>
          <w:numId w:val="24"/>
        </w:numPr>
        <w:rPr>
          <w:i/>
          <w:iCs/>
          <w:sz w:val="18"/>
          <w:szCs w:val="20"/>
        </w:rPr>
      </w:pPr>
      <w:r>
        <w:rPr>
          <w:rFonts w:hint="eastAsia"/>
          <w:i/>
          <w:iCs/>
          <w:sz w:val="18"/>
          <w:szCs w:val="20"/>
        </w:rPr>
        <w:t>使用非本地认证时，无需为360运维安全管理系统用户设置本地密码，创建用户时使用“自动密码”即可（使用O</w:t>
      </w:r>
      <w:r>
        <w:rPr>
          <w:i/>
          <w:iCs/>
          <w:sz w:val="18"/>
          <w:szCs w:val="20"/>
        </w:rPr>
        <w:t>TP</w:t>
      </w:r>
      <w:r>
        <w:rPr>
          <w:rFonts w:hint="eastAsia"/>
          <w:i/>
          <w:iCs/>
          <w:sz w:val="18"/>
          <w:szCs w:val="20"/>
        </w:rPr>
        <w:t>认证时需要自行获取认证信息的用户和使用包含本地认证方式的多因素认证的用户除外）；</w:t>
      </w:r>
    </w:p>
    <w:p w14:paraId="3DBAF2BF">
      <w:pPr>
        <w:numPr>
          <w:ilvl w:val="0"/>
          <w:numId w:val="24"/>
        </w:numPr>
        <w:rPr>
          <w:i/>
          <w:iCs/>
          <w:sz w:val="18"/>
          <w:szCs w:val="20"/>
        </w:rPr>
      </w:pPr>
      <w:r>
        <w:rPr>
          <w:i/>
          <w:iCs/>
          <w:sz w:val="18"/>
          <w:szCs w:val="20"/>
        </w:rPr>
        <w:t>360运维安全管理系统</w:t>
      </w:r>
      <w:r>
        <w:rPr>
          <w:rFonts w:hint="eastAsia"/>
          <w:i/>
          <w:iCs/>
          <w:sz w:val="18"/>
          <w:szCs w:val="20"/>
        </w:rPr>
        <w:t>登录页面默认使用认证策略列表中置顶的认证策略，管理员可以在列表中点击“上移”或“下移”调整策略的顺序。</w:t>
      </w:r>
    </w:p>
    <w:p w14:paraId="47FF4FF8">
      <w:pPr>
        <w:pStyle w:val="6"/>
      </w:pPr>
      <w:r>
        <w:rPr>
          <w:rFonts w:hint="eastAsia"/>
        </w:rPr>
        <w:t>3</w:t>
      </w:r>
      <w:r>
        <w:t>.5.3.1.1.</w:t>
      </w:r>
      <w:r>
        <w:rPr>
          <w:rFonts w:hint="eastAsia"/>
        </w:rPr>
        <w:t xml:space="preserve"> R</w:t>
      </w:r>
      <w:r>
        <w:t>ADIUS</w:t>
      </w:r>
      <w:r>
        <w:rPr>
          <w:rFonts w:hint="eastAsia"/>
        </w:rPr>
        <w:t>认证</w:t>
      </w:r>
    </w:p>
    <w:p w14:paraId="28ABBAFB">
      <w:r>
        <w:rPr>
          <w:rFonts w:hint="eastAsia"/>
        </w:rPr>
        <w:t>点击“策略管理</w:t>
      </w:r>
      <w:r>
        <w:t>&gt;认证管理&gt;认证方式&gt;RADIUS认证”启用RADIUS认证：</w:t>
      </w:r>
    </w:p>
    <w:p w14:paraId="5F30F983">
      <w:pPr>
        <w:jc w:val="center"/>
      </w:pPr>
      <w:r>
        <w:drawing>
          <wp:inline distT="0" distB="0" distL="0" distR="0">
            <wp:extent cx="5274310" cy="2529840"/>
            <wp:effectExtent l="0" t="0" r="2540" b="381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08"/>
                    <a:stretch>
                      <a:fillRect/>
                    </a:stretch>
                  </pic:blipFill>
                  <pic:spPr>
                    <a:xfrm>
                      <a:off x="0" y="0"/>
                      <a:ext cx="5274310" cy="2529840"/>
                    </a:xfrm>
                    <a:prstGeom prst="rect">
                      <a:avLst/>
                    </a:prstGeom>
                  </pic:spPr>
                </pic:pic>
              </a:graphicData>
            </a:graphic>
          </wp:inline>
        </w:drawing>
      </w:r>
    </w:p>
    <w:p w14:paraId="74E0F79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121</w:t>
      </w:r>
      <w:r>
        <w:fldChar w:fldCharType="end"/>
      </w:r>
      <w:r>
        <w:t xml:space="preserve"> RADIUS认证</w:t>
      </w:r>
    </w:p>
    <w:p w14:paraId="75887137"/>
    <w:p w14:paraId="0E6C3EE6">
      <w:r>
        <w:rPr>
          <w:rFonts w:hint="eastAsia"/>
          <w:b/>
          <w:bCs/>
        </w:rPr>
        <w:t>服务器地址</w:t>
      </w:r>
      <w:r>
        <w:rPr>
          <w:rFonts w:hint="eastAsia"/>
        </w:rPr>
        <w:t>：</w:t>
      </w:r>
      <w:r>
        <w:t xml:space="preserve">RADIUS服务器的IP地址； </w:t>
      </w:r>
    </w:p>
    <w:p w14:paraId="69B5B107">
      <w:r>
        <w:rPr>
          <w:rFonts w:hint="eastAsia"/>
          <w:b/>
          <w:bCs/>
        </w:rPr>
        <w:t>端口</w:t>
      </w:r>
      <w:r>
        <w:rPr>
          <w:rFonts w:hint="eastAsia"/>
        </w:rPr>
        <w:t>：</w:t>
      </w:r>
      <w:r>
        <w:t>RADIUS服务器的端口，默认为1812；</w:t>
      </w:r>
    </w:p>
    <w:p w14:paraId="7A555193">
      <w:r>
        <w:rPr>
          <w:rFonts w:hint="eastAsia"/>
          <w:b/>
          <w:bCs/>
        </w:rPr>
        <w:t>私钥密码</w:t>
      </w:r>
      <w:r>
        <w:rPr>
          <w:rFonts w:hint="eastAsia"/>
        </w:rPr>
        <w:t>：即通信密钥（</w:t>
      </w:r>
      <w:r>
        <w:t>secret）；</w:t>
      </w:r>
    </w:p>
    <w:p w14:paraId="36277428">
      <w:r>
        <w:rPr>
          <w:rFonts w:hint="eastAsia"/>
          <w:b/>
          <w:bCs/>
        </w:rPr>
        <w:t>连接标识</w:t>
      </w:r>
      <w:r>
        <w:rPr>
          <w:rFonts w:hint="eastAsia"/>
        </w:rPr>
        <w:t>：即别名（</w:t>
      </w:r>
      <w:r>
        <w:t>shortname）；</w:t>
      </w:r>
    </w:p>
    <w:p w14:paraId="229FF0D5">
      <w:r>
        <w:rPr>
          <w:rFonts w:hint="eastAsia"/>
          <w:b/>
          <w:bCs/>
        </w:rPr>
        <w:t>超时时间</w:t>
      </w:r>
      <w:r>
        <w:rPr>
          <w:rFonts w:hint="eastAsia"/>
        </w:rPr>
        <w:t>：连接</w:t>
      </w:r>
      <w:r>
        <w:t>RADIUS服务器进行认证的有效时间。</w:t>
      </w:r>
    </w:p>
    <w:p w14:paraId="6CE6EE19"/>
    <w:p w14:paraId="7249234C"/>
    <w:p w14:paraId="7ADC224D">
      <w:pPr>
        <w:rPr>
          <w:i/>
          <w:iCs/>
          <w:sz w:val="18"/>
          <w:szCs w:val="20"/>
        </w:rPr>
      </w:pPr>
      <w:r>
        <w:rPr>
          <w:rFonts w:hint="eastAsia"/>
          <w:b/>
          <w:bCs/>
          <w:i/>
          <w:iCs/>
          <w:sz w:val="18"/>
          <w:szCs w:val="20"/>
        </w:rPr>
        <w:t>注意：</w:t>
      </w:r>
      <w:r>
        <w:rPr>
          <w:rFonts w:hint="eastAsia"/>
          <w:i/>
          <w:iCs/>
          <w:sz w:val="18"/>
          <w:szCs w:val="20"/>
        </w:rPr>
        <w:t>“</w:t>
      </w:r>
      <w:r>
        <w:rPr>
          <w:i/>
          <w:iCs/>
          <w:sz w:val="18"/>
          <w:szCs w:val="20"/>
        </w:rPr>
        <w:t>RADIUS服务器B”为备用服务器。</w:t>
      </w:r>
      <w:r>
        <w:rPr>
          <w:rFonts w:hint="eastAsia"/>
          <w:i/>
          <w:iCs/>
          <w:sz w:val="18"/>
          <w:szCs w:val="20"/>
        </w:rPr>
        <w:t>当“</w:t>
      </w:r>
      <w:r>
        <w:rPr>
          <w:i/>
          <w:iCs/>
          <w:sz w:val="18"/>
          <w:szCs w:val="20"/>
        </w:rPr>
        <w:t>RADIUS服务器</w:t>
      </w:r>
      <w:r>
        <w:rPr>
          <w:rFonts w:hint="eastAsia"/>
          <w:i/>
          <w:iCs/>
          <w:sz w:val="18"/>
          <w:szCs w:val="20"/>
        </w:rPr>
        <w:t>A”连接超时后，系统将自动启用“</w:t>
      </w:r>
      <w:r>
        <w:rPr>
          <w:i/>
          <w:iCs/>
          <w:sz w:val="18"/>
          <w:szCs w:val="20"/>
        </w:rPr>
        <w:t>RADIUS服务器B”</w:t>
      </w:r>
      <w:r>
        <w:rPr>
          <w:rFonts w:hint="eastAsia"/>
          <w:i/>
          <w:iCs/>
          <w:sz w:val="18"/>
          <w:szCs w:val="20"/>
        </w:rPr>
        <w:t>用于认证连接。</w:t>
      </w:r>
    </w:p>
    <w:p w14:paraId="6A1CE260"/>
    <w:p w14:paraId="71256732">
      <w:r>
        <w:rPr>
          <w:rFonts w:hint="eastAsia"/>
        </w:rPr>
        <w:t>配置完成后，点击“策略管理</w:t>
      </w:r>
      <w:r>
        <w:t>&gt;认证管理&gt;认证策略&gt;新增”，创建RADIUS认证策略：</w:t>
      </w:r>
    </w:p>
    <w:p w14:paraId="42F4DFB3">
      <w:pPr>
        <w:jc w:val="center"/>
      </w:pPr>
      <w:r>
        <w:drawing>
          <wp:inline distT="0" distB="0" distL="0" distR="0">
            <wp:extent cx="5274310" cy="1056640"/>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09"/>
                    <a:stretch>
                      <a:fillRect/>
                    </a:stretch>
                  </pic:blipFill>
                  <pic:spPr>
                    <a:xfrm>
                      <a:off x="0" y="0"/>
                      <a:ext cx="5274310" cy="1056640"/>
                    </a:xfrm>
                    <a:prstGeom prst="rect">
                      <a:avLst/>
                    </a:prstGeom>
                  </pic:spPr>
                </pic:pic>
              </a:graphicData>
            </a:graphic>
          </wp:inline>
        </w:drawing>
      </w:r>
    </w:p>
    <w:p w14:paraId="4736BDA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122</w:t>
      </w:r>
      <w:r>
        <w:fldChar w:fldCharType="end"/>
      </w:r>
      <w:r>
        <w:rPr>
          <w:rFonts w:hint="eastAsia"/>
        </w:rPr>
        <w:t xml:space="preserve"> </w:t>
      </w:r>
      <w:r>
        <w:t>认证策略</w:t>
      </w:r>
    </w:p>
    <w:p w14:paraId="1A169187"/>
    <w:p w14:paraId="6ED9A40F">
      <w:r>
        <w:rPr>
          <w:rFonts w:hint="eastAsia"/>
        </w:rPr>
        <w:t>保存并关联需要使用此认证的用户组：</w:t>
      </w:r>
    </w:p>
    <w:p w14:paraId="2E77C03F">
      <w:pPr>
        <w:jc w:val="center"/>
      </w:pPr>
      <w:r>
        <w:drawing>
          <wp:inline distT="0" distB="0" distL="0" distR="0">
            <wp:extent cx="5274310" cy="2524760"/>
            <wp:effectExtent l="0" t="0" r="2540" b="889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10"/>
                    <a:stretch>
                      <a:fillRect/>
                    </a:stretch>
                  </pic:blipFill>
                  <pic:spPr>
                    <a:xfrm>
                      <a:off x="0" y="0"/>
                      <a:ext cx="5274310" cy="2524760"/>
                    </a:xfrm>
                    <a:prstGeom prst="rect">
                      <a:avLst/>
                    </a:prstGeom>
                  </pic:spPr>
                </pic:pic>
              </a:graphicData>
            </a:graphic>
          </wp:inline>
        </w:drawing>
      </w:r>
    </w:p>
    <w:p w14:paraId="431700D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123</w:t>
      </w:r>
      <w:r>
        <w:fldChar w:fldCharType="end"/>
      </w:r>
      <w:r>
        <w:t xml:space="preserve"> 关联用户组</w:t>
      </w:r>
    </w:p>
    <w:p w14:paraId="6487E450"/>
    <w:p w14:paraId="4C4EB158">
      <w:r>
        <w:rPr>
          <w:rFonts w:hint="eastAsia"/>
        </w:rPr>
        <w:t>保存后，关联了R</w:t>
      </w:r>
      <w:r>
        <w:t>ADIUS</w:t>
      </w:r>
      <w:r>
        <w:rPr>
          <w:rFonts w:hint="eastAsia"/>
        </w:rPr>
        <w:t>认证策略的用户即可在登录页面使用</w:t>
      </w:r>
      <w:r>
        <w:t>RADIUS认证登录：</w:t>
      </w:r>
    </w:p>
    <w:p w14:paraId="01F66679">
      <w:pPr>
        <w:jc w:val="center"/>
      </w:pPr>
      <w:r>
        <w:drawing>
          <wp:inline distT="0" distB="0" distL="0" distR="0">
            <wp:extent cx="4391025" cy="4048125"/>
            <wp:effectExtent l="0" t="0" r="9525" b="9525"/>
            <wp:docPr id="3135865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86509" name="图片 1"/>
                    <pic:cNvPicPr>
                      <a:picLocks noChangeAspect="1"/>
                    </pic:cNvPicPr>
                  </pic:nvPicPr>
                  <pic:blipFill>
                    <a:blip r:embed="rId111"/>
                    <a:stretch>
                      <a:fillRect/>
                    </a:stretch>
                  </pic:blipFill>
                  <pic:spPr>
                    <a:xfrm>
                      <a:off x="0" y="0"/>
                      <a:ext cx="4391025" cy="4048125"/>
                    </a:xfrm>
                    <a:prstGeom prst="rect">
                      <a:avLst/>
                    </a:prstGeom>
                  </pic:spPr>
                </pic:pic>
              </a:graphicData>
            </a:graphic>
          </wp:inline>
        </w:drawing>
      </w:r>
    </w:p>
    <w:p w14:paraId="64C5D9D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124</w:t>
      </w:r>
      <w:r>
        <w:fldChar w:fldCharType="end"/>
      </w:r>
      <w:r>
        <w:t xml:space="preserve"> 登录</w:t>
      </w:r>
    </w:p>
    <w:p w14:paraId="1542FB8E"/>
    <w:p w14:paraId="45B93706"/>
    <w:p w14:paraId="6D80C31C">
      <w:pPr>
        <w:rPr>
          <w:i/>
          <w:iCs/>
          <w:sz w:val="18"/>
          <w:szCs w:val="20"/>
        </w:rPr>
      </w:pPr>
      <w:r>
        <w:rPr>
          <w:rFonts w:hint="eastAsia"/>
          <w:b/>
          <w:bCs/>
          <w:i/>
          <w:iCs/>
          <w:sz w:val="18"/>
          <w:szCs w:val="20"/>
        </w:rPr>
        <w:t>注意：</w:t>
      </w:r>
      <w:r>
        <w:rPr>
          <w:rFonts w:hint="eastAsia"/>
          <w:i/>
          <w:iCs/>
          <w:sz w:val="18"/>
          <w:szCs w:val="20"/>
        </w:rPr>
        <w:t>需要使用RADIUS认证的用户需存在于Radius服务器中。</w:t>
      </w:r>
    </w:p>
    <w:p w14:paraId="7FC9F284">
      <w:pPr>
        <w:pStyle w:val="6"/>
      </w:pPr>
      <w:r>
        <w:rPr>
          <w:rFonts w:hint="eastAsia"/>
        </w:rPr>
        <w:t>3</w:t>
      </w:r>
      <w:r>
        <w:t>.5.3.1.2.</w:t>
      </w:r>
      <w:r>
        <w:rPr>
          <w:rFonts w:hint="eastAsia"/>
        </w:rPr>
        <w:t xml:space="preserve"> A</w:t>
      </w:r>
      <w:r>
        <w:t>D</w:t>
      </w:r>
      <w:r>
        <w:rPr>
          <w:rFonts w:hint="eastAsia"/>
        </w:rPr>
        <w:t>域认证</w:t>
      </w:r>
    </w:p>
    <w:p w14:paraId="0169C125">
      <w:r>
        <w:rPr>
          <w:rFonts w:hint="eastAsia"/>
        </w:rPr>
        <w:t>在A</w:t>
      </w:r>
      <w:r>
        <w:t>D</w:t>
      </w:r>
      <w:r>
        <w:rPr>
          <w:rFonts w:hint="eastAsia"/>
        </w:rPr>
        <w:t>域认证场景中，管理员可以通过配置A</w:t>
      </w:r>
      <w:r>
        <w:t>D</w:t>
      </w:r>
      <w:r>
        <w:rPr>
          <w:rFonts w:hint="eastAsia"/>
        </w:rPr>
        <w:t>域认证并将A</w:t>
      </w:r>
      <w:r>
        <w:t>D</w:t>
      </w:r>
      <w:r>
        <w:rPr>
          <w:rFonts w:hint="eastAsia"/>
        </w:rPr>
        <w:t>域用户手动添加到360运维安全管理系统中实现A</w:t>
      </w:r>
      <w:r>
        <w:t>D</w:t>
      </w:r>
      <w:r>
        <w:rPr>
          <w:rFonts w:hint="eastAsia"/>
        </w:rPr>
        <w:t>域认证，也可以通过配置A</w:t>
      </w:r>
      <w:r>
        <w:t>D</w:t>
      </w:r>
      <w:r>
        <w:rPr>
          <w:rFonts w:hint="eastAsia"/>
        </w:rPr>
        <w:t>域认证并让系统自动同步A</w:t>
      </w:r>
      <w:r>
        <w:t>D</w:t>
      </w:r>
      <w:r>
        <w:rPr>
          <w:rFonts w:hint="eastAsia"/>
        </w:rPr>
        <w:t>域用户到360运维安全管理系统中实现A</w:t>
      </w:r>
      <w:r>
        <w:t>D</w:t>
      </w:r>
      <w:r>
        <w:rPr>
          <w:rFonts w:hint="eastAsia"/>
        </w:rPr>
        <w:t>域认证。</w:t>
      </w:r>
    </w:p>
    <w:p w14:paraId="5123606A">
      <w:pPr>
        <w:pStyle w:val="7"/>
      </w:pPr>
      <w:bookmarkStart w:id="60" w:name="_3.5.3.1.2.1._AD域用户同步配置"/>
      <w:bookmarkEnd w:id="60"/>
      <w:r>
        <w:rPr>
          <w:rFonts w:hint="eastAsia"/>
        </w:rPr>
        <w:t>3</w:t>
      </w:r>
      <w:r>
        <w:t>.5.3.1.2.1.</w:t>
      </w:r>
      <w:r>
        <w:rPr>
          <w:rFonts w:hint="eastAsia"/>
        </w:rPr>
        <w:t xml:space="preserve"> A</w:t>
      </w:r>
      <w:r>
        <w:t>D</w:t>
      </w:r>
      <w:r>
        <w:rPr>
          <w:rFonts w:hint="eastAsia"/>
        </w:rPr>
        <w:t>域用户同步配置</w:t>
      </w:r>
    </w:p>
    <w:p w14:paraId="55369049">
      <w:r>
        <w:rPr>
          <w:rFonts w:hint="eastAsia"/>
        </w:rPr>
        <w:t>点击“策略管理</w:t>
      </w:r>
      <w:r>
        <w:t>&gt;认证管理&gt;认证方式&gt;AD域认证”启用AD域认证：</w:t>
      </w:r>
    </w:p>
    <w:p w14:paraId="294A144B">
      <w:pPr>
        <w:jc w:val="center"/>
      </w:pPr>
      <w:r>
        <w:drawing>
          <wp:inline distT="0" distB="0" distL="0" distR="0">
            <wp:extent cx="5274310" cy="3078480"/>
            <wp:effectExtent l="0" t="0" r="2540" b="762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12"/>
                    <a:stretch>
                      <a:fillRect/>
                    </a:stretch>
                  </pic:blipFill>
                  <pic:spPr>
                    <a:xfrm>
                      <a:off x="0" y="0"/>
                      <a:ext cx="5274310" cy="3078480"/>
                    </a:xfrm>
                    <a:prstGeom prst="rect">
                      <a:avLst/>
                    </a:prstGeom>
                  </pic:spPr>
                </pic:pic>
              </a:graphicData>
            </a:graphic>
          </wp:inline>
        </w:drawing>
      </w:r>
    </w:p>
    <w:p w14:paraId="19F9379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125</w:t>
      </w:r>
      <w:r>
        <w:fldChar w:fldCharType="end"/>
      </w:r>
      <w:r>
        <w:t xml:space="preserve"> AD域认证</w:t>
      </w:r>
    </w:p>
    <w:p w14:paraId="08D5A9F8"/>
    <w:p w14:paraId="07E63EFA">
      <w:r>
        <w:rPr>
          <w:rFonts w:hint="eastAsia"/>
          <w:b/>
          <w:bCs/>
        </w:rPr>
        <w:t>服务器地址</w:t>
      </w:r>
      <w:r>
        <w:rPr>
          <w:rFonts w:hint="eastAsia"/>
        </w:rPr>
        <w:t>：</w:t>
      </w:r>
      <w:r>
        <w:t xml:space="preserve">AD域服务器的IP地址； </w:t>
      </w:r>
    </w:p>
    <w:p w14:paraId="270AB2EC">
      <w:r>
        <w:rPr>
          <w:rFonts w:hint="eastAsia"/>
          <w:b/>
          <w:bCs/>
        </w:rPr>
        <w:t>域名</w:t>
      </w:r>
      <w:r>
        <w:rPr>
          <w:rFonts w:hint="eastAsia"/>
        </w:rPr>
        <w:t>：</w:t>
      </w:r>
      <w:r>
        <w:t>AD域服务器的域名；</w:t>
      </w:r>
    </w:p>
    <w:p w14:paraId="607EC0C1">
      <w:r>
        <w:rPr>
          <w:rFonts w:hint="eastAsia"/>
          <w:b/>
          <w:bCs/>
        </w:rPr>
        <w:t>域名简称</w:t>
      </w:r>
      <w:r>
        <w:rPr>
          <w:rFonts w:hint="eastAsia"/>
        </w:rPr>
        <w:t>：</w:t>
      </w:r>
      <w:r>
        <w:t>AD域服务器的域名简称；</w:t>
      </w:r>
    </w:p>
    <w:p w14:paraId="79B58EB7">
      <w:r>
        <w:rPr>
          <w:rFonts w:hint="eastAsia"/>
          <w:b/>
          <w:bCs/>
        </w:rPr>
        <w:t>域管理员</w:t>
      </w:r>
      <w:r>
        <w:rPr>
          <w:rFonts w:hint="eastAsia"/>
        </w:rPr>
        <w:t>：域管理员用户名；</w:t>
      </w:r>
    </w:p>
    <w:p w14:paraId="4531042E">
      <w:r>
        <w:rPr>
          <w:rFonts w:hint="eastAsia"/>
          <w:b/>
          <w:bCs/>
        </w:rPr>
        <w:t>密码</w:t>
      </w:r>
      <w:r>
        <w:rPr>
          <w:rFonts w:hint="eastAsia"/>
        </w:rPr>
        <w:t>：域管理员密码；</w:t>
      </w:r>
    </w:p>
    <w:p w14:paraId="047A42BD">
      <w:r>
        <w:rPr>
          <w:rFonts w:hint="eastAsia"/>
          <w:b/>
          <w:bCs/>
        </w:rPr>
        <w:t>证书启用</w:t>
      </w:r>
      <w:r>
        <w:rPr>
          <w:rFonts w:hint="eastAsia"/>
        </w:rPr>
        <w:t>：若A</w:t>
      </w:r>
      <w:r>
        <w:t>D</w:t>
      </w:r>
      <w:r>
        <w:rPr>
          <w:rFonts w:hint="eastAsia"/>
        </w:rPr>
        <w:t>域的“域控制器：L</w:t>
      </w:r>
      <w:r>
        <w:t>DAP</w:t>
      </w:r>
      <w:r>
        <w:rPr>
          <w:rFonts w:hint="eastAsia"/>
        </w:rPr>
        <w:t>服务器签名要求”组策略设置了“需要签名”，则在配置A</w:t>
      </w:r>
      <w:r>
        <w:t>D</w:t>
      </w:r>
      <w:r>
        <w:rPr>
          <w:rFonts w:hint="eastAsia"/>
        </w:rPr>
        <w:t>域认证时，需要在此处上传签名证书；</w:t>
      </w:r>
    </w:p>
    <w:p w14:paraId="615F00F5">
      <w:r>
        <w:rPr>
          <w:rFonts w:hint="eastAsia"/>
          <w:b/>
          <w:bCs/>
        </w:rPr>
        <w:t>超时时间</w:t>
      </w:r>
      <w:r>
        <w:rPr>
          <w:rFonts w:hint="eastAsia"/>
        </w:rPr>
        <w:t>：连接</w:t>
      </w:r>
      <w:r>
        <w:t>AD域服务器进行认证的有效时间。</w:t>
      </w:r>
    </w:p>
    <w:p w14:paraId="14B4AEF8"/>
    <w:p w14:paraId="72A90C26"/>
    <w:p w14:paraId="5A440683">
      <w:pPr>
        <w:rPr>
          <w:i/>
          <w:iCs/>
          <w:sz w:val="18"/>
          <w:szCs w:val="20"/>
        </w:rPr>
      </w:pPr>
      <w:r>
        <w:rPr>
          <w:rFonts w:hint="eastAsia"/>
          <w:b/>
          <w:bCs/>
          <w:i/>
          <w:iCs/>
          <w:sz w:val="18"/>
          <w:szCs w:val="20"/>
        </w:rPr>
        <w:t>注意：</w:t>
      </w:r>
      <w:r>
        <w:rPr>
          <w:rFonts w:hint="eastAsia"/>
          <w:i/>
          <w:iCs/>
          <w:sz w:val="18"/>
          <w:szCs w:val="20"/>
        </w:rPr>
        <w:t>若配置了“信任A</w:t>
      </w:r>
      <w:r>
        <w:rPr>
          <w:i/>
          <w:iCs/>
          <w:sz w:val="18"/>
          <w:szCs w:val="20"/>
        </w:rPr>
        <w:t>D</w:t>
      </w:r>
      <w:r>
        <w:rPr>
          <w:rFonts w:hint="eastAsia"/>
          <w:i/>
          <w:iCs/>
          <w:sz w:val="18"/>
          <w:szCs w:val="20"/>
        </w:rPr>
        <w:t>域服务器”，则之后可以使用信任域同步用户或进行认证。</w:t>
      </w:r>
    </w:p>
    <w:p w14:paraId="7EBAC167"/>
    <w:p w14:paraId="5D9A893F">
      <w:r>
        <w:rPr>
          <w:rFonts w:hint="eastAsia"/>
        </w:rPr>
        <w:t>A</w:t>
      </w:r>
      <w:r>
        <w:t>D</w:t>
      </w:r>
      <w:r>
        <w:rPr>
          <w:rFonts w:hint="eastAsia"/>
        </w:rPr>
        <w:t>域服务器信息配置完成后，点击“同步配置&gt;新增”创建同步规则，系统将通过此规则来筛选需要同步的A</w:t>
      </w:r>
      <w:r>
        <w:t>D</w:t>
      </w:r>
      <w:r>
        <w:rPr>
          <w:rFonts w:hint="eastAsia"/>
        </w:rPr>
        <w:t>域用户：</w:t>
      </w:r>
    </w:p>
    <w:p w14:paraId="0C902768">
      <w:pPr>
        <w:jc w:val="center"/>
      </w:pPr>
      <w:r>
        <w:drawing>
          <wp:inline distT="0" distB="0" distL="0" distR="0">
            <wp:extent cx="5274310" cy="3086735"/>
            <wp:effectExtent l="0" t="0" r="254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13"/>
                    <a:stretch>
                      <a:fillRect/>
                    </a:stretch>
                  </pic:blipFill>
                  <pic:spPr>
                    <a:xfrm>
                      <a:off x="0" y="0"/>
                      <a:ext cx="5274310" cy="3086735"/>
                    </a:xfrm>
                    <a:prstGeom prst="rect">
                      <a:avLst/>
                    </a:prstGeom>
                  </pic:spPr>
                </pic:pic>
              </a:graphicData>
            </a:graphic>
          </wp:inline>
        </w:drawing>
      </w:r>
    </w:p>
    <w:p w14:paraId="11447B6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126</w:t>
      </w:r>
      <w:r>
        <w:fldChar w:fldCharType="end"/>
      </w:r>
      <w:r>
        <w:rPr>
          <w:rFonts w:hint="eastAsia"/>
        </w:rPr>
        <w:t xml:space="preserve"> 同步配置</w:t>
      </w:r>
    </w:p>
    <w:p w14:paraId="0B3DED5E"/>
    <w:p w14:paraId="61C7DA4E">
      <w:r>
        <w:rPr>
          <w:rFonts w:hint="eastAsia"/>
          <w:b/>
          <w:bCs/>
        </w:rPr>
        <w:t>状态</w:t>
      </w:r>
      <w:r>
        <w:rPr>
          <w:rFonts w:hint="eastAsia"/>
        </w:rPr>
        <w:t>：控制同步配置规则的启用状态；</w:t>
      </w:r>
    </w:p>
    <w:p w14:paraId="4B0ED427">
      <w:r>
        <w:rPr>
          <w:rFonts w:hint="eastAsia"/>
          <w:b/>
          <w:bCs/>
        </w:rPr>
        <w:t>来源域：</w:t>
      </w:r>
      <w:r>
        <w:rPr>
          <w:rFonts w:hint="eastAsia"/>
        </w:rPr>
        <w:t>主域/信任域，一般选择“主域”，若配置了“</w:t>
      </w:r>
      <w:r>
        <w:t>信任AD域服务器”</w:t>
      </w:r>
      <w:r>
        <w:rPr>
          <w:rFonts w:hint="eastAsia"/>
        </w:rPr>
        <w:t>，则可以选择“信任域”；</w:t>
      </w:r>
    </w:p>
    <w:p w14:paraId="12EDB2A3">
      <w:r>
        <w:rPr>
          <w:rFonts w:hint="eastAsia"/>
          <w:b/>
          <w:bCs/>
        </w:rPr>
        <w:t>域组</w:t>
      </w:r>
      <w:r>
        <w:rPr>
          <w:rFonts w:hint="eastAsia"/>
        </w:rPr>
        <w:t>：即A</w:t>
      </w:r>
      <w:r>
        <w:t>D</w:t>
      </w:r>
      <w:r>
        <w:rPr>
          <w:rFonts w:hint="eastAsia"/>
        </w:rPr>
        <w:t>域中的“组织单位（O</w:t>
      </w:r>
      <w:r>
        <w:t>U</w:t>
      </w:r>
      <w:r>
        <w:rPr>
          <w:rFonts w:hint="eastAsia"/>
        </w:rPr>
        <w:t>）”</w:t>
      </w:r>
      <w:r>
        <w:t>，</w:t>
      </w:r>
      <w:r>
        <w:rPr>
          <w:rFonts w:hint="eastAsia"/>
        </w:rPr>
        <w:t>若需同步Users中的用户，则勾选“默认域组Users”，</w:t>
      </w:r>
      <w:r>
        <w:t>若需</w:t>
      </w:r>
      <w:r>
        <w:rPr>
          <w:rFonts w:hint="eastAsia"/>
        </w:rPr>
        <w:t>同步其他O</w:t>
      </w:r>
      <w:r>
        <w:t>U</w:t>
      </w:r>
      <w:r>
        <w:rPr>
          <w:rFonts w:hint="eastAsia"/>
        </w:rPr>
        <w:t>中的用户，则在文本</w:t>
      </w:r>
      <w:r>
        <w:t>框</w:t>
      </w:r>
      <w:r>
        <w:rPr>
          <w:rFonts w:hint="eastAsia"/>
        </w:rPr>
        <w:t>填写指定的</w:t>
      </w:r>
      <w:r>
        <w:t>OU</w:t>
      </w:r>
      <w:r>
        <w:rPr>
          <w:rFonts w:hint="eastAsia"/>
        </w:rPr>
        <w:t>名称；</w:t>
      </w:r>
    </w:p>
    <w:p w14:paraId="43EAE238">
      <w:pPr>
        <w:rPr>
          <w:i/>
          <w:iCs/>
          <w:sz w:val="18"/>
          <w:szCs w:val="20"/>
        </w:rPr>
      </w:pPr>
      <w:r>
        <w:rPr>
          <w:rFonts w:hint="eastAsia"/>
          <w:b/>
          <w:i/>
          <w:iCs/>
          <w:sz w:val="18"/>
          <w:szCs w:val="20"/>
        </w:rPr>
        <w:t>注意：</w:t>
      </w:r>
    </w:p>
    <w:p w14:paraId="24F5515E">
      <w:pPr>
        <w:numPr>
          <w:ilvl w:val="1"/>
          <w:numId w:val="25"/>
        </w:numPr>
        <w:rPr>
          <w:i/>
          <w:iCs/>
          <w:sz w:val="18"/>
          <w:szCs w:val="20"/>
        </w:rPr>
      </w:pPr>
      <w:r>
        <w:rPr>
          <w:rFonts w:hint="eastAsia"/>
          <w:i/>
          <w:iCs/>
          <w:sz w:val="18"/>
          <w:szCs w:val="20"/>
        </w:rPr>
        <w:t>若存在两层及以上的多层O</w:t>
      </w:r>
      <w:r>
        <w:rPr>
          <w:i/>
          <w:iCs/>
          <w:sz w:val="18"/>
          <w:szCs w:val="20"/>
        </w:rPr>
        <w:t>U</w:t>
      </w:r>
      <w:r>
        <w:rPr>
          <w:rFonts w:hint="eastAsia"/>
          <w:i/>
          <w:iCs/>
          <w:sz w:val="18"/>
          <w:szCs w:val="20"/>
        </w:rPr>
        <w:t>结构，则在同步子层O</w:t>
      </w:r>
      <w:r>
        <w:rPr>
          <w:i/>
          <w:iCs/>
          <w:sz w:val="18"/>
          <w:szCs w:val="20"/>
        </w:rPr>
        <w:t>U</w:t>
      </w:r>
      <w:r>
        <w:rPr>
          <w:rFonts w:hint="eastAsia"/>
          <w:i/>
          <w:iCs/>
          <w:sz w:val="18"/>
          <w:szCs w:val="20"/>
        </w:rPr>
        <w:t>时，需按“子层O</w:t>
      </w:r>
      <w:r>
        <w:rPr>
          <w:i/>
          <w:iCs/>
          <w:sz w:val="18"/>
          <w:szCs w:val="20"/>
        </w:rPr>
        <w:t>U</w:t>
      </w:r>
      <w:r>
        <w:rPr>
          <w:rFonts w:hint="eastAsia"/>
          <w:i/>
          <w:iCs/>
          <w:sz w:val="18"/>
          <w:szCs w:val="20"/>
        </w:rPr>
        <w:t>,父层O</w:t>
      </w:r>
      <w:r>
        <w:rPr>
          <w:i/>
          <w:iCs/>
          <w:sz w:val="18"/>
          <w:szCs w:val="20"/>
        </w:rPr>
        <w:t>U</w:t>
      </w:r>
      <w:r>
        <w:rPr>
          <w:rFonts w:hint="eastAsia"/>
          <w:i/>
          <w:iCs/>
          <w:sz w:val="18"/>
          <w:szCs w:val="20"/>
        </w:rPr>
        <w:t>”的格式填写。例如O</w:t>
      </w:r>
      <w:r>
        <w:rPr>
          <w:i/>
          <w:iCs/>
          <w:sz w:val="18"/>
          <w:szCs w:val="20"/>
        </w:rPr>
        <w:t>U</w:t>
      </w:r>
      <w:r>
        <w:rPr>
          <w:rFonts w:hint="eastAsia"/>
          <w:i/>
          <w:iCs/>
          <w:sz w:val="18"/>
          <w:szCs w:val="20"/>
        </w:rPr>
        <w:t>结构为“TestOU</w:t>
      </w:r>
      <w:r>
        <w:rPr>
          <w:i/>
          <w:iCs/>
          <w:sz w:val="18"/>
          <w:szCs w:val="20"/>
        </w:rPr>
        <w:t>&gt;OU1&gt;OU2</w:t>
      </w:r>
      <w:r>
        <w:rPr>
          <w:rFonts w:hint="eastAsia"/>
          <w:i/>
          <w:iCs/>
          <w:sz w:val="18"/>
          <w:szCs w:val="20"/>
        </w:rPr>
        <w:t>”，则在同步O</w:t>
      </w:r>
      <w:r>
        <w:rPr>
          <w:i/>
          <w:iCs/>
          <w:sz w:val="18"/>
          <w:szCs w:val="20"/>
        </w:rPr>
        <w:t>U2</w:t>
      </w:r>
      <w:r>
        <w:rPr>
          <w:rFonts w:hint="eastAsia"/>
          <w:i/>
          <w:iCs/>
          <w:sz w:val="18"/>
          <w:szCs w:val="20"/>
        </w:rPr>
        <w:t>的用户时，需填写“O</w:t>
      </w:r>
      <w:r>
        <w:rPr>
          <w:i/>
          <w:iCs/>
          <w:sz w:val="18"/>
          <w:szCs w:val="20"/>
        </w:rPr>
        <w:t>U2,OU1,</w:t>
      </w:r>
      <w:r>
        <w:rPr>
          <w:rFonts w:hint="eastAsia"/>
          <w:i/>
          <w:iCs/>
          <w:sz w:val="18"/>
          <w:szCs w:val="20"/>
        </w:rPr>
        <w:t>TestOU”：</w:t>
      </w:r>
    </w:p>
    <w:p w14:paraId="723F4083">
      <w:pPr>
        <w:jc w:val="center"/>
      </w:pPr>
      <w:r>
        <w:drawing>
          <wp:inline distT="0" distB="0" distL="0" distR="0">
            <wp:extent cx="5274310" cy="2592705"/>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274310" cy="2592705"/>
                    </a:xfrm>
                    <a:prstGeom prst="rect">
                      <a:avLst/>
                    </a:prstGeom>
                    <a:noFill/>
                    <a:ln>
                      <a:noFill/>
                    </a:ln>
                  </pic:spPr>
                </pic:pic>
              </a:graphicData>
            </a:graphic>
          </wp:inline>
        </w:drawing>
      </w:r>
    </w:p>
    <w:p w14:paraId="7F9AD8B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127</w:t>
      </w:r>
      <w:r>
        <w:fldChar w:fldCharType="end"/>
      </w:r>
      <w:r>
        <w:rPr>
          <w:rFonts w:hint="eastAsia"/>
        </w:rPr>
        <w:t xml:space="preserve"> 多层级O</w:t>
      </w:r>
      <w:r>
        <w:t>U</w:t>
      </w:r>
    </w:p>
    <w:p w14:paraId="72792A37">
      <w:pPr>
        <w:numPr>
          <w:ilvl w:val="1"/>
          <w:numId w:val="25"/>
        </w:numPr>
        <w:rPr>
          <w:i/>
          <w:iCs/>
          <w:sz w:val="18"/>
          <w:szCs w:val="20"/>
        </w:rPr>
      </w:pPr>
      <w:r>
        <w:rPr>
          <w:rFonts w:hint="eastAsia"/>
          <w:i/>
          <w:iCs/>
          <w:sz w:val="18"/>
          <w:szCs w:val="20"/>
        </w:rPr>
        <w:t>若要同步多个同层级O</w:t>
      </w:r>
      <w:r>
        <w:rPr>
          <w:i/>
          <w:iCs/>
          <w:sz w:val="18"/>
          <w:szCs w:val="20"/>
        </w:rPr>
        <w:t>U</w:t>
      </w:r>
      <w:r>
        <w:rPr>
          <w:rFonts w:hint="eastAsia"/>
          <w:i/>
          <w:iCs/>
          <w:sz w:val="18"/>
          <w:szCs w:val="20"/>
        </w:rPr>
        <w:t>中的用户，则需创建多个同步配置规则。</w:t>
      </w:r>
    </w:p>
    <w:p w14:paraId="2D55674F"/>
    <w:p w14:paraId="406907C2">
      <w:r>
        <w:rPr>
          <w:rFonts w:hint="eastAsia"/>
          <w:b/>
          <w:bCs/>
        </w:rPr>
        <w:t>按组同步</w:t>
      </w:r>
      <w:r>
        <w:rPr>
          <w:rFonts w:hint="eastAsia"/>
        </w:rPr>
        <w:t>：即根据</w:t>
      </w:r>
      <w:r>
        <w:t>AD域</w:t>
      </w:r>
      <w:r>
        <w:rPr>
          <w:rFonts w:hint="eastAsia"/>
        </w:rPr>
        <w:t>中的“</w:t>
      </w:r>
      <w:r>
        <w:t>组</w:t>
      </w:r>
      <w:r>
        <w:rPr>
          <w:rFonts w:hint="eastAsia"/>
        </w:rPr>
        <w:t>”来同步用户。若需要同步多个组的用户，则用“,”隔开。例如</w:t>
      </w:r>
      <w:r>
        <w:t>OU“TestOU”下有</w:t>
      </w:r>
      <w:r>
        <w:rPr>
          <w:rFonts w:hint="eastAsia"/>
        </w:rPr>
        <w:t>多个</w:t>
      </w:r>
      <w:r>
        <w:t>组</w:t>
      </w:r>
      <w:r>
        <w:rPr>
          <w:rFonts w:hint="eastAsia"/>
        </w:rPr>
        <w:t>，</w:t>
      </w:r>
      <w:r>
        <w:t>则</w:t>
      </w:r>
      <w:r>
        <w:rPr>
          <w:rFonts w:hint="eastAsia"/>
        </w:rPr>
        <w:t>同步单个组的用户和多个组的用户的</w:t>
      </w:r>
      <w:r>
        <w:t>配置</w:t>
      </w:r>
      <w:r>
        <w:rPr>
          <w:rFonts w:hint="eastAsia"/>
        </w:rPr>
        <w:t>分别</w:t>
      </w:r>
      <w:r>
        <w:t>如下：</w:t>
      </w:r>
    </w:p>
    <w:p w14:paraId="185B70F3">
      <w:pPr>
        <w:jc w:val="center"/>
      </w:pPr>
      <w:r>
        <w:drawing>
          <wp:inline distT="0" distB="0" distL="0" distR="0">
            <wp:extent cx="5274310" cy="405130"/>
            <wp:effectExtent l="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15"/>
                    <a:stretch>
                      <a:fillRect/>
                    </a:stretch>
                  </pic:blipFill>
                  <pic:spPr>
                    <a:xfrm>
                      <a:off x="0" y="0"/>
                      <a:ext cx="5274310" cy="405130"/>
                    </a:xfrm>
                    <a:prstGeom prst="rect">
                      <a:avLst/>
                    </a:prstGeom>
                  </pic:spPr>
                </pic:pic>
              </a:graphicData>
            </a:graphic>
          </wp:inline>
        </w:drawing>
      </w:r>
    </w:p>
    <w:p w14:paraId="0708DB1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128</w:t>
      </w:r>
      <w:r>
        <w:fldChar w:fldCharType="end"/>
      </w:r>
      <w:r>
        <w:rPr>
          <w:rFonts w:hint="eastAsia"/>
        </w:rPr>
        <w:t xml:space="preserve"> </w:t>
      </w:r>
      <w:r>
        <w:t>同步单个组</w:t>
      </w:r>
      <w:r>
        <w:rPr>
          <w:rFonts w:hint="eastAsia"/>
        </w:rPr>
        <w:t>的用户</w:t>
      </w:r>
    </w:p>
    <w:p w14:paraId="79C9DFC3">
      <w:pPr>
        <w:jc w:val="center"/>
      </w:pPr>
      <w:r>
        <w:drawing>
          <wp:inline distT="0" distB="0" distL="0" distR="0">
            <wp:extent cx="5274310" cy="405130"/>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16"/>
                    <a:stretch>
                      <a:fillRect/>
                    </a:stretch>
                  </pic:blipFill>
                  <pic:spPr>
                    <a:xfrm>
                      <a:off x="0" y="0"/>
                      <a:ext cx="5274310" cy="405130"/>
                    </a:xfrm>
                    <a:prstGeom prst="rect">
                      <a:avLst/>
                    </a:prstGeom>
                  </pic:spPr>
                </pic:pic>
              </a:graphicData>
            </a:graphic>
          </wp:inline>
        </w:drawing>
      </w:r>
    </w:p>
    <w:p w14:paraId="509A36F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129</w:t>
      </w:r>
      <w:r>
        <w:fldChar w:fldCharType="end"/>
      </w:r>
      <w:r>
        <w:t xml:space="preserve"> 同步多个组</w:t>
      </w:r>
      <w:r>
        <w:rPr>
          <w:rFonts w:hint="eastAsia"/>
        </w:rPr>
        <w:t>的用户</w:t>
      </w:r>
    </w:p>
    <w:p w14:paraId="473ACC89">
      <w:pPr>
        <w:rPr>
          <w:i/>
          <w:iCs/>
          <w:sz w:val="18"/>
          <w:szCs w:val="20"/>
        </w:rPr>
      </w:pPr>
      <w:r>
        <w:rPr>
          <w:rFonts w:hint="eastAsia"/>
          <w:b/>
          <w:i/>
          <w:iCs/>
          <w:sz w:val="18"/>
          <w:szCs w:val="20"/>
        </w:rPr>
        <w:t>注意：</w:t>
      </w:r>
    </w:p>
    <w:p w14:paraId="35C58FD1">
      <w:pPr>
        <w:numPr>
          <w:ilvl w:val="0"/>
          <w:numId w:val="26"/>
        </w:numPr>
        <w:rPr>
          <w:i/>
          <w:iCs/>
          <w:sz w:val="18"/>
          <w:szCs w:val="20"/>
        </w:rPr>
      </w:pPr>
      <w:r>
        <w:rPr>
          <w:rFonts w:hint="eastAsia"/>
          <w:i/>
          <w:iCs/>
          <w:sz w:val="18"/>
          <w:szCs w:val="20"/>
        </w:rPr>
        <w:t>若选择按组同步，则360运维安全管理系统中将自动生成同名的用户组，且同步的用户也将自动归入该组，无需在“所属组”中手动配置用户组；</w:t>
      </w:r>
    </w:p>
    <w:p w14:paraId="772B1BEA">
      <w:pPr>
        <w:numPr>
          <w:ilvl w:val="0"/>
          <w:numId w:val="26"/>
        </w:numPr>
        <w:rPr>
          <w:i/>
          <w:iCs/>
          <w:sz w:val="18"/>
          <w:szCs w:val="20"/>
        </w:rPr>
      </w:pPr>
      <w:r>
        <w:rPr>
          <w:rFonts w:hint="eastAsia"/>
          <w:i/>
          <w:iCs/>
          <w:sz w:val="18"/>
          <w:szCs w:val="20"/>
        </w:rPr>
        <w:t>若在A</w:t>
      </w:r>
      <w:r>
        <w:rPr>
          <w:i/>
          <w:iCs/>
          <w:sz w:val="18"/>
          <w:szCs w:val="20"/>
        </w:rPr>
        <w:t>D</w:t>
      </w:r>
      <w:r>
        <w:rPr>
          <w:rFonts w:hint="eastAsia"/>
          <w:i/>
          <w:iCs/>
          <w:sz w:val="18"/>
          <w:szCs w:val="20"/>
        </w:rPr>
        <w:t>域中，某用户组中的用户与该组不在同一个O</w:t>
      </w:r>
      <w:r>
        <w:rPr>
          <w:i/>
          <w:iCs/>
          <w:sz w:val="18"/>
          <w:szCs w:val="20"/>
        </w:rPr>
        <w:t>U</w:t>
      </w:r>
      <w:r>
        <w:rPr>
          <w:rFonts w:hint="eastAsia"/>
          <w:i/>
          <w:iCs/>
          <w:sz w:val="18"/>
          <w:szCs w:val="20"/>
        </w:rPr>
        <w:t>下，则按组同步时需在“域组”中填写用户所在的O</w:t>
      </w:r>
      <w:r>
        <w:rPr>
          <w:i/>
          <w:iCs/>
          <w:sz w:val="18"/>
          <w:szCs w:val="20"/>
        </w:rPr>
        <w:t>U</w:t>
      </w:r>
      <w:r>
        <w:rPr>
          <w:rFonts w:hint="eastAsia"/>
          <w:i/>
          <w:iCs/>
          <w:sz w:val="18"/>
          <w:szCs w:val="20"/>
        </w:rPr>
        <w:t>。</w:t>
      </w:r>
    </w:p>
    <w:p w14:paraId="4BDADBCA"/>
    <w:p w14:paraId="262EB0EC">
      <w:r>
        <w:rPr>
          <w:rFonts w:hint="eastAsia"/>
          <w:b/>
          <w:bCs/>
        </w:rPr>
        <w:t>属性</w:t>
      </w:r>
      <w:r>
        <w:rPr>
          <w:rFonts w:hint="eastAsia"/>
        </w:rPr>
        <w:t>：公司/部门/职位，对应</w:t>
      </w:r>
      <w:r>
        <w:t>AD域用户属性中“组织”选项卡下的三个属性</w:t>
      </w:r>
      <w:r>
        <w:rPr>
          <w:rFonts w:hint="eastAsia"/>
        </w:rPr>
        <w:t>，用于筛选指定O</w:t>
      </w:r>
      <w:r>
        <w:t>U</w:t>
      </w:r>
      <w:r>
        <w:rPr>
          <w:rFonts w:hint="eastAsia"/>
        </w:rPr>
        <w:t>中不同属性的用户。若3个属性全留空则该项不会在规则中生效；</w:t>
      </w:r>
    </w:p>
    <w:p w14:paraId="68460DB9">
      <w:pPr>
        <w:jc w:val="center"/>
      </w:pPr>
      <w:r>
        <w:drawing>
          <wp:inline distT="0" distB="0" distL="0" distR="0">
            <wp:extent cx="4047490" cy="473329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17"/>
                    <a:stretch>
                      <a:fillRect/>
                    </a:stretch>
                  </pic:blipFill>
                  <pic:spPr>
                    <a:xfrm>
                      <a:off x="0" y="0"/>
                      <a:ext cx="4047619" cy="4733333"/>
                    </a:xfrm>
                    <a:prstGeom prst="rect">
                      <a:avLst/>
                    </a:prstGeom>
                  </pic:spPr>
                </pic:pic>
              </a:graphicData>
            </a:graphic>
          </wp:inline>
        </w:drawing>
      </w:r>
    </w:p>
    <w:p w14:paraId="628950B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130</w:t>
      </w:r>
      <w:r>
        <w:fldChar w:fldCharType="end"/>
      </w:r>
      <w:r>
        <w:t xml:space="preserve"> AD</w:t>
      </w:r>
      <w:r>
        <w:rPr>
          <w:rFonts w:hint="eastAsia"/>
        </w:rPr>
        <w:t>域用户的“组织”</w:t>
      </w:r>
      <w:r>
        <w:t>属性</w:t>
      </w:r>
    </w:p>
    <w:p w14:paraId="48E97203">
      <w:pPr>
        <w:rPr>
          <w:b/>
          <w:bCs/>
        </w:rPr>
      </w:pPr>
    </w:p>
    <w:p w14:paraId="3EC7C384">
      <w:r>
        <w:rPr>
          <w:rFonts w:hint="eastAsia"/>
          <w:b/>
          <w:bCs/>
        </w:rPr>
        <w:t>状态码</w:t>
      </w:r>
      <w:r>
        <w:rPr>
          <w:rFonts w:hint="eastAsia"/>
        </w:rPr>
        <w:t>：即</w:t>
      </w:r>
      <w:r>
        <w:t>AD域用户属性中“</w:t>
      </w:r>
      <w:r>
        <w:rPr>
          <w:rFonts w:hint="eastAsia"/>
        </w:rPr>
        <w:t>属性编辑器</w:t>
      </w:r>
      <w:r>
        <w:t>”选项卡下</w:t>
      </w:r>
      <w:r>
        <w:rPr>
          <w:rFonts w:hint="eastAsia"/>
        </w:rPr>
        <w:t>的“</w:t>
      </w:r>
      <w:r>
        <w:t>userAccountControl</w:t>
      </w:r>
      <w:r>
        <w:rPr>
          <w:rFonts w:hint="eastAsia"/>
        </w:rPr>
        <w:t>”扩展属性，用于筛选指定O</w:t>
      </w:r>
      <w:r>
        <w:t>U</w:t>
      </w:r>
      <w:r>
        <w:rPr>
          <w:rFonts w:hint="eastAsia"/>
        </w:rPr>
        <w:t>中不同状态的用户，一般情况下保持默认即可：</w:t>
      </w:r>
    </w:p>
    <w:p w14:paraId="10A48469">
      <w:pPr>
        <w:jc w:val="center"/>
      </w:pPr>
      <w:r>
        <w:drawing>
          <wp:inline distT="0" distB="0" distL="0" distR="0">
            <wp:extent cx="4047490" cy="475234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18"/>
                    <a:stretch>
                      <a:fillRect/>
                    </a:stretch>
                  </pic:blipFill>
                  <pic:spPr>
                    <a:xfrm>
                      <a:off x="0" y="0"/>
                      <a:ext cx="4047619" cy="4752381"/>
                    </a:xfrm>
                    <a:prstGeom prst="rect">
                      <a:avLst/>
                    </a:prstGeom>
                  </pic:spPr>
                </pic:pic>
              </a:graphicData>
            </a:graphic>
          </wp:inline>
        </w:drawing>
      </w:r>
    </w:p>
    <w:p w14:paraId="1278616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131</w:t>
      </w:r>
      <w:r>
        <w:fldChar w:fldCharType="end"/>
      </w:r>
      <w:r>
        <w:t xml:space="preserve"> 查找状态码</w:t>
      </w:r>
    </w:p>
    <w:p w14:paraId="2F3C6051">
      <w:pPr>
        <w:rPr>
          <w:b/>
          <w:bCs/>
        </w:rPr>
      </w:pPr>
    </w:p>
    <w:p w14:paraId="3A47BEFF">
      <w:r>
        <w:rPr>
          <w:rFonts w:hint="eastAsia"/>
          <w:b/>
          <w:bCs/>
        </w:rPr>
        <w:t>映射</w:t>
      </w:r>
      <w:r>
        <w:rPr>
          <w:rFonts w:hint="eastAsia"/>
        </w:rPr>
        <w:t>：“映射管理”功能用于将</w:t>
      </w:r>
      <w:r>
        <w:t>AD域上</w:t>
      </w:r>
      <w:r>
        <w:rPr>
          <w:rFonts w:hint="eastAsia"/>
        </w:rPr>
        <w:t>的</w:t>
      </w:r>
      <w:r>
        <w:t>中文用户</w:t>
      </w:r>
      <w:r>
        <w:rPr>
          <w:rFonts w:hint="eastAsia"/>
        </w:rPr>
        <w:t>同步到</w:t>
      </w:r>
      <w:r>
        <w:t>360运维安全管理系统</w:t>
      </w:r>
      <w:r>
        <w:rPr>
          <w:rFonts w:hint="eastAsia"/>
        </w:rPr>
        <w:t>中</w:t>
      </w:r>
      <w:r>
        <w:t>，支持自动映射同步和手工映射导入，但同时只能使用其中一种。配置自动映射后，</w:t>
      </w:r>
      <w:r>
        <w:rPr>
          <w:rFonts w:hint="eastAsia"/>
        </w:rPr>
        <w:t>同步的</w:t>
      </w:r>
      <w:r>
        <w:t>用户可用所映射的AD域用户的“移动电话”或“电子邮件”</w:t>
      </w:r>
      <w:r>
        <w:rPr>
          <w:rFonts w:hint="eastAsia"/>
        </w:rPr>
        <w:t>属性</w:t>
      </w:r>
      <w:r>
        <w:t>作为用户名来登录系统。手动映射</w:t>
      </w:r>
      <w:r>
        <w:rPr>
          <w:rFonts w:hint="eastAsia"/>
        </w:rPr>
        <w:t>同步</w:t>
      </w:r>
      <w:r>
        <w:t>功能详见</w:t>
      </w:r>
      <w:r>
        <w:rPr>
          <w:rFonts w:hint="eastAsia"/>
        </w:rPr>
        <w:t>下一小节；</w:t>
      </w:r>
    </w:p>
    <w:p w14:paraId="6D76FF9F">
      <w:pPr>
        <w:ind w:left="420"/>
      </w:pPr>
      <w:r>
        <w:rPr>
          <w:rFonts w:hint="eastAsia"/>
        </w:rPr>
        <w:t>默认情况下从</w:t>
      </w:r>
      <w:r>
        <w:t>AD域同步到</w:t>
      </w:r>
      <w:r>
        <w:rPr>
          <w:rFonts w:hint="eastAsia"/>
        </w:rPr>
        <w:t>360运维安全管理系统</w:t>
      </w:r>
      <w:r>
        <w:t>的用户，将以AD域用户的“用户登录名”（英文）</w:t>
      </w:r>
      <w:r>
        <w:rPr>
          <w:rFonts w:hint="eastAsia"/>
        </w:rPr>
        <w:t>作</w:t>
      </w:r>
      <w:r>
        <w:t>为用户名：</w:t>
      </w:r>
    </w:p>
    <w:p w14:paraId="09395F71">
      <w:pPr>
        <w:jc w:val="center"/>
      </w:pPr>
      <w:r>
        <w:drawing>
          <wp:inline distT="0" distB="0" distL="0" distR="0">
            <wp:extent cx="4047490" cy="473329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19"/>
                    <a:stretch>
                      <a:fillRect/>
                    </a:stretch>
                  </pic:blipFill>
                  <pic:spPr>
                    <a:xfrm>
                      <a:off x="0" y="0"/>
                      <a:ext cx="4047619" cy="4733333"/>
                    </a:xfrm>
                    <a:prstGeom prst="rect">
                      <a:avLst/>
                    </a:prstGeom>
                  </pic:spPr>
                </pic:pic>
              </a:graphicData>
            </a:graphic>
          </wp:inline>
        </w:drawing>
      </w:r>
    </w:p>
    <w:p w14:paraId="790F1C1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132</w:t>
      </w:r>
      <w:r>
        <w:fldChar w:fldCharType="end"/>
      </w:r>
      <w:r>
        <w:rPr>
          <w:rFonts w:hint="eastAsia"/>
        </w:rPr>
        <w:t xml:space="preserve"> 默认</w:t>
      </w:r>
      <w:r>
        <w:t>用户名</w:t>
      </w:r>
    </w:p>
    <w:p w14:paraId="53B54E02">
      <w:pPr>
        <w:ind w:left="420"/>
      </w:pPr>
      <w:r>
        <w:rPr>
          <w:rFonts w:hint="eastAsia"/>
        </w:rPr>
        <w:t>若勾选“映射”选项且选择“邮箱”，则从</w:t>
      </w:r>
      <w:r>
        <w:t>AD域同步到</w:t>
      </w:r>
      <w:r>
        <w:rPr>
          <w:rFonts w:hint="eastAsia"/>
        </w:rPr>
        <w:t>360运维安全管理系统</w:t>
      </w:r>
      <w:r>
        <w:t>的用户，将以AD域用户“电子邮件”的前缀</w:t>
      </w:r>
      <w:r>
        <w:rPr>
          <w:rFonts w:hint="eastAsia"/>
        </w:rPr>
        <w:t>作</w:t>
      </w:r>
      <w:r>
        <w:t>为用户名：</w:t>
      </w:r>
    </w:p>
    <w:p w14:paraId="6D7E90A5">
      <w:pPr>
        <w:jc w:val="center"/>
      </w:pPr>
      <w:r>
        <w:drawing>
          <wp:inline distT="0" distB="0" distL="0" distR="0">
            <wp:extent cx="4047490" cy="475234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20"/>
                    <a:stretch>
                      <a:fillRect/>
                    </a:stretch>
                  </pic:blipFill>
                  <pic:spPr>
                    <a:xfrm>
                      <a:off x="0" y="0"/>
                      <a:ext cx="4047619" cy="4752381"/>
                    </a:xfrm>
                    <a:prstGeom prst="rect">
                      <a:avLst/>
                    </a:prstGeom>
                  </pic:spPr>
                </pic:pic>
              </a:graphicData>
            </a:graphic>
          </wp:inline>
        </w:drawing>
      </w:r>
    </w:p>
    <w:p w14:paraId="2B7FF5B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133</w:t>
      </w:r>
      <w:r>
        <w:fldChar w:fldCharType="end"/>
      </w:r>
      <w:r>
        <w:t xml:space="preserve"> </w:t>
      </w:r>
      <w:r>
        <w:rPr>
          <w:rFonts w:hint="eastAsia"/>
        </w:rPr>
        <w:t>映射</w:t>
      </w:r>
      <w:r>
        <w:t>邮箱</w:t>
      </w:r>
      <w:r>
        <w:rPr>
          <w:rFonts w:hint="eastAsia"/>
        </w:rPr>
        <w:t>作为用户名</w:t>
      </w:r>
    </w:p>
    <w:p w14:paraId="67014291">
      <w:pPr>
        <w:ind w:left="420"/>
      </w:pPr>
      <w:r>
        <w:rPr>
          <w:rFonts w:hint="eastAsia"/>
        </w:rPr>
        <w:t>若勾选“映射”选项且选择“移动电话”，则从</w:t>
      </w:r>
      <w:r>
        <w:t>AD域同步到</w:t>
      </w:r>
      <w:r>
        <w:rPr>
          <w:rFonts w:hint="eastAsia"/>
        </w:rPr>
        <w:t>360运维安全管理系统</w:t>
      </w:r>
      <w:r>
        <w:t>的用户，将以AD域用户的“移动电话”</w:t>
      </w:r>
      <w:r>
        <w:rPr>
          <w:rFonts w:hint="eastAsia"/>
        </w:rPr>
        <w:t>作</w:t>
      </w:r>
      <w:r>
        <w:t>为用户名：</w:t>
      </w:r>
    </w:p>
    <w:p w14:paraId="3663A884">
      <w:pPr>
        <w:jc w:val="center"/>
      </w:pPr>
      <w:r>
        <w:drawing>
          <wp:inline distT="0" distB="0" distL="0" distR="0">
            <wp:extent cx="4047490" cy="475234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21"/>
                    <a:stretch>
                      <a:fillRect/>
                    </a:stretch>
                  </pic:blipFill>
                  <pic:spPr>
                    <a:xfrm>
                      <a:off x="0" y="0"/>
                      <a:ext cx="4047619" cy="4752381"/>
                    </a:xfrm>
                    <a:prstGeom prst="rect">
                      <a:avLst/>
                    </a:prstGeom>
                  </pic:spPr>
                </pic:pic>
              </a:graphicData>
            </a:graphic>
          </wp:inline>
        </w:drawing>
      </w:r>
    </w:p>
    <w:p w14:paraId="2844A2C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134</w:t>
      </w:r>
      <w:r>
        <w:fldChar w:fldCharType="end"/>
      </w:r>
      <w:r>
        <w:t xml:space="preserve"> 映射移动电话</w:t>
      </w:r>
      <w:r>
        <w:rPr>
          <w:rFonts w:hint="eastAsia"/>
        </w:rPr>
        <w:t>作为用户名</w:t>
      </w:r>
    </w:p>
    <w:p w14:paraId="6C246E92"/>
    <w:p w14:paraId="4CB2DA8A">
      <w:r>
        <w:rPr>
          <w:b/>
          <w:bCs/>
        </w:rPr>
        <w:t>同步项</w:t>
      </w:r>
      <w:r>
        <w:rPr>
          <w:rFonts w:hint="eastAsia"/>
        </w:rPr>
        <w:t>：用于在同步用户时将额外的用户属性同步到360运维安全管理系统，同时还可以使用列出的各种属性通过正则表达式筛选需要同步的用户。若匹配模式全留空，则仅启用同步属性功能，否则将启用匹配功能，对用户进行筛选；</w:t>
      </w:r>
    </w:p>
    <w:p w14:paraId="0476B195">
      <w:r>
        <w:tab/>
      </w:r>
      <w:r>
        <w:rPr>
          <w:rFonts w:hint="eastAsia"/>
          <w:b/>
          <w:bCs/>
        </w:rPr>
        <w:t>反向</w:t>
      </w:r>
      <w:r>
        <w:rPr>
          <w:rFonts w:hint="eastAsia"/>
        </w:rPr>
        <w:t>：即反向匹配，同步时将不会同步“匹配模式”匹配的用户；</w:t>
      </w:r>
    </w:p>
    <w:p w14:paraId="5887659D">
      <w:r>
        <w:tab/>
      </w:r>
      <w:r>
        <w:rPr>
          <w:rFonts w:hint="eastAsia"/>
          <w:b/>
          <w:bCs/>
        </w:rPr>
        <w:t>匹配模式</w:t>
      </w:r>
      <w:r>
        <w:rPr>
          <w:rFonts w:hint="eastAsia"/>
        </w:rPr>
        <w:t>：同步时将按此格式匹配用户；</w:t>
      </w:r>
    </w:p>
    <w:p w14:paraId="5D52129F">
      <w:r>
        <w:tab/>
      </w:r>
      <w:r>
        <w:rPr>
          <w:rFonts w:hint="eastAsia"/>
          <w:b/>
          <w:bCs/>
        </w:rPr>
        <w:t>截取模式/前缀/后缀</w:t>
      </w:r>
      <w:r>
        <w:rPr>
          <w:rFonts w:hint="eastAsia"/>
        </w:rPr>
        <w:t>：同步时将会把同步项按这几项模式进行修改并同步到360运维安全管理系统。</w:t>
      </w:r>
    </w:p>
    <w:p w14:paraId="30A14EC1">
      <w:pPr>
        <w:ind w:left="420"/>
      </w:pPr>
    </w:p>
    <w:p w14:paraId="375718A8">
      <w:pPr>
        <w:ind w:left="420"/>
      </w:pPr>
      <w:r>
        <w:t>以“用户名”为例，若要匹配所有以“ad”字符为开头的用户，则正则表达式为ad\w*：</w:t>
      </w:r>
    </w:p>
    <w:p w14:paraId="2359B701">
      <w:pPr>
        <w:jc w:val="center"/>
      </w:pPr>
      <w:r>
        <w:drawing>
          <wp:inline distT="0" distB="0" distL="0" distR="0">
            <wp:extent cx="2886710" cy="23749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22"/>
                    <a:stretch>
                      <a:fillRect/>
                    </a:stretch>
                  </pic:blipFill>
                  <pic:spPr>
                    <a:xfrm>
                      <a:off x="0" y="0"/>
                      <a:ext cx="2887200" cy="237600"/>
                    </a:xfrm>
                    <a:prstGeom prst="rect">
                      <a:avLst/>
                    </a:prstGeom>
                  </pic:spPr>
                </pic:pic>
              </a:graphicData>
            </a:graphic>
          </wp:inline>
        </w:drawing>
      </w:r>
    </w:p>
    <w:p w14:paraId="43CE704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135</w:t>
      </w:r>
      <w:r>
        <w:fldChar w:fldCharType="end"/>
      </w:r>
      <w:r>
        <w:t xml:space="preserve"> </w:t>
      </w:r>
      <w:r>
        <w:rPr>
          <w:rFonts w:hint="eastAsia"/>
        </w:rPr>
        <w:t>定义</w:t>
      </w:r>
      <w:r>
        <w:t>用户名</w:t>
      </w:r>
      <w:r>
        <w:rPr>
          <w:rFonts w:hint="eastAsia"/>
        </w:rPr>
        <w:t>的匹配模式</w:t>
      </w:r>
    </w:p>
    <w:p w14:paraId="61B59E71">
      <w:pPr>
        <w:ind w:left="420"/>
      </w:pPr>
    </w:p>
    <w:p w14:paraId="0F8C48AB">
      <w:pPr>
        <w:ind w:left="420"/>
      </w:pPr>
      <w:r>
        <w:t>以“工号”为例，若要匹配员工工号带“000”的用户，截取000前1位和000后2位，并加上前缀333，后缀444，则填入的正则表达式如下：</w:t>
      </w:r>
    </w:p>
    <w:p w14:paraId="13CC8604">
      <w:pPr>
        <w:jc w:val="center"/>
      </w:pPr>
      <w:r>
        <w:drawing>
          <wp:inline distT="0" distB="0" distL="0" distR="0">
            <wp:extent cx="5273675" cy="186690"/>
            <wp:effectExtent l="0" t="0" r="0" b="381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23"/>
                    <a:stretch>
                      <a:fillRect/>
                    </a:stretch>
                  </pic:blipFill>
                  <pic:spPr>
                    <a:xfrm>
                      <a:off x="0" y="0"/>
                      <a:ext cx="5274000" cy="187200"/>
                    </a:xfrm>
                    <a:prstGeom prst="rect">
                      <a:avLst/>
                    </a:prstGeom>
                  </pic:spPr>
                </pic:pic>
              </a:graphicData>
            </a:graphic>
          </wp:inline>
        </w:drawing>
      </w:r>
    </w:p>
    <w:p w14:paraId="283DFC4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136</w:t>
      </w:r>
      <w:r>
        <w:fldChar w:fldCharType="end"/>
      </w:r>
      <w:r>
        <w:t xml:space="preserve"> </w:t>
      </w:r>
      <w:r>
        <w:rPr>
          <w:rFonts w:hint="eastAsia"/>
        </w:rPr>
        <w:t>定义工号的匹配模式</w:t>
      </w:r>
    </w:p>
    <w:p w14:paraId="6D040BCD">
      <w:pPr>
        <w:rPr>
          <w:i/>
          <w:iCs/>
          <w:sz w:val="18"/>
          <w:szCs w:val="20"/>
        </w:rPr>
      </w:pPr>
      <w:r>
        <w:rPr>
          <w:rFonts w:hint="eastAsia"/>
          <w:b/>
          <w:bCs/>
          <w:i/>
          <w:iCs/>
          <w:sz w:val="18"/>
          <w:szCs w:val="20"/>
        </w:rPr>
        <w:t>注意：</w:t>
      </w:r>
      <w:r>
        <w:rPr>
          <w:rFonts w:hint="eastAsia"/>
          <w:i/>
          <w:iCs/>
          <w:sz w:val="18"/>
          <w:szCs w:val="20"/>
        </w:rPr>
        <w:t>用户名为必须同步的信息，故无法取消勾选。</w:t>
      </w:r>
    </w:p>
    <w:p w14:paraId="4F45B9C6"/>
    <w:p w14:paraId="40F4B5F9">
      <w:r>
        <w:rPr>
          <w:b/>
          <w:bCs/>
        </w:rPr>
        <w:t>所属组</w:t>
      </w:r>
      <w:r>
        <w:rPr>
          <w:rFonts w:hint="eastAsia"/>
        </w:rPr>
        <w:t>：用于指定</w:t>
      </w:r>
      <w:r>
        <w:t>AD域用户同步到</w:t>
      </w:r>
      <w:r>
        <w:rPr>
          <w:rFonts w:hint="eastAsia"/>
        </w:rPr>
        <w:t>360运维安全管理系统</w:t>
      </w:r>
      <w:r>
        <w:t>后被划分进的用户组。</w:t>
      </w:r>
      <w:r>
        <w:rPr>
          <w:rFonts w:hint="eastAsia"/>
        </w:rPr>
        <w:t>若360运维安全管理系统中已存在指定用户组，则直接通过下拉框选择指定组，若不存在用户组，则需勾选“同步生成”，并在文本框中填写自定义组名，系统将在同步的同时自动创建用户组：</w:t>
      </w:r>
    </w:p>
    <w:p w14:paraId="06F5F185">
      <w:pPr>
        <w:jc w:val="center"/>
      </w:pPr>
      <w:r>
        <w:drawing>
          <wp:inline distT="0" distB="0" distL="0" distR="0">
            <wp:extent cx="5274310" cy="383540"/>
            <wp:effectExtent l="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24"/>
                    <a:stretch>
                      <a:fillRect/>
                    </a:stretch>
                  </pic:blipFill>
                  <pic:spPr>
                    <a:xfrm>
                      <a:off x="0" y="0"/>
                      <a:ext cx="5274310" cy="383540"/>
                    </a:xfrm>
                    <a:prstGeom prst="rect">
                      <a:avLst/>
                    </a:prstGeom>
                  </pic:spPr>
                </pic:pic>
              </a:graphicData>
            </a:graphic>
          </wp:inline>
        </w:drawing>
      </w:r>
    </w:p>
    <w:p w14:paraId="243F298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137</w:t>
      </w:r>
      <w:r>
        <w:fldChar w:fldCharType="end"/>
      </w:r>
      <w:r>
        <w:rPr>
          <w:rFonts w:hint="eastAsia"/>
        </w:rPr>
        <w:t xml:space="preserve"> 所属组</w:t>
      </w:r>
    </w:p>
    <w:p w14:paraId="2629BC79">
      <w:pPr>
        <w:ind w:left="420"/>
        <w:rPr>
          <w:i/>
          <w:iCs/>
          <w:sz w:val="18"/>
          <w:szCs w:val="20"/>
        </w:rPr>
      </w:pPr>
      <w:r>
        <w:rPr>
          <w:rFonts w:hint="eastAsia"/>
          <w:b/>
          <w:bCs/>
          <w:i/>
          <w:iCs/>
          <w:sz w:val="18"/>
          <w:szCs w:val="20"/>
        </w:rPr>
        <w:t>注意：</w:t>
      </w:r>
      <w:r>
        <w:rPr>
          <w:rFonts w:hint="eastAsia"/>
          <w:i/>
          <w:iCs/>
          <w:sz w:val="18"/>
          <w:szCs w:val="20"/>
        </w:rPr>
        <w:t>一般情况下直接以汉字、字母或数字等填写用户组即可，若想建立一个以用户的公司、部门或职位属性为名的组，则用户组分别可用“</w:t>
      </w:r>
      <w:r>
        <w:rPr>
          <w:i/>
          <w:iCs/>
          <w:sz w:val="18"/>
          <w:szCs w:val="20"/>
        </w:rPr>
        <w:t>%(company)s、%(usr_dept)s或%(usr_post)s”来表示</w:t>
      </w:r>
      <w:r>
        <w:rPr>
          <w:rFonts w:hint="eastAsia"/>
          <w:i/>
          <w:iCs/>
          <w:sz w:val="18"/>
          <w:szCs w:val="20"/>
        </w:rPr>
        <w:t>。</w:t>
      </w:r>
    </w:p>
    <w:p w14:paraId="2A3034EA"/>
    <w:p w14:paraId="166ACF60">
      <w:r>
        <w:rPr>
          <w:b/>
          <w:bCs/>
        </w:rPr>
        <w:t>角色</w:t>
      </w:r>
      <w:r>
        <w:rPr>
          <w:rFonts w:hint="eastAsia"/>
        </w:rPr>
        <w:t>：普通用户/系统管理员。</w:t>
      </w:r>
      <w:r>
        <w:t>AD域用户同步到</w:t>
      </w:r>
      <w:r>
        <w:rPr>
          <w:rFonts w:hint="eastAsia"/>
        </w:rPr>
        <w:t>360运维安全管理系统</w:t>
      </w:r>
      <w:r>
        <w:t>后</w:t>
      </w:r>
      <w:r>
        <w:rPr>
          <w:rFonts w:hint="eastAsia"/>
        </w:rPr>
        <w:t>默认角色为“普通用户”，若需要将用户同步为系统管理员，则同步前需将此项修改为“系统管理员”</w:t>
      </w:r>
      <w:r>
        <w:t>（</w:t>
      </w:r>
      <w:r>
        <w:rPr>
          <w:rFonts w:hint="eastAsia"/>
        </w:rPr>
        <w:t>同步规则</w:t>
      </w:r>
      <w:r>
        <w:t>保存后</w:t>
      </w:r>
      <w:r>
        <w:rPr>
          <w:rFonts w:hint="eastAsia"/>
        </w:rPr>
        <w:t>此项</w:t>
      </w:r>
      <w:r>
        <w:t>不可更改）</w:t>
      </w:r>
      <w:r>
        <w:rPr>
          <w:rFonts w:hint="eastAsia"/>
        </w:rPr>
        <w:t>；</w:t>
      </w:r>
    </w:p>
    <w:p w14:paraId="1AA24B9A">
      <w:r>
        <w:rPr>
          <w:b/>
          <w:bCs/>
        </w:rPr>
        <w:t>同步覆盖</w:t>
      </w:r>
      <w:r>
        <w:rPr>
          <w:rFonts w:hint="eastAsia"/>
        </w:rPr>
        <w:t>：当A</w:t>
      </w:r>
      <w:r>
        <w:t>D</w:t>
      </w:r>
      <w:r>
        <w:rPr>
          <w:rFonts w:hint="eastAsia"/>
        </w:rPr>
        <w:t>域用户已经同步到360运维安全管理系统并分配了用户组和设备权限等，则勾选此项后，再次同步时，这些用户的组关联和授权信息等将被清空；</w:t>
      </w:r>
    </w:p>
    <w:p w14:paraId="5F3B0F7C">
      <w:r>
        <w:rPr>
          <w:b/>
          <w:bCs/>
        </w:rPr>
        <w:t>禁用过滤</w:t>
      </w:r>
      <w:r>
        <w:rPr>
          <w:rFonts w:hint="eastAsia"/>
        </w:rPr>
        <w:t>：默认情况下，当使用同一条同步规则进行多次同步时，前一次同步到360运维安全管理系统中的A</w:t>
      </w:r>
      <w:r>
        <w:t>D</w:t>
      </w:r>
      <w:r>
        <w:rPr>
          <w:rFonts w:hint="eastAsia"/>
        </w:rPr>
        <w:t>域用户将会被系统禁用，若不希望已同步的用户在再次同步后被禁用，需要通过此选项选择已同步的用户。</w:t>
      </w:r>
    </w:p>
    <w:p w14:paraId="77CDFF41"/>
    <w:p w14:paraId="34C66071">
      <w:r>
        <w:rPr>
          <w:rFonts w:hint="eastAsia"/>
        </w:rPr>
        <w:t>同步规则配置完成并保存后，点击“开启”启用同步状态，并点击“立即同步”，此时系统将开始同步A</w:t>
      </w:r>
      <w:r>
        <w:t>D</w:t>
      </w:r>
      <w:r>
        <w:rPr>
          <w:rFonts w:hint="eastAsia"/>
        </w:rPr>
        <w:t>域用户至360运维安全管理系统中。</w:t>
      </w:r>
    </w:p>
    <w:p w14:paraId="396EA465"/>
    <w:p w14:paraId="64A58C42">
      <w:r>
        <w:rPr>
          <w:rFonts w:hint="eastAsia"/>
        </w:rPr>
        <w:t>同步完成后，</w:t>
      </w:r>
      <w:r>
        <w:t>创建AD域认证策略</w:t>
      </w:r>
      <w:r>
        <w:rPr>
          <w:rFonts w:hint="eastAsia"/>
        </w:rPr>
        <w:t>并关联需要使用此认证的用户组。配置完成后，关联了A</w:t>
      </w:r>
      <w:r>
        <w:t>D</w:t>
      </w:r>
      <w:r>
        <w:rPr>
          <w:rFonts w:hint="eastAsia"/>
        </w:rPr>
        <w:t>域认证策略的用户即可在登录页面使用</w:t>
      </w:r>
      <w:r>
        <w:t>AD域认证登录：</w:t>
      </w:r>
    </w:p>
    <w:p w14:paraId="3E02AA73">
      <w:pPr>
        <w:jc w:val="center"/>
      </w:pPr>
      <w:r>
        <w:drawing>
          <wp:inline distT="0" distB="0" distL="0" distR="0">
            <wp:extent cx="4362450" cy="4076700"/>
            <wp:effectExtent l="0" t="0" r="0" b="0"/>
            <wp:docPr id="432372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372241" name="图片 1"/>
                    <pic:cNvPicPr>
                      <a:picLocks noChangeAspect="1"/>
                    </pic:cNvPicPr>
                  </pic:nvPicPr>
                  <pic:blipFill>
                    <a:blip r:embed="rId125"/>
                    <a:stretch>
                      <a:fillRect/>
                    </a:stretch>
                  </pic:blipFill>
                  <pic:spPr>
                    <a:xfrm>
                      <a:off x="0" y="0"/>
                      <a:ext cx="4362450" cy="4076700"/>
                    </a:xfrm>
                    <a:prstGeom prst="rect">
                      <a:avLst/>
                    </a:prstGeom>
                  </pic:spPr>
                </pic:pic>
              </a:graphicData>
            </a:graphic>
          </wp:inline>
        </w:drawing>
      </w:r>
    </w:p>
    <w:p w14:paraId="0751DBE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138</w:t>
      </w:r>
      <w:r>
        <w:fldChar w:fldCharType="end"/>
      </w:r>
      <w:r>
        <w:t xml:space="preserve"> 登录</w:t>
      </w:r>
    </w:p>
    <w:p w14:paraId="6A6D72B2"/>
    <w:p w14:paraId="03D611B3">
      <w:r>
        <w:rPr>
          <w:rFonts w:hint="eastAsia"/>
        </w:rPr>
        <w:t>若A</w:t>
      </w:r>
      <w:r>
        <w:t>D</w:t>
      </w:r>
      <w:r>
        <w:rPr>
          <w:rFonts w:hint="eastAsia"/>
        </w:rPr>
        <w:t>域未成功同步，可以点击“同步日志”，从A</w:t>
      </w:r>
      <w:r>
        <w:t>D</w:t>
      </w:r>
      <w:r>
        <w:rPr>
          <w:rFonts w:hint="eastAsia"/>
        </w:rPr>
        <w:t>域同步日志中查找原因：</w:t>
      </w:r>
    </w:p>
    <w:p w14:paraId="4671BD3E">
      <w:pPr>
        <w:keepNext/>
        <w:jc w:val="center"/>
      </w:pPr>
      <w:r>
        <w:drawing>
          <wp:inline distT="0" distB="0" distL="0" distR="0">
            <wp:extent cx="5274310" cy="3095625"/>
            <wp:effectExtent l="0" t="0" r="2540" b="9525"/>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pic:cNvPicPr>
                      <a:picLocks noChangeAspect="1"/>
                    </pic:cNvPicPr>
                  </pic:nvPicPr>
                  <pic:blipFill>
                    <a:blip r:embed="rId126"/>
                    <a:stretch>
                      <a:fillRect/>
                    </a:stretch>
                  </pic:blipFill>
                  <pic:spPr>
                    <a:xfrm>
                      <a:off x="0" y="0"/>
                      <a:ext cx="5274310" cy="3095625"/>
                    </a:xfrm>
                    <a:prstGeom prst="rect">
                      <a:avLst/>
                    </a:prstGeom>
                  </pic:spPr>
                </pic:pic>
              </a:graphicData>
            </a:graphic>
          </wp:inline>
        </w:drawing>
      </w:r>
    </w:p>
    <w:p w14:paraId="1475DCB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139</w:t>
      </w:r>
      <w:r>
        <w:fldChar w:fldCharType="end"/>
      </w:r>
      <w:r>
        <w:rPr>
          <w:rFonts w:hint="eastAsia"/>
        </w:rPr>
        <w:t xml:space="preserve"> </w:t>
      </w:r>
      <w:r>
        <w:t>AD</w:t>
      </w:r>
      <w:r>
        <w:rPr>
          <w:rFonts w:hint="eastAsia"/>
        </w:rPr>
        <w:t>域同步日志</w:t>
      </w:r>
    </w:p>
    <w:p w14:paraId="08A17FF3"/>
    <w:p w14:paraId="36B63F7B"/>
    <w:p w14:paraId="08AE1FFD">
      <w:pPr>
        <w:rPr>
          <w:i/>
          <w:iCs/>
          <w:sz w:val="18"/>
          <w:szCs w:val="20"/>
        </w:rPr>
      </w:pPr>
      <w:r>
        <w:rPr>
          <w:rFonts w:hint="eastAsia"/>
          <w:b/>
          <w:i/>
          <w:iCs/>
          <w:sz w:val="18"/>
          <w:szCs w:val="20"/>
        </w:rPr>
        <w:t>注意：</w:t>
      </w:r>
    </w:p>
    <w:p w14:paraId="1B0DD945">
      <w:pPr>
        <w:numPr>
          <w:ilvl w:val="0"/>
          <w:numId w:val="27"/>
        </w:numPr>
        <w:rPr>
          <w:i/>
          <w:iCs/>
          <w:sz w:val="18"/>
          <w:szCs w:val="20"/>
        </w:rPr>
      </w:pPr>
      <w:r>
        <w:rPr>
          <w:i/>
          <w:iCs/>
          <w:sz w:val="18"/>
          <w:szCs w:val="20"/>
        </w:rPr>
        <w:t>AD</w:t>
      </w:r>
      <w:r>
        <w:rPr>
          <w:rFonts w:hint="eastAsia"/>
          <w:i/>
          <w:iCs/>
          <w:sz w:val="18"/>
          <w:szCs w:val="20"/>
        </w:rPr>
        <w:t>域同步状态启用后，系统将在每天2</w:t>
      </w:r>
      <w:r>
        <w:rPr>
          <w:i/>
          <w:iCs/>
          <w:sz w:val="18"/>
          <w:szCs w:val="20"/>
        </w:rPr>
        <w:t>3:30</w:t>
      </w:r>
      <w:r>
        <w:rPr>
          <w:rFonts w:hint="eastAsia"/>
          <w:i/>
          <w:iCs/>
          <w:sz w:val="18"/>
          <w:szCs w:val="20"/>
        </w:rPr>
        <w:t>自动进行同步；</w:t>
      </w:r>
    </w:p>
    <w:p w14:paraId="7D54F3EB">
      <w:pPr>
        <w:numPr>
          <w:ilvl w:val="0"/>
          <w:numId w:val="27"/>
        </w:numPr>
        <w:rPr>
          <w:i/>
          <w:iCs/>
          <w:sz w:val="18"/>
          <w:szCs w:val="20"/>
        </w:rPr>
      </w:pPr>
      <w:r>
        <w:rPr>
          <w:i/>
          <w:iCs/>
          <w:sz w:val="18"/>
          <w:szCs w:val="20"/>
        </w:rPr>
        <w:t>Windows Server出于自身性能的考虑，会将LDAP查询的数量限制为1000，故</w:t>
      </w:r>
      <w:r>
        <w:rPr>
          <w:rFonts w:hint="eastAsia"/>
          <w:i/>
          <w:iCs/>
          <w:sz w:val="18"/>
          <w:szCs w:val="20"/>
        </w:rPr>
        <w:t>执行一次</w:t>
      </w:r>
      <w:r>
        <w:rPr>
          <w:i/>
          <w:iCs/>
          <w:sz w:val="18"/>
          <w:szCs w:val="20"/>
        </w:rPr>
        <w:t>AD域同步时</w:t>
      </w:r>
      <w:r>
        <w:rPr>
          <w:rFonts w:hint="eastAsia"/>
          <w:i/>
          <w:iCs/>
          <w:sz w:val="18"/>
          <w:szCs w:val="20"/>
        </w:rPr>
        <w:t>仅可将最多</w:t>
      </w:r>
      <w:r>
        <w:rPr>
          <w:i/>
          <w:iCs/>
          <w:sz w:val="18"/>
          <w:szCs w:val="20"/>
        </w:rPr>
        <w:t>1000个用户同时同步到审计系统，若</w:t>
      </w:r>
      <w:r>
        <w:rPr>
          <w:rFonts w:hint="eastAsia"/>
          <w:i/>
          <w:iCs/>
          <w:sz w:val="18"/>
          <w:szCs w:val="20"/>
        </w:rPr>
        <w:t>需要同步</w:t>
      </w:r>
      <w:r>
        <w:rPr>
          <w:i/>
          <w:iCs/>
          <w:sz w:val="18"/>
          <w:szCs w:val="20"/>
        </w:rPr>
        <w:t>1000</w:t>
      </w:r>
      <w:r>
        <w:rPr>
          <w:rFonts w:hint="eastAsia"/>
          <w:i/>
          <w:iCs/>
          <w:sz w:val="18"/>
          <w:szCs w:val="20"/>
        </w:rPr>
        <w:t>以上的用户</w:t>
      </w:r>
      <w:r>
        <w:rPr>
          <w:i/>
          <w:iCs/>
          <w:sz w:val="18"/>
          <w:szCs w:val="20"/>
        </w:rPr>
        <w:t>，</w:t>
      </w:r>
      <w:r>
        <w:rPr>
          <w:rFonts w:hint="eastAsia"/>
          <w:i/>
          <w:iCs/>
          <w:sz w:val="18"/>
          <w:szCs w:val="20"/>
        </w:rPr>
        <w:t>需</w:t>
      </w:r>
      <w:r>
        <w:rPr>
          <w:i/>
          <w:iCs/>
          <w:sz w:val="18"/>
          <w:szCs w:val="20"/>
        </w:rPr>
        <w:t>手动修改AD域服务器的查询限制，以保证AD域同步正常执行。具体配置方法请参考</w:t>
      </w:r>
      <w:r>
        <w:rPr>
          <w:rFonts w:hint="eastAsia"/>
          <w:i/>
          <w:iCs/>
          <w:sz w:val="18"/>
          <w:szCs w:val="20"/>
        </w:rPr>
        <w:t>以下互联网资料</w:t>
      </w:r>
      <w:r>
        <w:rPr>
          <w:i/>
          <w:iCs/>
          <w:sz w:val="18"/>
          <w:szCs w:val="20"/>
        </w:rPr>
        <w:t>：</w:t>
      </w:r>
    </w:p>
    <w:p w14:paraId="3F1E85FE">
      <w:pPr>
        <w:rPr>
          <w:i/>
          <w:iCs/>
          <w:sz w:val="15"/>
          <w:szCs w:val="16"/>
        </w:rPr>
      </w:pPr>
      <w:r>
        <w:fldChar w:fldCharType="begin"/>
      </w:r>
      <w:r>
        <w:instrText xml:space="preserve"> HYPERLINK "http://support.microsoft.com/kb/315071" </w:instrText>
      </w:r>
      <w:r>
        <w:fldChar w:fldCharType="separate"/>
      </w:r>
      <w:r>
        <w:rPr>
          <w:i/>
          <w:iCs/>
          <w:sz w:val="15"/>
          <w:szCs w:val="16"/>
        </w:rPr>
        <w:t>http://support.microsoft.com/kb/315071</w:t>
      </w:r>
      <w:r>
        <w:rPr>
          <w:i/>
          <w:iCs/>
          <w:sz w:val="15"/>
          <w:szCs w:val="16"/>
        </w:rPr>
        <w:fldChar w:fldCharType="end"/>
      </w:r>
    </w:p>
    <w:p w14:paraId="1107326D">
      <w:pPr>
        <w:rPr>
          <w:i/>
          <w:iCs/>
          <w:sz w:val="15"/>
          <w:szCs w:val="16"/>
        </w:rPr>
      </w:pPr>
      <w:r>
        <w:fldChar w:fldCharType="begin"/>
      </w:r>
      <w:r>
        <w:instrText xml:space="preserve"> HYPERLINK "http://www.cnblogs.com/pengyan5945/p/5218351.html" </w:instrText>
      </w:r>
      <w:r>
        <w:fldChar w:fldCharType="separate"/>
      </w:r>
      <w:r>
        <w:rPr>
          <w:i/>
          <w:iCs/>
          <w:sz w:val="15"/>
          <w:szCs w:val="16"/>
        </w:rPr>
        <w:t>http://www.cnblogs.com/pengyan5945/p/5218351.html</w:t>
      </w:r>
      <w:r>
        <w:rPr>
          <w:i/>
          <w:iCs/>
          <w:sz w:val="15"/>
          <w:szCs w:val="16"/>
        </w:rPr>
        <w:fldChar w:fldCharType="end"/>
      </w:r>
    </w:p>
    <w:p w14:paraId="5C262835">
      <w:pPr>
        <w:pStyle w:val="7"/>
      </w:pPr>
      <w:bookmarkStart w:id="61" w:name="_3.5.3.1.2.2._AD域用户映射管理"/>
      <w:bookmarkEnd w:id="61"/>
      <w:r>
        <w:rPr>
          <w:rFonts w:hint="eastAsia"/>
        </w:rPr>
        <w:t>3</w:t>
      </w:r>
      <w:r>
        <w:t>.5.3.1.2.2.</w:t>
      </w:r>
      <w:r>
        <w:rPr>
          <w:rFonts w:hint="eastAsia"/>
        </w:rPr>
        <w:t xml:space="preserve"> A</w:t>
      </w:r>
      <w:r>
        <w:t>D</w:t>
      </w:r>
      <w:r>
        <w:rPr>
          <w:rFonts w:hint="eastAsia"/>
        </w:rPr>
        <w:t>域用户映射管理</w:t>
      </w:r>
    </w:p>
    <w:p w14:paraId="3EE16454">
      <w:r>
        <w:rPr>
          <w:rFonts w:hint="eastAsia"/>
        </w:rPr>
        <w:t>“映射管理”功能用于将</w:t>
      </w:r>
      <w:r>
        <w:t>AD域上</w:t>
      </w:r>
      <w:r>
        <w:rPr>
          <w:rFonts w:hint="eastAsia"/>
        </w:rPr>
        <w:t>的</w:t>
      </w:r>
      <w:r>
        <w:t>中文用户</w:t>
      </w:r>
      <w:r>
        <w:rPr>
          <w:rFonts w:hint="eastAsia"/>
        </w:rPr>
        <w:t>同步到</w:t>
      </w:r>
      <w:r>
        <w:t>360运维安全管理系统</w:t>
      </w:r>
      <w:r>
        <w:rPr>
          <w:rFonts w:hint="eastAsia"/>
        </w:rPr>
        <w:t>中</w:t>
      </w:r>
      <w:r>
        <w:t>，支持自动映射同步和手工映射导入，但同时只能使用其中一种。</w:t>
      </w:r>
      <w:r>
        <w:rPr>
          <w:rFonts w:hint="eastAsia"/>
        </w:rPr>
        <w:t>配置手动映射后，360运维安全管理系统</w:t>
      </w:r>
      <w:r>
        <w:t>用户可用所映射的</w:t>
      </w:r>
      <w:r>
        <w:rPr>
          <w:rFonts w:hint="eastAsia"/>
        </w:rPr>
        <w:t>AD域用户的“用户登录名”（中文）作为用户名来登录审计系统</w:t>
      </w:r>
      <w:r>
        <w:t>。</w:t>
      </w:r>
      <w:r>
        <w:rPr>
          <w:rFonts w:hint="eastAsia"/>
        </w:rPr>
        <w:t>自动</w:t>
      </w:r>
      <w:r>
        <w:t>映射</w:t>
      </w:r>
      <w:r>
        <w:rPr>
          <w:rFonts w:hint="eastAsia"/>
        </w:rPr>
        <w:t>同步</w:t>
      </w:r>
      <w:r>
        <w:t>功能详见</w:t>
      </w:r>
      <w:r>
        <w:rPr>
          <w:rFonts w:hint="eastAsia"/>
        </w:rPr>
        <w:t>上一小节。</w:t>
      </w:r>
      <w:r>
        <w:t xml:space="preserve"> </w:t>
      </w:r>
    </w:p>
    <w:p w14:paraId="67D2B3A5"/>
    <w:p w14:paraId="1942A593">
      <w:r>
        <w:rPr>
          <w:rFonts w:hint="eastAsia"/>
        </w:rPr>
        <w:t>默认情况下，360运维安全管理系统无法创建中文用户，且从</w:t>
      </w:r>
      <w:r>
        <w:t>AD域同步到</w:t>
      </w:r>
      <w:r>
        <w:rPr>
          <w:rFonts w:hint="eastAsia"/>
        </w:rPr>
        <w:t>360运维安全管理系统</w:t>
      </w:r>
      <w:r>
        <w:t>的用户，将以AD域用户的“用户登录名”（英文）</w:t>
      </w:r>
      <w:r>
        <w:rPr>
          <w:rFonts w:hint="eastAsia"/>
        </w:rPr>
        <w:t>作</w:t>
      </w:r>
      <w:r>
        <w:t>为用户名</w:t>
      </w:r>
      <w:r>
        <w:rPr>
          <w:rFonts w:hint="eastAsia"/>
        </w:rPr>
        <w:t>，若“用户登录名”为中文，则无法同步到360运维安全管理系统：</w:t>
      </w:r>
    </w:p>
    <w:p w14:paraId="2CD6A9B5">
      <w:pPr>
        <w:jc w:val="center"/>
      </w:pPr>
      <w:r>
        <w:drawing>
          <wp:inline distT="0" distB="0" distL="0" distR="0">
            <wp:extent cx="4047490" cy="473329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19"/>
                    <a:stretch>
                      <a:fillRect/>
                    </a:stretch>
                  </pic:blipFill>
                  <pic:spPr>
                    <a:xfrm>
                      <a:off x="0" y="0"/>
                      <a:ext cx="4047619" cy="4733333"/>
                    </a:xfrm>
                    <a:prstGeom prst="rect">
                      <a:avLst/>
                    </a:prstGeom>
                  </pic:spPr>
                </pic:pic>
              </a:graphicData>
            </a:graphic>
          </wp:inline>
        </w:drawing>
      </w:r>
    </w:p>
    <w:p w14:paraId="42394C2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140</w:t>
      </w:r>
      <w:r>
        <w:fldChar w:fldCharType="end"/>
      </w:r>
      <w:r>
        <w:rPr>
          <w:rFonts w:hint="eastAsia"/>
        </w:rPr>
        <w:t xml:space="preserve"> 默认用户名</w:t>
      </w:r>
    </w:p>
    <w:p w14:paraId="2B2B9EB5">
      <w:pPr>
        <w:jc w:val="center"/>
      </w:pPr>
      <w:r>
        <w:drawing>
          <wp:inline distT="0" distB="0" distL="0" distR="0">
            <wp:extent cx="5274310" cy="511175"/>
            <wp:effectExtent l="0" t="0" r="2540" b="317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27"/>
                    <a:stretch>
                      <a:fillRect/>
                    </a:stretch>
                  </pic:blipFill>
                  <pic:spPr>
                    <a:xfrm>
                      <a:off x="0" y="0"/>
                      <a:ext cx="5274310" cy="511175"/>
                    </a:xfrm>
                    <a:prstGeom prst="rect">
                      <a:avLst/>
                    </a:prstGeom>
                  </pic:spPr>
                </pic:pic>
              </a:graphicData>
            </a:graphic>
          </wp:inline>
        </w:drawing>
      </w:r>
    </w:p>
    <w:p w14:paraId="4374491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141</w:t>
      </w:r>
      <w:r>
        <w:fldChar w:fldCharType="end"/>
      </w:r>
      <w:r>
        <w:rPr>
          <w:rFonts w:hint="eastAsia"/>
        </w:rPr>
        <w:t xml:space="preserve"> </w:t>
      </w:r>
      <w:r>
        <w:t>360运维安全管理系统</w:t>
      </w:r>
      <w:r>
        <w:rPr>
          <w:rFonts w:hint="eastAsia"/>
        </w:rPr>
        <w:t>无法创建中文用户</w:t>
      </w:r>
    </w:p>
    <w:p w14:paraId="5F25C2B0"/>
    <w:p w14:paraId="46AABC05">
      <w:r>
        <w:rPr>
          <w:rFonts w:hint="eastAsia"/>
        </w:rPr>
        <w:t>若希望使用中文用户名的A</w:t>
      </w:r>
      <w:r>
        <w:t>D</w:t>
      </w:r>
      <w:r>
        <w:rPr>
          <w:rFonts w:hint="eastAsia"/>
        </w:rPr>
        <w:t>域用户能够在360运维安全管理系统中登录，则必须使用映射功能将中文用户与360运维安全管理系统中已有的英文用户建立映射关联。</w:t>
      </w:r>
    </w:p>
    <w:p w14:paraId="1EFBDCBE"/>
    <w:p w14:paraId="3F501F18">
      <w:r>
        <w:rPr>
          <w:rFonts w:hint="eastAsia"/>
        </w:rPr>
        <w:t>假设A</w:t>
      </w:r>
      <w:r>
        <w:t>D</w:t>
      </w:r>
      <w:r>
        <w:rPr>
          <w:rFonts w:hint="eastAsia"/>
        </w:rPr>
        <w:t>域中存在登录名为中文的用户“王五”，该用户希望使用中文用户名登录360运维安全管理系统，则管理员需要做以下配置：</w:t>
      </w:r>
    </w:p>
    <w:p w14:paraId="7FC5ACCA">
      <w:pPr>
        <w:numPr>
          <w:ilvl w:val="0"/>
          <w:numId w:val="28"/>
        </w:numPr>
      </w:pPr>
      <w:r>
        <w:rPr>
          <w:rFonts w:hint="eastAsia"/>
        </w:rPr>
        <w:t>在360运维安全管理系统中创建用户“wangwu”，并加入关联A</w:t>
      </w:r>
      <w:r>
        <w:t>D</w:t>
      </w:r>
      <w:r>
        <w:rPr>
          <w:rFonts w:hint="eastAsia"/>
        </w:rPr>
        <w:t>域认证策略的用户组；</w:t>
      </w:r>
    </w:p>
    <w:p w14:paraId="5D82AFC0">
      <w:pPr>
        <w:numPr>
          <w:ilvl w:val="0"/>
          <w:numId w:val="28"/>
        </w:numPr>
      </w:pPr>
      <w:r>
        <w:t>点击“</w:t>
      </w:r>
      <w:r>
        <w:rPr>
          <w:rFonts w:hint="eastAsia"/>
        </w:rPr>
        <w:t>策略</w:t>
      </w:r>
      <w:r>
        <w:t>管理&gt;</w:t>
      </w:r>
      <w:r>
        <w:rPr>
          <w:rFonts w:hint="eastAsia"/>
        </w:rPr>
        <w:t>认证管理&gt;认证方式&gt;</w:t>
      </w:r>
      <w:r>
        <w:t>AD</w:t>
      </w:r>
      <w:r>
        <w:rPr>
          <w:rFonts w:hint="eastAsia"/>
        </w:rPr>
        <w:t>域认证&gt;映射管理</w:t>
      </w:r>
      <w:r>
        <w:t>&gt;</w:t>
      </w:r>
      <w:r>
        <w:rPr>
          <w:rFonts w:hint="eastAsia"/>
        </w:rPr>
        <w:t>上传映射</w:t>
      </w:r>
      <w:r>
        <w:t>”，下载映射模板文件，</w:t>
      </w:r>
      <w:r>
        <w:rPr>
          <w:rFonts w:hint="eastAsia"/>
        </w:rPr>
        <w:t>并</w:t>
      </w:r>
      <w:r>
        <w:t>在文件中填写映射</w:t>
      </w:r>
      <w:r>
        <w:rPr>
          <w:rFonts w:hint="eastAsia"/>
        </w:rPr>
        <w:t>信息</w:t>
      </w:r>
      <w:r>
        <w:t>：</w:t>
      </w:r>
    </w:p>
    <w:p w14:paraId="799D4804">
      <w:pPr>
        <w:jc w:val="center"/>
      </w:pPr>
      <w:r>
        <w:drawing>
          <wp:inline distT="0" distB="0" distL="0" distR="0">
            <wp:extent cx="3056890" cy="58039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28"/>
                    <a:stretch>
                      <a:fillRect/>
                    </a:stretch>
                  </pic:blipFill>
                  <pic:spPr>
                    <a:xfrm>
                      <a:off x="0" y="0"/>
                      <a:ext cx="3057143" cy="580952"/>
                    </a:xfrm>
                    <a:prstGeom prst="rect">
                      <a:avLst/>
                    </a:prstGeom>
                  </pic:spPr>
                </pic:pic>
              </a:graphicData>
            </a:graphic>
          </wp:inline>
        </w:drawing>
      </w:r>
    </w:p>
    <w:p w14:paraId="21E0B78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142</w:t>
      </w:r>
      <w:r>
        <w:fldChar w:fldCharType="end"/>
      </w:r>
      <w:r>
        <w:rPr>
          <w:rFonts w:hint="eastAsia"/>
        </w:rPr>
        <w:t xml:space="preserve"> 填写映射信息</w:t>
      </w:r>
    </w:p>
    <w:p w14:paraId="44EE0D29"/>
    <w:p w14:paraId="7B7BCA8A">
      <w:pPr>
        <w:numPr>
          <w:ilvl w:val="0"/>
          <w:numId w:val="28"/>
        </w:numPr>
      </w:pPr>
      <w:r>
        <w:rPr>
          <w:rFonts w:hint="eastAsia"/>
        </w:rPr>
        <w:t>填写完成后，将映射模板上传至360运维安全管理系统，并在页面中再次修改确认映射信息：</w:t>
      </w:r>
    </w:p>
    <w:p w14:paraId="5715F882">
      <w:pPr>
        <w:jc w:val="center"/>
      </w:pPr>
      <w:r>
        <w:drawing>
          <wp:inline distT="0" distB="0" distL="0" distR="0">
            <wp:extent cx="5274310" cy="473710"/>
            <wp:effectExtent l="0" t="0" r="2540" b="254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29"/>
                    <a:stretch>
                      <a:fillRect/>
                    </a:stretch>
                  </pic:blipFill>
                  <pic:spPr>
                    <a:xfrm>
                      <a:off x="0" y="0"/>
                      <a:ext cx="5274310" cy="473710"/>
                    </a:xfrm>
                    <a:prstGeom prst="rect">
                      <a:avLst/>
                    </a:prstGeom>
                  </pic:spPr>
                </pic:pic>
              </a:graphicData>
            </a:graphic>
          </wp:inline>
        </w:drawing>
      </w:r>
    </w:p>
    <w:p w14:paraId="00EB6E1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143</w:t>
      </w:r>
      <w:r>
        <w:fldChar w:fldCharType="end"/>
      </w:r>
      <w:r>
        <w:t xml:space="preserve"> 确认映射信息</w:t>
      </w:r>
    </w:p>
    <w:p w14:paraId="62EC3509"/>
    <w:p w14:paraId="1ABB86B2">
      <w:pPr>
        <w:numPr>
          <w:ilvl w:val="0"/>
          <w:numId w:val="28"/>
        </w:numPr>
      </w:pPr>
      <w:r>
        <w:rPr>
          <w:rFonts w:hint="eastAsia"/>
        </w:rPr>
        <w:t>保存映射关系：</w:t>
      </w:r>
    </w:p>
    <w:p w14:paraId="272B133D">
      <w:pPr>
        <w:jc w:val="center"/>
      </w:pPr>
      <w:r>
        <w:drawing>
          <wp:inline distT="0" distB="0" distL="0" distR="0">
            <wp:extent cx="5057140" cy="303784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30"/>
                    <a:stretch>
                      <a:fillRect/>
                    </a:stretch>
                  </pic:blipFill>
                  <pic:spPr>
                    <a:xfrm>
                      <a:off x="0" y="0"/>
                      <a:ext cx="5057143" cy="3038095"/>
                    </a:xfrm>
                    <a:prstGeom prst="rect">
                      <a:avLst/>
                    </a:prstGeom>
                  </pic:spPr>
                </pic:pic>
              </a:graphicData>
            </a:graphic>
          </wp:inline>
        </w:drawing>
      </w:r>
    </w:p>
    <w:p w14:paraId="3A8DC3F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144</w:t>
      </w:r>
      <w:r>
        <w:fldChar w:fldCharType="end"/>
      </w:r>
      <w:r>
        <w:rPr>
          <w:rFonts w:hint="eastAsia"/>
        </w:rPr>
        <w:t xml:space="preserve"> 保存映射关系</w:t>
      </w:r>
    </w:p>
    <w:p w14:paraId="6BA35BB4"/>
    <w:p w14:paraId="7501F017">
      <w:r>
        <w:rPr>
          <w:rFonts w:hint="eastAsia"/>
        </w:rPr>
        <w:t>保存后，360运维安全管理系统用户“wangwu</w:t>
      </w:r>
      <w:r>
        <w:t>”即和AD域用户“王五”建立映射关系，在登录页面选择认证策略为“AD域”，用户名填写“王五”，并输入AD域密码，即可成功登录</w:t>
      </w:r>
      <w:r>
        <w:rPr>
          <w:rFonts w:hint="eastAsia"/>
        </w:rPr>
        <w:t>。</w:t>
      </w:r>
    </w:p>
    <w:p w14:paraId="66648B2E"/>
    <w:p w14:paraId="3A3C420C"/>
    <w:p w14:paraId="34BE9423">
      <w:pPr>
        <w:rPr>
          <w:i/>
          <w:iCs/>
          <w:sz w:val="18"/>
          <w:szCs w:val="20"/>
        </w:rPr>
      </w:pPr>
      <w:r>
        <w:rPr>
          <w:rFonts w:hint="eastAsia"/>
          <w:b/>
          <w:i/>
          <w:iCs/>
          <w:sz w:val="18"/>
          <w:szCs w:val="20"/>
        </w:rPr>
        <w:t>注意：</w:t>
      </w:r>
    </w:p>
    <w:p w14:paraId="0E45CB06">
      <w:pPr>
        <w:numPr>
          <w:ilvl w:val="0"/>
          <w:numId w:val="29"/>
        </w:numPr>
        <w:rPr>
          <w:i/>
          <w:iCs/>
          <w:sz w:val="18"/>
          <w:szCs w:val="20"/>
        </w:rPr>
      </w:pPr>
      <w:r>
        <w:rPr>
          <w:rFonts w:hint="eastAsia"/>
          <w:i/>
          <w:iCs/>
          <w:sz w:val="18"/>
          <w:szCs w:val="20"/>
        </w:rPr>
        <w:t>存在映射关系的用户可以同时使用360运维安全管理系统的英文用户名和A</w:t>
      </w:r>
      <w:r>
        <w:rPr>
          <w:i/>
          <w:iCs/>
          <w:sz w:val="18"/>
          <w:szCs w:val="20"/>
        </w:rPr>
        <w:t>D</w:t>
      </w:r>
      <w:r>
        <w:rPr>
          <w:rFonts w:hint="eastAsia"/>
          <w:i/>
          <w:iCs/>
          <w:sz w:val="18"/>
          <w:szCs w:val="20"/>
        </w:rPr>
        <w:t>域的中文登录名登录360运维安全管理系统（例如可以同时使用“wangwu”和“王五”登录）；</w:t>
      </w:r>
    </w:p>
    <w:p w14:paraId="268A6386">
      <w:pPr>
        <w:numPr>
          <w:ilvl w:val="0"/>
          <w:numId w:val="29"/>
        </w:numPr>
        <w:rPr>
          <w:i/>
          <w:iCs/>
          <w:sz w:val="18"/>
          <w:szCs w:val="20"/>
        </w:rPr>
      </w:pPr>
      <w:r>
        <w:rPr>
          <w:rFonts w:hint="eastAsia"/>
          <w:i/>
          <w:iCs/>
          <w:sz w:val="18"/>
          <w:szCs w:val="20"/>
        </w:rPr>
        <w:t>使用中文用户名登录后，实际显示的用户名是映射的英文用户名；</w:t>
      </w:r>
    </w:p>
    <w:p w14:paraId="2618C3F4">
      <w:pPr>
        <w:numPr>
          <w:ilvl w:val="0"/>
          <w:numId w:val="29"/>
        </w:numPr>
        <w:rPr>
          <w:i/>
          <w:iCs/>
          <w:sz w:val="18"/>
          <w:szCs w:val="20"/>
        </w:rPr>
      </w:pPr>
      <w:r>
        <w:rPr>
          <w:rFonts w:hint="eastAsia"/>
          <w:i/>
          <w:iCs/>
          <w:sz w:val="18"/>
          <w:szCs w:val="20"/>
        </w:rPr>
        <w:t>点击“清空映射”按钮会清除当前映射，但不会删除360运维安全管理系统用户。</w:t>
      </w:r>
    </w:p>
    <w:p w14:paraId="1F222AEE">
      <w:pPr>
        <w:pStyle w:val="7"/>
      </w:pPr>
      <w:r>
        <w:t>3.5.3.1.2.3. AD</w:t>
      </w:r>
      <w:r>
        <w:rPr>
          <w:rFonts w:hint="eastAsia"/>
        </w:rPr>
        <w:t>域同步配置范例</w:t>
      </w:r>
    </w:p>
    <w:p w14:paraId="7CD5A447">
      <w:pPr>
        <w:rPr>
          <w:b/>
          <w:bCs/>
        </w:rPr>
      </w:pPr>
      <w:r>
        <w:rPr>
          <w:b/>
          <w:bCs/>
        </w:rPr>
        <w:t>范例1（常用）</w:t>
      </w:r>
    </w:p>
    <w:p w14:paraId="2B0C445C">
      <w:r>
        <w:rPr>
          <w:rFonts w:hint="eastAsia"/>
        </w:rPr>
        <w:t>同步如下</w:t>
      </w:r>
      <w:r>
        <w:t>AD域用户：</w:t>
      </w:r>
    </w:p>
    <w:p w14:paraId="10A74DF9">
      <w:r>
        <w:rPr>
          <w:rFonts w:hint="eastAsia"/>
        </w:rPr>
        <w:t>条件</w:t>
      </w:r>
      <w:r>
        <w:t>1：来自主域</w:t>
      </w:r>
    </w:p>
    <w:p w14:paraId="7D67070B">
      <w:r>
        <w:rPr>
          <w:rFonts w:hint="eastAsia"/>
        </w:rPr>
        <w:t>条件</w:t>
      </w:r>
      <w:r>
        <w:t>2：来自OU：TestOU</w:t>
      </w:r>
    </w:p>
    <w:p w14:paraId="74863D09">
      <w:r>
        <w:rPr>
          <w:rFonts w:hint="eastAsia"/>
        </w:rPr>
        <w:t>条件</w:t>
      </w:r>
      <w:r>
        <w:t>3：用户为活动用户</w:t>
      </w:r>
    </w:p>
    <w:p w14:paraId="5CE06ED7">
      <w:r>
        <w:rPr>
          <w:rFonts w:hint="eastAsia"/>
        </w:rPr>
        <w:t>条件</w:t>
      </w:r>
      <w:r>
        <w:t>4：同步生成用户组AD</w:t>
      </w:r>
    </w:p>
    <w:p w14:paraId="29090F97">
      <w:r>
        <w:rPr>
          <w:rFonts w:hint="eastAsia"/>
        </w:rPr>
        <w:t>条件</w:t>
      </w:r>
      <w:r>
        <w:t>5：</w:t>
      </w:r>
      <w:r>
        <w:rPr>
          <w:rFonts w:hint="eastAsia"/>
        </w:rPr>
        <w:t>同步</w:t>
      </w:r>
      <w:r>
        <w:t>生成</w:t>
      </w:r>
      <w:r>
        <w:rPr>
          <w:rFonts w:hint="eastAsia"/>
        </w:rPr>
        <w:t>的</w:t>
      </w:r>
      <w:r>
        <w:t>角色为普通用户</w:t>
      </w:r>
    </w:p>
    <w:p w14:paraId="5BA7D365">
      <w:r>
        <w:t xml:space="preserve"> </w:t>
      </w:r>
    </w:p>
    <w:p w14:paraId="5065A4BB">
      <w:r>
        <w:rPr>
          <w:rFonts w:hint="eastAsia"/>
        </w:rPr>
        <w:t>根据以上条件，同步配置如下：</w:t>
      </w:r>
    </w:p>
    <w:p w14:paraId="666D6802">
      <w:pPr>
        <w:jc w:val="center"/>
      </w:pPr>
      <w:r>
        <w:drawing>
          <wp:inline distT="0" distB="0" distL="0" distR="0">
            <wp:extent cx="5274310" cy="3084195"/>
            <wp:effectExtent l="0" t="0" r="2540" b="190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31"/>
                    <a:stretch>
                      <a:fillRect/>
                    </a:stretch>
                  </pic:blipFill>
                  <pic:spPr>
                    <a:xfrm>
                      <a:off x="0" y="0"/>
                      <a:ext cx="5274310" cy="3084195"/>
                    </a:xfrm>
                    <a:prstGeom prst="rect">
                      <a:avLst/>
                    </a:prstGeom>
                  </pic:spPr>
                </pic:pic>
              </a:graphicData>
            </a:graphic>
          </wp:inline>
        </w:drawing>
      </w:r>
    </w:p>
    <w:p w14:paraId="0E3BF8E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145</w:t>
      </w:r>
      <w:r>
        <w:fldChar w:fldCharType="end"/>
      </w:r>
      <w:r>
        <w:rPr>
          <w:rFonts w:hint="eastAsia"/>
        </w:rPr>
        <w:t xml:space="preserve"> 范例1</w:t>
      </w:r>
    </w:p>
    <w:p w14:paraId="2DC8B081"/>
    <w:p w14:paraId="0727FEA3">
      <w:pPr>
        <w:rPr>
          <w:b/>
          <w:bCs/>
        </w:rPr>
      </w:pPr>
      <w:r>
        <w:rPr>
          <w:b/>
          <w:bCs/>
        </w:rPr>
        <w:t>范例2（进阶）</w:t>
      </w:r>
    </w:p>
    <w:p w14:paraId="2460686A">
      <w:r>
        <w:rPr>
          <w:rFonts w:hint="eastAsia"/>
        </w:rPr>
        <w:t>同步如下</w:t>
      </w:r>
      <w:r>
        <w:t>AD域用户：</w:t>
      </w:r>
    </w:p>
    <w:p w14:paraId="21928300">
      <w:r>
        <w:rPr>
          <w:rFonts w:hint="eastAsia"/>
        </w:rPr>
        <w:t>条件</w:t>
      </w:r>
      <w:r>
        <w:t>1：来自主域</w:t>
      </w:r>
    </w:p>
    <w:p w14:paraId="0CB85E56">
      <w:r>
        <w:rPr>
          <w:rFonts w:hint="eastAsia"/>
        </w:rPr>
        <w:t>条件</w:t>
      </w:r>
      <w:r>
        <w:t>2：来自OU：Users</w:t>
      </w:r>
    </w:p>
    <w:p w14:paraId="1807B9B9">
      <w:r>
        <w:rPr>
          <w:rFonts w:hint="eastAsia"/>
        </w:rPr>
        <w:t>条件</w:t>
      </w:r>
      <w:r>
        <w:t>3：用户属性为：杭州</w:t>
      </w:r>
      <w:r>
        <w:rPr>
          <w:rFonts w:hint="eastAsia"/>
        </w:rPr>
        <w:t>xx</w:t>
      </w:r>
      <w:r>
        <w:t>公司-</w:t>
      </w:r>
      <w:r>
        <w:rPr>
          <w:rFonts w:hint="eastAsia"/>
        </w:rPr>
        <w:t>I</w:t>
      </w:r>
      <w:r>
        <w:t>T部-</w:t>
      </w:r>
      <w:r>
        <w:rPr>
          <w:rFonts w:hint="eastAsia"/>
        </w:rPr>
        <w:t>系统工程师</w:t>
      </w:r>
    </w:p>
    <w:p w14:paraId="7B6CB5AF">
      <w:r>
        <w:rPr>
          <w:rFonts w:hint="eastAsia"/>
        </w:rPr>
        <w:t>条件</w:t>
      </w:r>
      <w:r>
        <w:t>4：用户为活动用户</w:t>
      </w:r>
    </w:p>
    <w:p w14:paraId="148305B8">
      <w:r>
        <w:rPr>
          <w:rFonts w:hint="eastAsia"/>
        </w:rPr>
        <w:t>条件</w:t>
      </w:r>
      <w:r>
        <w:t>5：匹配工号里以44结尾的用户</w:t>
      </w:r>
    </w:p>
    <w:p w14:paraId="017F232A">
      <w:r>
        <w:rPr>
          <w:rFonts w:hint="eastAsia"/>
        </w:rPr>
        <w:t>条件</w:t>
      </w:r>
      <w:r>
        <w:t>6：同步生成以部门为名的用户组</w:t>
      </w:r>
    </w:p>
    <w:p w14:paraId="0574A208">
      <w:r>
        <w:rPr>
          <w:rFonts w:hint="eastAsia"/>
        </w:rPr>
        <w:t>条件</w:t>
      </w:r>
      <w:r>
        <w:t>7：生成角色为</w:t>
      </w:r>
      <w:r>
        <w:rPr>
          <w:rFonts w:hint="eastAsia"/>
        </w:rPr>
        <w:t>普通用户</w:t>
      </w:r>
    </w:p>
    <w:p w14:paraId="6678C0FB">
      <w:r>
        <w:rPr>
          <w:rFonts w:hint="eastAsia"/>
        </w:rPr>
        <w:t>条件</w:t>
      </w:r>
      <w:r>
        <w:t>8：</w:t>
      </w:r>
      <w:r>
        <w:rPr>
          <w:rFonts w:hint="eastAsia"/>
        </w:rPr>
        <w:t>用户名</w:t>
      </w:r>
      <w:r>
        <w:t>映射</w:t>
      </w:r>
      <w:r>
        <w:rPr>
          <w:rFonts w:hint="eastAsia"/>
        </w:rPr>
        <w:t>为邮箱</w:t>
      </w:r>
    </w:p>
    <w:p w14:paraId="41904BBC">
      <w:r>
        <w:rPr>
          <w:rFonts w:hint="eastAsia"/>
        </w:rPr>
        <w:t>条件</w:t>
      </w:r>
      <w:r>
        <w:t>9：同步覆盖原有用户</w:t>
      </w:r>
    </w:p>
    <w:p w14:paraId="57B65120"/>
    <w:p w14:paraId="08530CB3">
      <w:r>
        <w:rPr>
          <w:rFonts w:hint="eastAsia"/>
        </w:rPr>
        <w:t>根据以上条件，配置如下：</w:t>
      </w:r>
    </w:p>
    <w:p w14:paraId="751ADADC">
      <w:pPr>
        <w:jc w:val="center"/>
      </w:pPr>
      <w:r>
        <w:drawing>
          <wp:inline distT="0" distB="0" distL="0" distR="0">
            <wp:extent cx="5274310" cy="3086735"/>
            <wp:effectExtent l="0" t="0" r="254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32"/>
                    <a:stretch>
                      <a:fillRect/>
                    </a:stretch>
                  </pic:blipFill>
                  <pic:spPr>
                    <a:xfrm>
                      <a:off x="0" y="0"/>
                      <a:ext cx="5274310" cy="3086735"/>
                    </a:xfrm>
                    <a:prstGeom prst="rect">
                      <a:avLst/>
                    </a:prstGeom>
                  </pic:spPr>
                </pic:pic>
              </a:graphicData>
            </a:graphic>
          </wp:inline>
        </w:drawing>
      </w:r>
    </w:p>
    <w:p w14:paraId="224B0DB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146</w:t>
      </w:r>
      <w:r>
        <w:fldChar w:fldCharType="end"/>
      </w:r>
      <w:r>
        <w:t xml:space="preserve"> 范例2</w:t>
      </w:r>
    </w:p>
    <w:p w14:paraId="345A7050">
      <w:pPr>
        <w:pStyle w:val="6"/>
      </w:pPr>
      <w:r>
        <w:rPr>
          <w:rFonts w:hint="eastAsia"/>
        </w:rPr>
        <w:t>3</w:t>
      </w:r>
      <w:r>
        <w:t>.5.3.1.3.</w:t>
      </w:r>
      <w:r>
        <w:rPr>
          <w:rFonts w:hint="eastAsia"/>
        </w:rPr>
        <w:t xml:space="preserve"> 证书认证</w:t>
      </w:r>
    </w:p>
    <w:p w14:paraId="0C937B71">
      <w:r>
        <w:rPr>
          <w:rFonts w:hint="eastAsia"/>
        </w:rPr>
        <w:t>证书认证分为“系统认证系统”和“第三方认证系统”，“系统认证系统”通过360运维安全管理系统系统自带的认证系统为用户签发证书，“第三方认证系统”则允许管理员手动上传第三方证书。</w:t>
      </w:r>
    </w:p>
    <w:p w14:paraId="10F35161">
      <w:pPr>
        <w:pStyle w:val="7"/>
      </w:pPr>
      <w:r>
        <w:rPr>
          <w:rFonts w:hint="eastAsia"/>
        </w:rPr>
        <w:t>3</w:t>
      </w:r>
      <w:r>
        <w:t>.5.3.1.3.1.</w:t>
      </w:r>
      <w:r>
        <w:rPr>
          <w:rFonts w:hint="eastAsia"/>
        </w:rPr>
        <w:t xml:space="preserve"> 系统认证</w:t>
      </w:r>
    </w:p>
    <w:p w14:paraId="6185B9F9">
      <w:r>
        <w:rPr>
          <w:rFonts w:hint="eastAsia"/>
        </w:rPr>
        <w:t>点击“策略管理</w:t>
      </w:r>
      <w:r>
        <w:t>&gt;认证管理&gt;认证方式&gt;证书认证”启用证书认证</w:t>
      </w:r>
      <w:r>
        <w:rPr>
          <w:rFonts w:hint="eastAsia"/>
        </w:rPr>
        <w:t>，认证系统选择“系统认证系统”</w:t>
      </w:r>
      <w:r>
        <w:t>：</w:t>
      </w:r>
    </w:p>
    <w:p w14:paraId="623C6716">
      <w:pPr>
        <w:jc w:val="center"/>
      </w:pPr>
      <w:r>
        <w:drawing>
          <wp:inline distT="0" distB="0" distL="0" distR="0">
            <wp:extent cx="5274310" cy="2515870"/>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33"/>
                    <a:stretch>
                      <a:fillRect/>
                    </a:stretch>
                  </pic:blipFill>
                  <pic:spPr>
                    <a:xfrm>
                      <a:off x="0" y="0"/>
                      <a:ext cx="5274310" cy="2515870"/>
                    </a:xfrm>
                    <a:prstGeom prst="rect">
                      <a:avLst/>
                    </a:prstGeom>
                  </pic:spPr>
                </pic:pic>
              </a:graphicData>
            </a:graphic>
          </wp:inline>
        </w:drawing>
      </w:r>
    </w:p>
    <w:p w14:paraId="424BAAD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147</w:t>
      </w:r>
      <w:r>
        <w:fldChar w:fldCharType="end"/>
      </w:r>
      <w:r>
        <w:rPr>
          <w:rFonts w:hint="eastAsia"/>
        </w:rPr>
        <w:t xml:space="preserve"> </w:t>
      </w:r>
      <w:r>
        <w:t>系统认证</w:t>
      </w:r>
    </w:p>
    <w:p w14:paraId="6BE5802C"/>
    <w:p w14:paraId="5E730D2C">
      <w:r>
        <w:rPr>
          <w:rFonts w:hint="eastAsia"/>
        </w:rPr>
        <w:t>启用认证后，点击“系统认证管理”，选择需要签发证书的用户，点击“签发”按钮，填写用户的资料信息和证书导入密码（选填）：</w:t>
      </w:r>
    </w:p>
    <w:p w14:paraId="7ECD2E1E">
      <w:pPr>
        <w:jc w:val="center"/>
      </w:pPr>
      <w:r>
        <w:drawing>
          <wp:inline distT="0" distB="0" distL="0" distR="0">
            <wp:extent cx="5274310" cy="1641475"/>
            <wp:effectExtent l="0" t="0" r="254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34"/>
                    <a:stretch>
                      <a:fillRect/>
                    </a:stretch>
                  </pic:blipFill>
                  <pic:spPr>
                    <a:xfrm>
                      <a:off x="0" y="0"/>
                      <a:ext cx="5274310" cy="1641475"/>
                    </a:xfrm>
                    <a:prstGeom prst="rect">
                      <a:avLst/>
                    </a:prstGeom>
                  </pic:spPr>
                </pic:pic>
              </a:graphicData>
            </a:graphic>
          </wp:inline>
        </w:drawing>
      </w:r>
    </w:p>
    <w:p w14:paraId="206F2CA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148</w:t>
      </w:r>
      <w:r>
        <w:fldChar w:fldCharType="end"/>
      </w:r>
      <w:r>
        <w:rPr>
          <w:rFonts w:hint="eastAsia"/>
        </w:rPr>
        <w:t xml:space="preserve"> 系统认证管理</w:t>
      </w:r>
    </w:p>
    <w:p w14:paraId="641026E1">
      <w:pPr>
        <w:jc w:val="center"/>
      </w:pPr>
      <w:r>
        <w:drawing>
          <wp:inline distT="0" distB="0" distL="0" distR="0">
            <wp:extent cx="5274310" cy="1925320"/>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35"/>
                    <a:stretch>
                      <a:fillRect/>
                    </a:stretch>
                  </pic:blipFill>
                  <pic:spPr>
                    <a:xfrm>
                      <a:off x="0" y="0"/>
                      <a:ext cx="5274310" cy="1925320"/>
                    </a:xfrm>
                    <a:prstGeom prst="rect">
                      <a:avLst/>
                    </a:prstGeom>
                  </pic:spPr>
                </pic:pic>
              </a:graphicData>
            </a:graphic>
          </wp:inline>
        </w:drawing>
      </w:r>
    </w:p>
    <w:p w14:paraId="5AB0726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149</w:t>
      </w:r>
      <w:r>
        <w:fldChar w:fldCharType="end"/>
      </w:r>
      <w:r>
        <w:rPr>
          <w:rFonts w:hint="eastAsia"/>
        </w:rPr>
        <w:t xml:space="preserve"> </w:t>
      </w:r>
      <w:r>
        <w:t>签发证书</w:t>
      </w:r>
    </w:p>
    <w:p w14:paraId="3E2101FA"/>
    <w:p w14:paraId="1355AEA3">
      <w:r>
        <w:rPr>
          <w:rFonts w:hint="eastAsia"/>
          <w:b/>
          <w:bCs/>
        </w:rPr>
        <w:t>默认参数配置</w:t>
      </w:r>
      <w:r>
        <w:rPr>
          <w:rFonts w:hint="eastAsia"/>
        </w:rPr>
        <w:t>：用于配置所有用户的默认资料信息。</w:t>
      </w:r>
    </w:p>
    <w:p w14:paraId="59195C62"/>
    <w:p w14:paraId="3CFA0C25">
      <w:r>
        <w:rPr>
          <w:rFonts w:hint="eastAsia"/>
        </w:rPr>
        <w:t>签发完成后，点击“导出”按钮将证书导出并下发给用户。证书签发完成后，</w:t>
      </w:r>
      <w:r>
        <w:t>创建证书认证策略</w:t>
      </w:r>
      <w:r>
        <w:rPr>
          <w:rFonts w:hint="eastAsia"/>
        </w:rPr>
        <w:t>并关联需要使用此认证的用户组。配置完成后，关联了证书认证策略并取得证书的用户，在自己的P</w:t>
      </w:r>
      <w:r>
        <w:t>C</w:t>
      </w:r>
      <w:r>
        <w:rPr>
          <w:rFonts w:hint="eastAsia"/>
        </w:rPr>
        <w:t>中导入证书后，即可在登录页面使用证书认证登录：</w:t>
      </w:r>
    </w:p>
    <w:p w14:paraId="5FB0BA89">
      <w:pPr>
        <w:jc w:val="center"/>
      </w:pPr>
      <w:r>
        <w:drawing>
          <wp:inline distT="0" distB="0" distL="0" distR="0">
            <wp:extent cx="4314825" cy="4076700"/>
            <wp:effectExtent l="0" t="0" r="9525" b="0"/>
            <wp:docPr id="162621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1768" name="图片 1"/>
                    <pic:cNvPicPr>
                      <a:picLocks noChangeAspect="1"/>
                    </pic:cNvPicPr>
                  </pic:nvPicPr>
                  <pic:blipFill>
                    <a:blip r:embed="rId136"/>
                    <a:stretch>
                      <a:fillRect/>
                    </a:stretch>
                  </pic:blipFill>
                  <pic:spPr>
                    <a:xfrm>
                      <a:off x="0" y="0"/>
                      <a:ext cx="4314825" cy="4076700"/>
                    </a:xfrm>
                    <a:prstGeom prst="rect">
                      <a:avLst/>
                    </a:prstGeom>
                  </pic:spPr>
                </pic:pic>
              </a:graphicData>
            </a:graphic>
          </wp:inline>
        </w:drawing>
      </w:r>
    </w:p>
    <w:p w14:paraId="19F1047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150</w:t>
      </w:r>
      <w:r>
        <w:fldChar w:fldCharType="end"/>
      </w:r>
      <w:r>
        <w:rPr>
          <w:rFonts w:hint="eastAsia"/>
        </w:rPr>
        <w:t xml:space="preserve"> 登录</w:t>
      </w:r>
    </w:p>
    <w:p w14:paraId="4E453C3F"/>
    <w:p w14:paraId="51250FC2">
      <w:r>
        <w:rPr>
          <w:rFonts w:hint="eastAsia"/>
          <w:b/>
          <w:bCs/>
        </w:rPr>
        <w:t>过滤标识</w:t>
      </w:r>
      <w:r>
        <w:rPr>
          <w:rFonts w:hint="eastAsia"/>
        </w:rPr>
        <w:t>：用于控制登录页面用户名的显示状态，默认标识为C</w:t>
      </w:r>
      <w:r>
        <w:t>N</w:t>
      </w:r>
      <w:r>
        <w:rPr>
          <w:rFonts w:hint="eastAsia"/>
        </w:rPr>
        <w:t>（即用户名）。其他标识可从证书的“使用者”字段中获取：</w:t>
      </w:r>
    </w:p>
    <w:p w14:paraId="15DA5B46">
      <w:pPr>
        <w:jc w:val="center"/>
      </w:pPr>
      <w:r>
        <w:drawing>
          <wp:inline distT="0" distB="0" distL="0" distR="0">
            <wp:extent cx="4485640" cy="629475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37"/>
                    <a:stretch>
                      <a:fillRect/>
                    </a:stretch>
                  </pic:blipFill>
                  <pic:spPr>
                    <a:xfrm>
                      <a:off x="0" y="0"/>
                      <a:ext cx="4485714" cy="6295238"/>
                    </a:xfrm>
                    <a:prstGeom prst="rect">
                      <a:avLst/>
                    </a:prstGeom>
                  </pic:spPr>
                </pic:pic>
              </a:graphicData>
            </a:graphic>
          </wp:inline>
        </w:drawing>
      </w:r>
    </w:p>
    <w:p w14:paraId="74EC3F1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151</w:t>
      </w:r>
      <w:r>
        <w:fldChar w:fldCharType="end"/>
      </w:r>
      <w:r>
        <w:rPr>
          <w:rFonts w:hint="eastAsia"/>
        </w:rPr>
        <w:t xml:space="preserve"> 证书的“使用者”字段</w:t>
      </w:r>
    </w:p>
    <w:p w14:paraId="263CDA61">
      <w:pPr>
        <w:ind w:left="420"/>
      </w:pPr>
      <w:r>
        <w:rPr>
          <w:rFonts w:hint="eastAsia"/>
        </w:rPr>
        <w:t>例如为用户test（C=</w:t>
      </w:r>
      <w:r>
        <w:t>CN</w:t>
      </w:r>
      <w:r>
        <w:rPr>
          <w:rFonts w:hint="eastAsia"/>
        </w:rPr>
        <w:t>）签发证书后</w:t>
      </w:r>
      <w:r>
        <w:t>，</w:t>
      </w:r>
      <w:r>
        <w:rPr>
          <w:rFonts w:hint="eastAsia"/>
        </w:rPr>
        <w:t>默认情况下test用户在</w:t>
      </w:r>
      <w:r>
        <w:t>登录时</w:t>
      </w:r>
      <w:r>
        <w:rPr>
          <w:rFonts w:hint="eastAsia"/>
        </w:rPr>
        <w:t>的</w:t>
      </w:r>
      <w:r>
        <w:t>用户名将显示为CN的值</w:t>
      </w:r>
      <w:r>
        <w:rPr>
          <w:rFonts w:hint="eastAsia"/>
        </w:rPr>
        <w:t>（即test），此时若将过滤标识修改为</w:t>
      </w:r>
      <w:r>
        <w:t>C</w:t>
      </w:r>
      <w:r>
        <w:rPr>
          <w:rFonts w:hint="eastAsia"/>
        </w:rPr>
        <w:t>，则test用户在登录时的用户名将显示为</w:t>
      </w:r>
      <w:r>
        <w:t>C</w:t>
      </w:r>
      <w:r>
        <w:rPr>
          <w:rFonts w:hint="eastAsia"/>
        </w:rPr>
        <w:t>的值（即C</w:t>
      </w:r>
      <w:r>
        <w:t>N</w:t>
      </w:r>
      <w:r>
        <w:rPr>
          <w:rFonts w:hint="eastAsia"/>
        </w:rPr>
        <w:t>，此C</w:t>
      </w:r>
      <w:r>
        <w:t>N</w:t>
      </w:r>
      <w:r>
        <w:rPr>
          <w:rFonts w:hint="eastAsia"/>
        </w:rPr>
        <w:t>指国家“中国”）：</w:t>
      </w:r>
    </w:p>
    <w:p w14:paraId="07927550">
      <w:pPr>
        <w:jc w:val="center"/>
      </w:pPr>
      <w:r>
        <w:drawing>
          <wp:inline distT="0" distB="0" distL="0" distR="0">
            <wp:extent cx="4248150" cy="4010025"/>
            <wp:effectExtent l="0" t="0" r="0" b="9525"/>
            <wp:docPr id="704124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24076" name="图片 1"/>
                    <pic:cNvPicPr>
                      <a:picLocks noChangeAspect="1"/>
                    </pic:cNvPicPr>
                  </pic:nvPicPr>
                  <pic:blipFill>
                    <a:blip r:embed="rId138"/>
                    <a:stretch>
                      <a:fillRect/>
                    </a:stretch>
                  </pic:blipFill>
                  <pic:spPr>
                    <a:xfrm>
                      <a:off x="0" y="0"/>
                      <a:ext cx="4248150" cy="4010025"/>
                    </a:xfrm>
                    <a:prstGeom prst="rect">
                      <a:avLst/>
                    </a:prstGeom>
                  </pic:spPr>
                </pic:pic>
              </a:graphicData>
            </a:graphic>
          </wp:inline>
        </w:drawing>
      </w:r>
    </w:p>
    <w:p w14:paraId="18AB28C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152</w:t>
      </w:r>
      <w:r>
        <w:fldChar w:fldCharType="end"/>
      </w:r>
      <w:r>
        <w:rPr>
          <w:rFonts w:hint="eastAsia"/>
        </w:rPr>
        <w:t xml:space="preserve"> 以“C”为用户名</w:t>
      </w:r>
    </w:p>
    <w:p w14:paraId="7947FBEF">
      <w:pPr>
        <w:ind w:left="420"/>
      </w:pPr>
      <w:r>
        <w:rPr>
          <w:rFonts w:hint="eastAsia"/>
        </w:rPr>
        <w:t>注意此时test用户实际无法登录，因为360运维安全管理系统系统中并没有用户名为“</w:t>
      </w:r>
      <w:r>
        <w:t>CN</w:t>
      </w:r>
      <w:r>
        <w:rPr>
          <w:rFonts w:hint="eastAsia"/>
        </w:rPr>
        <w:t>”的用户，故需要手动创建“C</w:t>
      </w:r>
      <w:r>
        <w:t>N</w:t>
      </w:r>
      <w:r>
        <w:rPr>
          <w:rFonts w:hint="eastAsia"/>
        </w:rPr>
        <w:t>”用户并关联证书认证策略，test用户才可正常登录。</w:t>
      </w:r>
    </w:p>
    <w:p w14:paraId="5998EF04"/>
    <w:p w14:paraId="5B165B92"/>
    <w:p w14:paraId="03C3D832">
      <w:pPr>
        <w:rPr>
          <w:i/>
          <w:iCs/>
          <w:sz w:val="18"/>
          <w:szCs w:val="20"/>
        </w:rPr>
      </w:pPr>
      <w:r>
        <w:rPr>
          <w:rFonts w:hint="eastAsia"/>
          <w:b/>
          <w:i/>
          <w:iCs/>
          <w:sz w:val="18"/>
          <w:szCs w:val="20"/>
        </w:rPr>
        <w:t>注意：</w:t>
      </w:r>
    </w:p>
    <w:p w14:paraId="0B4995B6">
      <w:pPr>
        <w:numPr>
          <w:ilvl w:val="0"/>
          <w:numId w:val="30"/>
        </w:numPr>
        <w:rPr>
          <w:i/>
          <w:iCs/>
          <w:sz w:val="18"/>
          <w:szCs w:val="20"/>
        </w:rPr>
      </w:pPr>
      <w:r>
        <w:rPr>
          <w:rFonts w:hint="eastAsia"/>
          <w:i/>
          <w:iCs/>
          <w:sz w:val="18"/>
          <w:szCs w:val="20"/>
        </w:rPr>
        <w:t>导入证书时，密码即为签发时设置的“导入密码”（若签发时未填写则留空），证书存储位置选择“个人”，其余默认即可；</w:t>
      </w:r>
    </w:p>
    <w:p w14:paraId="21012CA7">
      <w:pPr>
        <w:numPr>
          <w:ilvl w:val="0"/>
          <w:numId w:val="30"/>
        </w:numPr>
        <w:rPr>
          <w:i/>
          <w:iCs/>
          <w:sz w:val="18"/>
          <w:szCs w:val="20"/>
        </w:rPr>
      </w:pPr>
      <w:r>
        <w:rPr>
          <w:rFonts w:hint="eastAsia"/>
          <w:i/>
          <w:iCs/>
          <w:sz w:val="18"/>
          <w:szCs w:val="20"/>
        </w:rPr>
        <w:t>因使用证书认证时需要调用I</w:t>
      </w:r>
      <w:r>
        <w:rPr>
          <w:i/>
          <w:iCs/>
          <w:sz w:val="18"/>
          <w:szCs w:val="20"/>
        </w:rPr>
        <w:t>E</w:t>
      </w:r>
      <w:r>
        <w:rPr>
          <w:rFonts w:hint="eastAsia"/>
          <w:i/>
          <w:iCs/>
          <w:sz w:val="18"/>
          <w:szCs w:val="20"/>
        </w:rPr>
        <w:t xml:space="preserve"> ActiveX控件，故证书认证仅I</w:t>
      </w:r>
      <w:r>
        <w:rPr>
          <w:i/>
          <w:iCs/>
          <w:sz w:val="18"/>
          <w:szCs w:val="20"/>
        </w:rPr>
        <w:t>E</w:t>
      </w:r>
      <w:r>
        <w:rPr>
          <w:rFonts w:hint="eastAsia"/>
          <w:i/>
          <w:iCs/>
          <w:sz w:val="18"/>
          <w:szCs w:val="20"/>
        </w:rPr>
        <w:t>内核的浏览器适用。首次使用证书认证时，浏览器会提示安装控件（须正确安装，否则将不会显示用户证书）：</w:t>
      </w:r>
    </w:p>
    <w:p w14:paraId="451ACBB9">
      <w:pPr>
        <w:jc w:val="center"/>
      </w:pPr>
      <w:r>
        <w:drawing>
          <wp:inline distT="0" distB="0" distL="0" distR="0">
            <wp:extent cx="5274310" cy="279400"/>
            <wp:effectExtent l="0" t="0" r="2540" b="635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39"/>
                    <a:stretch>
                      <a:fillRect/>
                    </a:stretch>
                  </pic:blipFill>
                  <pic:spPr>
                    <a:xfrm>
                      <a:off x="0" y="0"/>
                      <a:ext cx="5274310" cy="279400"/>
                    </a:xfrm>
                    <a:prstGeom prst="rect">
                      <a:avLst/>
                    </a:prstGeom>
                  </pic:spPr>
                </pic:pic>
              </a:graphicData>
            </a:graphic>
          </wp:inline>
        </w:drawing>
      </w:r>
    </w:p>
    <w:p w14:paraId="300655D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153</w:t>
      </w:r>
      <w:r>
        <w:fldChar w:fldCharType="end"/>
      </w:r>
      <w:r>
        <w:rPr>
          <w:rFonts w:hint="eastAsia"/>
        </w:rPr>
        <w:t xml:space="preserve"> 安装证书控件</w:t>
      </w:r>
    </w:p>
    <w:p w14:paraId="7E19016F">
      <w:pPr>
        <w:pStyle w:val="7"/>
      </w:pPr>
      <w:r>
        <w:rPr>
          <w:rFonts w:hint="eastAsia"/>
        </w:rPr>
        <w:t>3</w:t>
      </w:r>
      <w:r>
        <w:t>.5.3.1.3.2.</w:t>
      </w:r>
      <w:r>
        <w:rPr>
          <w:rFonts w:hint="eastAsia"/>
        </w:rPr>
        <w:t xml:space="preserve"> 第三方认证</w:t>
      </w:r>
    </w:p>
    <w:p w14:paraId="2058ECB9">
      <w:r>
        <w:rPr>
          <w:rFonts w:hint="eastAsia"/>
        </w:rPr>
        <w:t>点击“策略管理</w:t>
      </w:r>
      <w:r>
        <w:t>&gt;认证管理&gt;认证方式&gt;证书认证”启用证书认证</w:t>
      </w:r>
      <w:r>
        <w:rPr>
          <w:rFonts w:hint="eastAsia"/>
        </w:rPr>
        <w:t>，认证系统选择“第三方认证系统”</w:t>
      </w:r>
      <w:r>
        <w:t>：</w:t>
      </w:r>
    </w:p>
    <w:p w14:paraId="0E7E302E">
      <w:pPr>
        <w:jc w:val="center"/>
      </w:pPr>
      <w:r>
        <w:drawing>
          <wp:inline distT="0" distB="0" distL="0" distR="0">
            <wp:extent cx="5274310" cy="2517775"/>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40"/>
                    <a:stretch>
                      <a:fillRect/>
                    </a:stretch>
                  </pic:blipFill>
                  <pic:spPr>
                    <a:xfrm>
                      <a:off x="0" y="0"/>
                      <a:ext cx="5274310" cy="2517775"/>
                    </a:xfrm>
                    <a:prstGeom prst="rect">
                      <a:avLst/>
                    </a:prstGeom>
                  </pic:spPr>
                </pic:pic>
              </a:graphicData>
            </a:graphic>
          </wp:inline>
        </w:drawing>
      </w:r>
    </w:p>
    <w:p w14:paraId="1A0B065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154</w:t>
      </w:r>
      <w:r>
        <w:fldChar w:fldCharType="end"/>
      </w:r>
      <w:r>
        <w:rPr>
          <w:rFonts w:hint="eastAsia"/>
        </w:rPr>
        <w:t xml:space="preserve"> 第三方认证</w:t>
      </w:r>
    </w:p>
    <w:p w14:paraId="33FE0E58"/>
    <w:p w14:paraId="3479134C">
      <w:r>
        <w:rPr>
          <w:rFonts w:hint="eastAsia"/>
        </w:rPr>
        <w:t>启用认证后，点击“信任证书管理”，上传第三方受信任根证书（链）：</w:t>
      </w:r>
    </w:p>
    <w:p w14:paraId="23E60F78">
      <w:pPr>
        <w:jc w:val="center"/>
      </w:pPr>
      <w:r>
        <w:drawing>
          <wp:inline distT="0" distB="0" distL="0" distR="0">
            <wp:extent cx="5274310" cy="1458595"/>
            <wp:effectExtent l="0" t="0" r="2540" b="825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41"/>
                    <a:stretch>
                      <a:fillRect/>
                    </a:stretch>
                  </pic:blipFill>
                  <pic:spPr>
                    <a:xfrm>
                      <a:off x="0" y="0"/>
                      <a:ext cx="5274310" cy="1458595"/>
                    </a:xfrm>
                    <a:prstGeom prst="rect">
                      <a:avLst/>
                    </a:prstGeom>
                  </pic:spPr>
                </pic:pic>
              </a:graphicData>
            </a:graphic>
          </wp:inline>
        </w:drawing>
      </w:r>
    </w:p>
    <w:p w14:paraId="4BEC45A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155</w:t>
      </w:r>
      <w:r>
        <w:fldChar w:fldCharType="end"/>
      </w:r>
      <w:r>
        <w:t xml:space="preserve"> 上传根证书</w:t>
      </w:r>
      <w:r>
        <w:rPr>
          <w:rFonts w:hint="eastAsia"/>
        </w:rPr>
        <w:t>（链）</w:t>
      </w:r>
    </w:p>
    <w:p w14:paraId="423940C8"/>
    <w:p w14:paraId="29771113">
      <w:r>
        <w:rPr>
          <w:rFonts w:hint="eastAsia"/>
        </w:rPr>
        <w:t>第三方证书示例：</w:t>
      </w:r>
    </w:p>
    <w:p w14:paraId="57D6C644">
      <w:pPr>
        <w:jc w:val="center"/>
      </w:pPr>
      <w:r>
        <w:drawing>
          <wp:inline distT="0" distB="0" distL="0" distR="0">
            <wp:extent cx="5274310" cy="853440"/>
            <wp:effectExtent l="0" t="0" r="2540" b="381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274310" cy="853440"/>
                    </a:xfrm>
                    <a:prstGeom prst="rect">
                      <a:avLst/>
                    </a:prstGeom>
                    <a:noFill/>
                    <a:ln>
                      <a:noFill/>
                    </a:ln>
                  </pic:spPr>
                </pic:pic>
              </a:graphicData>
            </a:graphic>
          </wp:inline>
        </w:drawing>
      </w:r>
    </w:p>
    <w:p w14:paraId="6580F9A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156</w:t>
      </w:r>
      <w:r>
        <w:fldChar w:fldCharType="end"/>
      </w:r>
      <w:r>
        <w:rPr>
          <w:rFonts w:hint="eastAsia"/>
        </w:rPr>
        <w:t xml:space="preserve"> 第三方证书示例</w:t>
      </w:r>
    </w:p>
    <w:p w14:paraId="1FF6DC3B"/>
    <w:p w14:paraId="5C6B855E">
      <w:r>
        <w:rPr>
          <w:rFonts w:hint="eastAsia"/>
        </w:rPr>
        <w:t>上传完成后，创建证书策略并关联用户组，保存后，关联了证书认证策略的用户，在自己的P</w:t>
      </w:r>
      <w:r>
        <w:t>C</w:t>
      </w:r>
      <w:r>
        <w:rPr>
          <w:rFonts w:hint="eastAsia"/>
        </w:rPr>
        <w:t>中导入客户端证书后，即可在登录页面使用证书认证登录：</w:t>
      </w:r>
    </w:p>
    <w:p w14:paraId="23E8615C">
      <w:pPr>
        <w:jc w:val="center"/>
      </w:pPr>
      <w:r>
        <w:drawing>
          <wp:inline distT="0" distB="0" distL="0" distR="0">
            <wp:extent cx="4314825" cy="4038600"/>
            <wp:effectExtent l="0" t="0" r="9525" b="0"/>
            <wp:docPr id="930160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60261" name="图片 1"/>
                    <pic:cNvPicPr>
                      <a:picLocks noChangeAspect="1"/>
                    </pic:cNvPicPr>
                  </pic:nvPicPr>
                  <pic:blipFill>
                    <a:blip r:embed="rId143"/>
                    <a:stretch>
                      <a:fillRect/>
                    </a:stretch>
                  </pic:blipFill>
                  <pic:spPr>
                    <a:xfrm>
                      <a:off x="0" y="0"/>
                      <a:ext cx="4314825" cy="4038600"/>
                    </a:xfrm>
                    <a:prstGeom prst="rect">
                      <a:avLst/>
                    </a:prstGeom>
                  </pic:spPr>
                </pic:pic>
              </a:graphicData>
            </a:graphic>
          </wp:inline>
        </w:drawing>
      </w:r>
    </w:p>
    <w:p w14:paraId="24EBC3B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157</w:t>
      </w:r>
      <w:r>
        <w:fldChar w:fldCharType="end"/>
      </w:r>
      <w:r>
        <w:rPr>
          <w:rFonts w:hint="eastAsia"/>
        </w:rPr>
        <w:t xml:space="preserve"> 登录</w:t>
      </w:r>
    </w:p>
    <w:p w14:paraId="03C00D4A"/>
    <w:p w14:paraId="79CA8022">
      <w:r>
        <w:rPr>
          <w:rFonts w:hint="eastAsia"/>
          <w:b/>
          <w:bCs/>
        </w:rPr>
        <w:t>证书吊销管理</w:t>
      </w:r>
      <w:r>
        <w:rPr>
          <w:rFonts w:hint="eastAsia"/>
        </w:rPr>
        <w:t>：用于上传吊销证书，上传后系统中对应的第三方根证书将被吊销。</w:t>
      </w:r>
    </w:p>
    <w:p w14:paraId="68A297A7">
      <w:r>
        <w:rPr>
          <w:rFonts w:hint="eastAsia"/>
          <w:b/>
          <w:bCs/>
        </w:rPr>
        <w:t>登录证书过滤</w:t>
      </w:r>
      <w:r>
        <w:rPr>
          <w:rFonts w:hint="eastAsia"/>
        </w:rPr>
        <w:t>：登录页面默认显示所有签发的第三方证书，通过“登录证书过滤”，可以控制登录页面第三方证书的显示范围。过滤项包括“颁发者过滤”、“证书用途过滤”和“证书标识过滤”：</w:t>
      </w:r>
    </w:p>
    <w:p w14:paraId="40A0D2E3">
      <w:pPr>
        <w:jc w:val="center"/>
      </w:pPr>
      <w:r>
        <w:drawing>
          <wp:inline distT="0" distB="0" distL="0" distR="0">
            <wp:extent cx="4333875" cy="4029075"/>
            <wp:effectExtent l="0" t="0" r="9525" b="9525"/>
            <wp:docPr id="551437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37295" name="图片 1"/>
                    <pic:cNvPicPr>
                      <a:picLocks noChangeAspect="1"/>
                    </pic:cNvPicPr>
                  </pic:nvPicPr>
                  <pic:blipFill>
                    <a:blip r:embed="rId144"/>
                    <a:stretch>
                      <a:fillRect/>
                    </a:stretch>
                  </pic:blipFill>
                  <pic:spPr>
                    <a:xfrm>
                      <a:off x="0" y="0"/>
                      <a:ext cx="4333875" cy="4029075"/>
                    </a:xfrm>
                    <a:prstGeom prst="rect">
                      <a:avLst/>
                    </a:prstGeom>
                  </pic:spPr>
                </pic:pic>
              </a:graphicData>
            </a:graphic>
          </wp:inline>
        </w:drawing>
      </w:r>
    </w:p>
    <w:p w14:paraId="74C7138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158</w:t>
      </w:r>
      <w:r>
        <w:fldChar w:fldCharType="end"/>
      </w:r>
      <w:r>
        <w:rPr>
          <w:rFonts w:hint="eastAsia"/>
        </w:rPr>
        <w:t xml:space="preserve"> 默认显示所有证书</w:t>
      </w:r>
    </w:p>
    <w:p w14:paraId="1445CDD6">
      <w:pPr>
        <w:jc w:val="center"/>
      </w:pPr>
      <w:r>
        <w:drawing>
          <wp:inline distT="0" distB="0" distL="0" distR="0">
            <wp:extent cx="5274310" cy="798830"/>
            <wp:effectExtent l="0" t="0" r="2540" b="127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45"/>
                    <a:stretch>
                      <a:fillRect/>
                    </a:stretch>
                  </pic:blipFill>
                  <pic:spPr>
                    <a:xfrm>
                      <a:off x="0" y="0"/>
                      <a:ext cx="5274310" cy="798830"/>
                    </a:xfrm>
                    <a:prstGeom prst="rect">
                      <a:avLst/>
                    </a:prstGeom>
                  </pic:spPr>
                </pic:pic>
              </a:graphicData>
            </a:graphic>
          </wp:inline>
        </w:drawing>
      </w:r>
    </w:p>
    <w:p w14:paraId="54F6347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159</w:t>
      </w:r>
      <w:r>
        <w:fldChar w:fldCharType="end"/>
      </w:r>
      <w:r>
        <w:rPr>
          <w:rFonts w:hint="eastAsia"/>
        </w:rPr>
        <w:t xml:space="preserve"> 登录证书过滤</w:t>
      </w:r>
    </w:p>
    <w:p w14:paraId="04480CD5"/>
    <w:p w14:paraId="5B20F90E">
      <w:r>
        <w:tab/>
      </w:r>
      <w:r>
        <w:rPr>
          <w:rFonts w:hint="eastAsia"/>
        </w:rPr>
        <w:t>“颁发者过滤”即通过客户端证书的“颁发者”字段中的内容过滤证书：</w:t>
      </w:r>
    </w:p>
    <w:p w14:paraId="1AFF7856">
      <w:pPr>
        <w:jc w:val="center"/>
      </w:pPr>
      <w:r>
        <w:drawing>
          <wp:inline distT="0" distB="0" distL="0" distR="0">
            <wp:extent cx="4485640" cy="6294755"/>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46"/>
                    <a:stretch>
                      <a:fillRect/>
                    </a:stretch>
                  </pic:blipFill>
                  <pic:spPr>
                    <a:xfrm>
                      <a:off x="0" y="0"/>
                      <a:ext cx="4485714" cy="6295238"/>
                    </a:xfrm>
                    <a:prstGeom prst="rect">
                      <a:avLst/>
                    </a:prstGeom>
                  </pic:spPr>
                </pic:pic>
              </a:graphicData>
            </a:graphic>
          </wp:inline>
        </w:drawing>
      </w:r>
    </w:p>
    <w:p w14:paraId="55B8447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160</w:t>
      </w:r>
      <w:r>
        <w:fldChar w:fldCharType="end"/>
      </w:r>
      <w:r>
        <w:rPr>
          <w:rFonts w:hint="eastAsia"/>
        </w:rPr>
        <w:t xml:space="preserve"> 证书的“颁发者”字段</w:t>
      </w:r>
    </w:p>
    <w:p w14:paraId="1926B504">
      <w:r>
        <w:tab/>
      </w:r>
      <w:r>
        <w:rPr>
          <w:rFonts w:hint="eastAsia"/>
        </w:rPr>
        <w:t>例如客户端证书</w:t>
      </w:r>
      <w:r>
        <w:t>0001472378test55</w:t>
      </w:r>
      <w:r>
        <w:rPr>
          <w:rFonts w:hint="eastAsia"/>
        </w:rPr>
        <w:t>的颁发者的C</w:t>
      </w:r>
      <w:r>
        <w:t>N</w:t>
      </w:r>
      <w:r>
        <w:rPr>
          <w:rFonts w:hint="eastAsia"/>
        </w:rPr>
        <w:t>为“localca”，在“颁发者过滤”中填写“localca”后，登录页面将只显示颁发者为“localca”的证书：</w:t>
      </w:r>
    </w:p>
    <w:p w14:paraId="7CFB07A2">
      <w:pPr>
        <w:jc w:val="center"/>
      </w:pPr>
      <w:r>
        <w:drawing>
          <wp:inline distT="0" distB="0" distL="0" distR="0">
            <wp:extent cx="4238625" cy="3962400"/>
            <wp:effectExtent l="0" t="0" r="9525" b="0"/>
            <wp:docPr id="251966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66766" name="图片 1"/>
                    <pic:cNvPicPr>
                      <a:picLocks noChangeAspect="1"/>
                    </pic:cNvPicPr>
                  </pic:nvPicPr>
                  <pic:blipFill>
                    <a:blip r:embed="rId147"/>
                    <a:stretch>
                      <a:fillRect/>
                    </a:stretch>
                  </pic:blipFill>
                  <pic:spPr>
                    <a:xfrm>
                      <a:off x="0" y="0"/>
                      <a:ext cx="4238625" cy="3962400"/>
                    </a:xfrm>
                    <a:prstGeom prst="rect">
                      <a:avLst/>
                    </a:prstGeom>
                  </pic:spPr>
                </pic:pic>
              </a:graphicData>
            </a:graphic>
          </wp:inline>
        </w:drawing>
      </w:r>
    </w:p>
    <w:p w14:paraId="4560BFF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161</w:t>
      </w:r>
      <w:r>
        <w:fldChar w:fldCharType="end"/>
      </w:r>
      <w:r>
        <w:rPr>
          <w:rFonts w:hint="eastAsia"/>
        </w:rPr>
        <w:t xml:space="preserve"> 颁发者为“localca”的证书</w:t>
      </w:r>
    </w:p>
    <w:p w14:paraId="2BB27414">
      <w:r>
        <w:rPr>
          <w:rFonts w:hint="eastAsia"/>
        </w:rPr>
        <w:t>“证书用途过滤”即通过客户端证书的“密钥用法”字段中的内容过滤证书：</w:t>
      </w:r>
    </w:p>
    <w:p w14:paraId="781BDFF4">
      <w:pPr>
        <w:jc w:val="center"/>
      </w:pPr>
      <w:r>
        <w:drawing>
          <wp:inline distT="0" distB="0" distL="0" distR="0">
            <wp:extent cx="4485640" cy="6285230"/>
            <wp:effectExtent l="0" t="0" r="0" b="127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48"/>
                    <a:stretch>
                      <a:fillRect/>
                    </a:stretch>
                  </pic:blipFill>
                  <pic:spPr>
                    <a:xfrm>
                      <a:off x="0" y="0"/>
                      <a:ext cx="4485714" cy="6285714"/>
                    </a:xfrm>
                    <a:prstGeom prst="rect">
                      <a:avLst/>
                    </a:prstGeom>
                  </pic:spPr>
                </pic:pic>
              </a:graphicData>
            </a:graphic>
          </wp:inline>
        </w:drawing>
      </w:r>
    </w:p>
    <w:p w14:paraId="606B98C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162</w:t>
      </w:r>
      <w:r>
        <w:fldChar w:fldCharType="end"/>
      </w:r>
      <w:r>
        <w:rPr>
          <w:rFonts w:hint="eastAsia"/>
        </w:rPr>
        <w:t xml:space="preserve"> 证书的“密钥用法”字段</w:t>
      </w:r>
    </w:p>
    <w:p w14:paraId="1AD14EAF">
      <w:pPr>
        <w:ind w:left="420"/>
      </w:pPr>
      <w:r>
        <w:rPr>
          <w:rFonts w:hint="eastAsia"/>
        </w:rPr>
        <w:t>例如客户端证书</w:t>
      </w:r>
      <w:r>
        <w:t>0001472378test55</w:t>
      </w:r>
      <w:r>
        <w:rPr>
          <w:rFonts w:hint="eastAsia"/>
        </w:rPr>
        <w:t>的密钥用法的值为“c</w:t>
      </w:r>
      <w:r>
        <w:t>0</w:t>
      </w:r>
      <w:r>
        <w:rPr>
          <w:rFonts w:hint="eastAsia"/>
        </w:rPr>
        <w:t>”，在“证书用途过滤”中填写“0xc</w:t>
      </w:r>
      <w:r>
        <w:t>0</w:t>
      </w:r>
      <w:r>
        <w:rPr>
          <w:rFonts w:hint="eastAsia"/>
        </w:rPr>
        <w:t>”后，登录页面将只显示密钥用法值为“c</w:t>
      </w:r>
      <w:r>
        <w:t>0</w:t>
      </w:r>
      <w:r>
        <w:rPr>
          <w:rFonts w:hint="eastAsia"/>
        </w:rPr>
        <w:t>”的证书：</w:t>
      </w:r>
    </w:p>
    <w:p w14:paraId="6AC4461F">
      <w:pPr>
        <w:jc w:val="center"/>
      </w:pPr>
      <w:r>
        <w:drawing>
          <wp:inline distT="0" distB="0" distL="0" distR="0">
            <wp:extent cx="4238625" cy="3962400"/>
            <wp:effectExtent l="0" t="0" r="9525" b="0"/>
            <wp:docPr id="1301341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41751" name="图片 1"/>
                    <pic:cNvPicPr>
                      <a:picLocks noChangeAspect="1"/>
                    </pic:cNvPicPr>
                  </pic:nvPicPr>
                  <pic:blipFill>
                    <a:blip r:embed="rId147"/>
                    <a:stretch>
                      <a:fillRect/>
                    </a:stretch>
                  </pic:blipFill>
                  <pic:spPr>
                    <a:xfrm>
                      <a:off x="0" y="0"/>
                      <a:ext cx="4238625" cy="3962400"/>
                    </a:xfrm>
                    <a:prstGeom prst="rect">
                      <a:avLst/>
                    </a:prstGeom>
                  </pic:spPr>
                </pic:pic>
              </a:graphicData>
            </a:graphic>
          </wp:inline>
        </w:drawing>
      </w:r>
    </w:p>
    <w:p w14:paraId="06C2F61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163</w:t>
      </w:r>
      <w:r>
        <w:fldChar w:fldCharType="end"/>
      </w:r>
      <w:r>
        <w:rPr>
          <w:rFonts w:hint="eastAsia"/>
        </w:rPr>
        <w:t xml:space="preserve"> 密钥用法值为c</w:t>
      </w:r>
      <w:r>
        <w:t>0</w:t>
      </w:r>
      <w:r>
        <w:rPr>
          <w:rFonts w:hint="eastAsia"/>
        </w:rPr>
        <w:t>的证书</w:t>
      </w:r>
    </w:p>
    <w:p w14:paraId="0067C0AD">
      <w:pPr>
        <w:ind w:left="420"/>
      </w:pPr>
      <w:r>
        <w:rPr>
          <w:rFonts w:hint="eastAsia"/>
        </w:rPr>
        <w:t>“证书标识过滤”即通过客户端证书的“使用者”字段中的内容，基本用法与“颁发者过滤”相同，不再赘述。</w:t>
      </w:r>
    </w:p>
    <w:p w14:paraId="27576B0A">
      <w:pPr>
        <w:pStyle w:val="6"/>
      </w:pPr>
      <w:r>
        <w:rPr>
          <w:rFonts w:hint="eastAsia"/>
        </w:rPr>
        <w:t>3</w:t>
      </w:r>
      <w:r>
        <w:t>.5.3.1.4.</w:t>
      </w:r>
      <w:r>
        <w:rPr>
          <w:rFonts w:hint="eastAsia"/>
        </w:rPr>
        <w:t xml:space="preserve"> 令牌认证</w:t>
      </w:r>
    </w:p>
    <w:p w14:paraId="5FB22F55">
      <w:r>
        <w:rPr>
          <w:rFonts w:hint="eastAsia"/>
        </w:rPr>
        <w:t>令牌认证通过360运维安全管理系统支持的物理令牌为用户提供认证，目前360运维安全管理系统支持“众人iKey”和“动联DynamiKey”。点击“策略管理</w:t>
      </w:r>
      <w:r>
        <w:t>&gt;认证管理&gt;认证方式&gt;令牌认证”启用令牌认证：</w:t>
      </w:r>
    </w:p>
    <w:p w14:paraId="51CEA9CB">
      <w:pPr>
        <w:jc w:val="center"/>
      </w:pPr>
      <w:r>
        <w:drawing>
          <wp:inline distT="0" distB="0" distL="0" distR="0">
            <wp:extent cx="5274310" cy="2517775"/>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49"/>
                    <a:stretch>
                      <a:fillRect/>
                    </a:stretch>
                  </pic:blipFill>
                  <pic:spPr>
                    <a:xfrm>
                      <a:off x="0" y="0"/>
                      <a:ext cx="5274310" cy="2517775"/>
                    </a:xfrm>
                    <a:prstGeom prst="rect">
                      <a:avLst/>
                    </a:prstGeom>
                  </pic:spPr>
                </pic:pic>
              </a:graphicData>
            </a:graphic>
          </wp:inline>
        </w:drawing>
      </w:r>
    </w:p>
    <w:p w14:paraId="0054A96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164</w:t>
      </w:r>
      <w:r>
        <w:fldChar w:fldCharType="end"/>
      </w:r>
      <w:r>
        <w:t xml:space="preserve"> 令牌认证</w:t>
      </w:r>
    </w:p>
    <w:p w14:paraId="4AF3103C"/>
    <w:p w14:paraId="69C29C65">
      <w:r>
        <w:rPr>
          <w:rFonts w:hint="eastAsia"/>
          <w:b/>
          <w:bCs/>
        </w:rPr>
        <w:t>服务器地址</w:t>
      </w:r>
      <w:r>
        <w:rPr>
          <w:rFonts w:hint="eastAsia"/>
        </w:rPr>
        <w:t>：默认填写</w:t>
      </w:r>
      <w:r>
        <w:t>127.0.0.1</w:t>
      </w:r>
      <w:r>
        <w:rPr>
          <w:rFonts w:hint="eastAsia"/>
        </w:rPr>
        <w:t>即可</w:t>
      </w:r>
      <w:r>
        <w:t xml:space="preserve">； </w:t>
      </w:r>
    </w:p>
    <w:p w14:paraId="69F6CBAB">
      <w:r>
        <w:rPr>
          <w:rFonts w:hint="eastAsia"/>
          <w:b/>
          <w:bCs/>
        </w:rPr>
        <w:t>端口</w:t>
      </w:r>
      <w:r>
        <w:rPr>
          <w:rFonts w:hint="eastAsia"/>
        </w:rPr>
        <w:t>：默认端口为</w:t>
      </w:r>
      <w:r>
        <w:t>8765</w:t>
      </w:r>
      <w:r>
        <w:rPr>
          <w:rFonts w:hint="eastAsia"/>
        </w:rPr>
        <w:t>/</w:t>
      </w:r>
      <w:r>
        <w:t>8766</w:t>
      </w:r>
      <w:r>
        <w:rPr>
          <w:rFonts w:hint="eastAsia"/>
        </w:rPr>
        <w:t>，分别对应众人/动联令牌；</w:t>
      </w:r>
    </w:p>
    <w:p w14:paraId="3BF05E6D">
      <w:r>
        <w:rPr>
          <w:rFonts w:hint="eastAsia"/>
          <w:b/>
          <w:bCs/>
        </w:rPr>
        <w:t>选择厂商</w:t>
      </w:r>
      <w:r>
        <w:rPr>
          <w:rFonts w:hint="eastAsia"/>
        </w:rPr>
        <w:t>：众人ikey/动联DynamiK</w:t>
      </w:r>
      <w:r>
        <w:t>EY</w:t>
      </w:r>
      <w:r>
        <w:rPr>
          <w:rFonts w:hint="eastAsia"/>
        </w:rPr>
        <w:t>，请根据实际购买的令牌选择对应厂商。</w:t>
      </w:r>
    </w:p>
    <w:p w14:paraId="0F634661"/>
    <w:p w14:paraId="6E8FB55A">
      <w:r>
        <w:rPr>
          <w:rFonts w:hint="eastAsia"/>
        </w:rPr>
        <w:t>启用认证后，点击“令牌文件上传”，上传令牌种子文件（购买令牌后附带提供）：</w:t>
      </w:r>
    </w:p>
    <w:p w14:paraId="1A2D2DCA">
      <w:pPr>
        <w:jc w:val="center"/>
      </w:pPr>
      <w:r>
        <w:drawing>
          <wp:inline distT="0" distB="0" distL="0" distR="0">
            <wp:extent cx="5274310" cy="965200"/>
            <wp:effectExtent l="0" t="0" r="2540" b="635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5274310" cy="965200"/>
                    </a:xfrm>
                    <a:prstGeom prst="rect">
                      <a:avLst/>
                    </a:prstGeom>
                    <a:noFill/>
                    <a:ln>
                      <a:noFill/>
                    </a:ln>
                  </pic:spPr>
                </pic:pic>
              </a:graphicData>
            </a:graphic>
          </wp:inline>
        </w:drawing>
      </w:r>
    </w:p>
    <w:p w14:paraId="52426E0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165</w:t>
      </w:r>
      <w:r>
        <w:fldChar w:fldCharType="end"/>
      </w:r>
      <w:r>
        <w:t xml:space="preserve"> 上传令牌种子文件</w:t>
      </w:r>
    </w:p>
    <w:p w14:paraId="598405F7"/>
    <w:p w14:paraId="38E5C580">
      <w:r>
        <w:rPr>
          <w:rFonts w:hint="eastAsia"/>
        </w:rPr>
        <w:t>配置完成后，需对令牌进行校时。令牌校时可以由superman对指定用户进行校时，或由用户自行校时。</w:t>
      </w:r>
    </w:p>
    <w:p w14:paraId="61D68123"/>
    <w:p w14:paraId="7D24FA0C">
      <w:pPr>
        <w:numPr>
          <w:ilvl w:val="0"/>
          <w:numId w:val="31"/>
        </w:numPr>
        <w:rPr>
          <w:b/>
          <w:bCs/>
        </w:rPr>
      </w:pPr>
      <w:r>
        <w:rPr>
          <w:rFonts w:hint="eastAsia"/>
          <w:b/>
          <w:bCs/>
        </w:rPr>
        <w:t>superman校时</w:t>
      </w:r>
    </w:p>
    <w:p w14:paraId="0E999280">
      <w:r>
        <w:rPr>
          <w:rFonts w:hint="eastAsia"/>
        </w:rPr>
        <w:t>点击“运维管理</w:t>
      </w:r>
      <w:r>
        <w:t>&gt;系统用户&gt;用户列表”，选择</w:t>
      </w:r>
      <w:r>
        <w:rPr>
          <w:rFonts w:hint="eastAsia"/>
        </w:rPr>
        <w:t>指定</w:t>
      </w:r>
      <w:r>
        <w:t>用户点击“令牌管理”，填写令牌KEY背面的SN号并点击“关联”</w:t>
      </w:r>
      <w:r>
        <w:rPr>
          <w:rFonts w:hint="eastAsia"/>
        </w:rPr>
        <w:t>：</w:t>
      </w:r>
    </w:p>
    <w:p w14:paraId="349600F5">
      <w:pPr>
        <w:jc w:val="center"/>
      </w:pPr>
      <w:r>
        <w:drawing>
          <wp:inline distT="0" distB="0" distL="0" distR="0">
            <wp:extent cx="5274310" cy="140970"/>
            <wp:effectExtent l="0" t="0" r="254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51"/>
                    <a:stretch>
                      <a:fillRect/>
                    </a:stretch>
                  </pic:blipFill>
                  <pic:spPr>
                    <a:xfrm>
                      <a:off x="0" y="0"/>
                      <a:ext cx="5274310" cy="140970"/>
                    </a:xfrm>
                    <a:prstGeom prst="rect">
                      <a:avLst/>
                    </a:prstGeom>
                  </pic:spPr>
                </pic:pic>
              </a:graphicData>
            </a:graphic>
          </wp:inline>
        </w:drawing>
      </w:r>
    </w:p>
    <w:p w14:paraId="79AF834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166</w:t>
      </w:r>
      <w:r>
        <w:fldChar w:fldCharType="end"/>
      </w:r>
      <w:r>
        <w:t xml:space="preserve"> 关联令牌-1</w:t>
      </w:r>
    </w:p>
    <w:p w14:paraId="5D4C378C">
      <w:pPr>
        <w:jc w:val="center"/>
      </w:pPr>
      <w:r>
        <w:drawing>
          <wp:inline distT="0" distB="0" distL="0" distR="0">
            <wp:extent cx="5274310" cy="659765"/>
            <wp:effectExtent l="0" t="0" r="2540" b="698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52"/>
                    <a:stretch>
                      <a:fillRect/>
                    </a:stretch>
                  </pic:blipFill>
                  <pic:spPr>
                    <a:xfrm>
                      <a:off x="0" y="0"/>
                      <a:ext cx="5274310" cy="659765"/>
                    </a:xfrm>
                    <a:prstGeom prst="rect">
                      <a:avLst/>
                    </a:prstGeom>
                  </pic:spPr>
                </pic:pic>
              </a:graphicData>
            </a:graphic>
          </wp:inline>
        </w:drawing>
      </w:r>
    </w:p>
    <w:p w14:paraId="4FFBE05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167</w:t>
      </w:r>
      <w:r>
        <w:fldChar w:fldCharType="end"/>
      </w:r>
      <w:r>
        <w:t xml:space="preserve"> 关联令牌-2</w:t>
      </w:r>
    </w:p>
    <w:p w14:paraId="0CD9FAFE"/>
    <w:p w14:paraId="217E9B25">
      <w:r>
        <w:rPr>
          <w:rFonts w:hint="eastAsia"/>
        </w:rPr>
        <w:t>令牌关联完成后开始校时，填写令牌</w:t>
      </w:r>
      <w:r>
        <w:t>KEY背面的SN号和动态密码1之后等待1分钟，再填写刷新后的动态密码2（两个动态码需相邻）：</w:t>
      </w:r>
    </w:p>
    <w:p w14:paraId="1112AF1D">
      <w:pPr>
        <w:jc w:val="center"/>
      </w:pPr>
      <w:r>
        <w:drawing>
          <wp:inline distT="0" distB="0" distL="0" distR="0">
            <wp:extent cx="5274310" cy="987425"/>
            <wp:effectExtent l="0" t="0" r="2540" b="317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53"/>
                    <a:stretch>
                      <a:fillRect/>
                    </a:stretch>
                  </pic:blipFill>
                  <pic:spPr>
                    <a:xfrm>
                      <a:off x="0" y="0"/>
                      <a:ext cx="5274310" cy="987425"/>
                    </a:xfrm>
                    <a:prstGeom prst="rect">
                      <a:avLst/>
                    </a:prstGeom>
                  </pic:spPr>
                </pic:pic>
              </a:graphicData>
            </a:graphic>
          </wp:inline>
        </w:drawing>
      </w:r>
    </w:p>
    <w:p w14:paraId="14D4A8C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168</w:t>
      </w:r>
      <w:r>
        <w:fldChar w:fldCharType="end"/>
      </w:r>
      <w:r>
        <w:t xml:space="preserve"> </w:t>
      </w:r>
      <w:r>
        <w:rPr>
          <w:rFonts w:hint="eastAsia"/>
        </w:rPr>
        <w:t>令牌</w:t>
      </w:r>
      <w:r>
        <w:t>校时</w:t>
      </w:r>
    </w:p>
    <w:p w14:paraId="3D5AB6F3"/>
    <w:p w14:paraId="5C296304">
      <w:r>
        <w:rPr>
          <w:rFonts w:hint="eastAsia"/>
        </w:rPr>
        <w:t>校时完成后，</w:t>
      </w:r>
      <w:r>
        <w:t>创建令牌认证策略</w:t>
      </w:r>
      <w:r>
        <w:rPr>
          <w:rFonts w:hint="eastAsia"/>
        </w:rPr>
        <w:t>并关联需要使用此认证的用户组。配置完成后，关联了令牌认证策略的用户即可在登录页面使用令牌</w:t>
      </w:r>
      <w:r>
        <w:t>认证登录：</w:t>
      </w:r>
    </w:p>
    <w:p w14:paraId="3AC86905">
      <w:pPr>
        <w:jc w:val="center"/>
      </w:pPr>
      <w:r>
        <w:drawing>
          <wp:inline distT="0" distB="0" distL="0" distR="0">
            <wp:extent cx="4276725" cy="3962400"/>
            <wp:effectExtent l="0" t="0" r="9525" b="0"/>
            <wp:docPr id="14750846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84683" name="图片 1"/>
                    <pic:cNvPicPr>
                      <a:picLocks noChangeAspect="1"/>
                    </pic:cNvPicPr>
                  </pic:nvPicPr>
                  <pic:blipFill>
                    <a:blip r:embed="rId154"/>
                    <a:stretch>
                      <a:fillRect/>
                    </a:stretch>
                  </pic:blipFill>
                  <pic:spPr>
                    <a:xfrm>
                      <a:off x="0" y="0"/>
                      <a:ext cx="4276725" cy="3962400"/>
                    </a:xfrm>
                    <a:prstGeom prst="rect">
                      <a:avLst/>
                    </a:prstGeom>
                  </pic:spPr>
                </pic:pic>
              </a:graphicData>
            </a:graphic>
          </wp:inline>
        </w:drawing>
      </w:r>
    </w:p>
    <w:p w14:paraId="3571B31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169</w:t>
      </w:r>
      <w:r>
        <w:fldChar w:fldCharType="end"/>
      </w:r>
      <w:r>
        <w:t xml:space="preserve"> 登录</w:t>
      </w:r>
    </w:p>
    <w:p w14:paraId="65F1589E"/>
    <w:p w14:paraId="76E1939D">
      <w:pPr>
        <w:numPr>
          <w:ilvl w:val="0"/>
          <w:numId w:val="31"/>
        </w:numPr>
        <w:rPr>
          <w:b/>
          <w:bCs/>
        </w:rPr>
      </w:pPr>
      <w:r>
        <w:rPr>
          <w:rFonts w:hint="eastAsia"/>
          <w:b/>
          <w:bCs/>
        </w:rPr>
        <w:t>用户自行校时</w:t>
      </w:r>
    </w:p>
    <w:p w14:paraId="46E8F5A8">
      <w:r>
        <w:rPr>
          <w:rFonts w:hint="eastAsia"/>
        </w:rPr>
        <w:t>在登录页面点击“令牌初始化”，进入令牌邮箱验证页面：</w:t>
      </w:r>
    </w:p>
    <w:p w14:paraId="7224FF2D">
      <w:pPr>
        <w:jc w:val="center"/>
      </w:pPr>
      <w:r>
        <w:drawing>
          <wp:inline distT="0" distB="0" distL="0" distR="0">
            <wp:extent cx="4333875" cy="4010025"/>
            <wp:effectExtent l="0" t="0" r="9525" b="9525"/>
            <wp:docPr id="1842129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29214" name="图片 1"/>
                    <pic:cNvPicPr>
                      <a:picLocks noChangeAspect="1"/>
                    </pic:cNvPicPr>
                  </pic:nvPicPr>
                  <pic:blipFill>
                    <a:blip r:embed="rId155"/>
                    <a:stretch>
                      <a:fillRect/>
                    </a:stretch>
                  </pic:blipFill>
                  <pic:spPr>
                    <a:xfrm>
                      <a:off x="0" y="0"/>
                      <a:ext cx="4333875" cy="4010025"/>
                    </a:xfrm>
                    <a:prstGeom prst="rect">
                      <a:avLst/>
                    </a:prstGeom>
                  </pic:spPr>
                </pic:pic>
              </a:graphicData>
            </a:graphic>
          </wp:inline>
        </w:drawing>
      </w:r>
    </w:p>
    <w:p w14:paraId="105E56B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170</w:t>
      </w:r>
      <w:r>
        <w:fldChar w:fldCharType="end"/>
      </w:r>
      <w:r>
        <w:rPr>
          <w:rFonts w:hint="eastAsia"/>
        </w:rPr>
        <w:t xml:space="preserve"> 令牌初始化</w:t>
      </w:r>
    </w:p>
    <w:p w14:paraId="0E3062CD">
      <w:pPr>
        <w:jc w:val="center"/>
      </w:pPr>
      <w:r>
        <w:drawing>
          <wp:inline distT="0" distB="0" distL="0" distR="0">
            <wp:extent cx="5274310" cy="3543300"/>
            <wp:effectExtent l="0" t="0" r="254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156"/>
                    <a:stretch>
                      <a:fillRect/>
                    </a:stretch>
                  </pic:blipFill>
                  <pic:spPr>
                    <a:xfrm>
                      <a:off x="0" y="0"/>
                      <a:ext cx="5274310" cy="3543300"/>
                    </a:xfrm>
                    <a:prstGeom prst="rect">
                      <a:avLst/>
                    </a:prstGeom>
                  </pic:spPr>
                </pic:pic>
              </a:graphicData>
            </a:graphic>
          </wp:inline>
        </w:drawing>
      </w:r>
    </w:p>
    <w:p w14:paraId="714B032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171</w:t>
      </w:r>
      <w:r>
        <w:fldChar w:fldCharType="end"/>
      </w:r>
      <w:r>
        <w:rPr>
          <w:rFonts w:hint="eastAsia"/>
        </w:rPr>
        <w:t xml:space="preserve"> 令牌邮箱验证</w:t>
      </w:r>
    </w:p>
    <w:p w14:paraId="65C5B1BB"/>
    <w:p w14:paraId="6C4051C9">
      <w:r>
        <w:rPr>
          <w:rFonts w:hint="eastAsia"/>
        </w:rPr>
        <w:t>输入用户名和密码后，系统将往用户邮箱发送令牌操作链接，访问邮箱中的令牌操作链接打开令牌校时页面：</w:t>
      </w:r>
    </w:p>
    <w:p w14:paraId="7A8E79B6">
      <w:pPr>
        <w:jc w:val="center"/>
      </w:pPr>
      <w:r>
        <w:drawing>
          <wp:inline distT="0" distB="0" distL="0" distR="0">
            <wp:extent cx="5274310" cy="3543300"/>
            <wp:effectExtent l="0" t="0" r="254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5274310" cy="3543300"/>
                    </a:xfrm>
                    <a:prstGeom prst="rect">
                      <a:avLst/>
                    </a:prstGeom>
                    <a:noFill/>
                    <a:ln>
                      <a:noFill/>
                    </a:ln>
                  </pic:spPr>
                </pic:pic>
              </a:graphicData>
            </a:graphic>
          </wp:inline>
        </w:drawing>
      </w:r>
    </w:p>
    <w:p w14:paraId="46E0385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172</w:t>
      </w:r>
      <w:r>
        <w:fldChar w:fldCharType="end"/>
      </w:r>
      <w:r>
        <w:rPr>
          <w:rFonts w:hint="eastAsia"/>
        </w:rPr>
        <w:t xml:space="preserve"> 令牌校时页面</w:t>
      </w:r>
    </w:p>
    <w:p w14:paraId="22DD8FB6"/>
    <w:p w14:paraId="28DEFE81">
      <w:r>
        <w:rPr>
          <w:rFonts w:hint="eastAsia"/>
        </w:rPr>
        <w:t>填写令牌</w:t>
      </w:r>
      <w:r>
        <w:t>KEY背面的SN号和动态密码1之后等待1分钟，再填写刷新后的动态密码2（两个动态码需相邻）</w:t>
      </w:r>
      <w:r>
        <w:rPr>
          <w:rFonts w:hint="eastAsia"/>
        </w:rPr>
        <w:t>即可完成校时。关联了令牌认证策略的用户即可在登录页面使用令牌</w:t>
      </w:r>
      <w:r>
        <w:t>认证登录</w:t>
      </w:r>
      <w:r>
        <w:rPr>
          <w:rFonts w:hint="eastAsia"/>
        </w:rPr>
        <w:t>。</w:t>
      </w:r>
    </w:p>
    <w:p w14:paraId="0DD655FC">
      <w:pPr>
        <w:pStyle w:val="6"/>
      </w:pPr>
      <w:r>
        <w:rPr>
          <w:rFonts w:hint="eastAsia"/>
        </w:rPr>
        <w:t>3</w:t>
      </w:r>
      <w:r>
        <w:t>.5.3.1.5.</w:t>
      </w:r>
      <w:r>
        <w:rPr>
          <w:rFonts w:hint="eastAsia"/>
        </w:rPr>
        <w:t xml:space="preserve"> L</w:t>
      </w:r>
      <w:r>
        <w:t>DAP</w:t>
      </w:r>
      <w:r>
        <w:rPr>
          <w:rFonts w:hint="eastAsia"/>
        </w:rPr>
        <w:t>认证</w:t>
      </w:r>
    </w:p>
    <w:p w14:paraId="72AD6415">
      <w:r>
        <w:rPr>
          <w:rFonts w:hint="eastAsia"/>
        </w:rPr>
        <w:t>L</w:t>
      </w:r>
      <w:r>
        <w:t>DAP</w:t>
      </w:r>
      <w:r>
        <w:rPr>
          <w:rFonts w:hint="eastAsia"/>
        </w:rPr>
        <w:t>认证与A</w:t>
      </w:r>
      <w:r>
        <w:t>D</w:t>
      </w:r>
      <w:r>
        <w:rPr>
          <w:rFonts w:hint="eastAsia"/>
        </w:rPr>
        <w:t>域认证相似，也可以通过配置L</w:t>
      </w:r>
      <w:r>
        <w:t>DAP</w:t>
      </w:r>
      <w:r>
        <w:rPr>
          <w:rFonts w:hint="eastAsia"/>
        </w:rPr>
        <w:t>认证并将</w:t>
      </w:r>
      <w:r>
        <w:t>LDAP</w:t>
      </w:r>
      <w:r>
        <w:rPr>
          <w:rFonts w:hint="eastAsia"/>
        </w:rPr>
        <w:t>用户手动添加到360运维安全管理系统，或让系统自动同步L</w:t>
      </w:r>
      <w:r>
        <w:t>DAP</w:t>
      </w:r>
      <w:r>
        <w:rPr>
          <w:rFonts w:hint="eastAsia"/>
        </w:rPr>
        <w:t>用户到360运维安全管理系统中实现L</w:t>
      </w:r>
      <w:r>
        <w:t>DAP</w:t>
      </w:r>
      <w:r>
        <w:rPr>
          <w:rFonts w:hint="eastAsia"/>
        </w:rPr>
        <w:t>认证。点击“策略管理</w:t>
      </w:r>
      <w:r>
        <w:t>&gt;认证管理&gt;认证方式&gt;LDAP认证”启用LDAP认证：</w:t>
      </w:r>
    </w:p>
    <w:p w14:paraId="00E57B09">
      <w:pPr>
        <w:jc w:val="center"/>
      </w:pPr>
      <w:r>
        <w:drawing>
          <wp:inline distT="0" distB="0" distL="0" distR="0">
            <wp:extent cx="5274310" cy="2531745"/>
            <wp:effectExtent l="0" t="0" r="2540" b="190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58"/>
                    <a:stretch>
                      <a:fillRect/>
                    </a:stretch>
                  </pic:blipFill>
                  <pic:spPr>
                    <a:xfrm>
                      <a:off x="0" y="0"/>
                      <a:ext cx="5274310" cy="2531745"/>
                    </a:xfrm>
                    <a:prstGeom prst="rect">
                      <a:avLst/>
                    </a:prstGeom>
                  </pic:spPr>
                </pic:pic>
              </a:graphicData>
            </a:graphic>
          </wp:inline>
        </w:drawing>
      </w:r>
    </w:p>
    <w:p w14:paraId="7EADB00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173</w:t>
      </w:r>
      <w:r>
        <w:fldChar w:fldCharType="end"/>
      </w:r>
      <w:r>
        <w:t xml:space="preserve"> LDAP认证</w:t>
      </w:r>
    </w:p>
    <w:p w14:paraId="6847F43C"/>
    <w:p w14:paraId="2B717D70">
      <w:r>
        <w:rPr>
          <w:rFonts w:hint="eastAsia"/>
          <w:b/>
          <w:bCs/>
        </w:rPr>
        <w:t>服务器地址</w:t>
      </w:r>
      <w:r>
        <w:rPr>
          <w:rFonts w:hint="eastAsia"/>
        </w:rPr>
        <w:t>：</w:t>
      </w:r>
      <w:r>
        <w:t>LDAP服务器的IP地址；</w:t>
      </w:r>
    </w:p>
    <w:p w14:paraId="3BE5EAC9">
      <w:r>
        <w:rPr>
          <w:rFonts w:hint="eastAsia"/>
          <w:b/>
          <w:bCs/>
        </w:rPr>
        <w:t>端口</w:t>
      </w:r>
      <w:r>
        <w:rPr>
          <w:rFonts w:hint="eastAsia"/>
        </w:rPr>
        <w:t>：</w:t>
      </w:r>
      <w:r>
        <w:t>LDAP服务器的端口，默认为389；</w:t>
      </w:r>
    </w:p>
    <w:p w14:paraId="7E6CE43A">
      <w:r>
        <w:rPr>
          <w:b/>
          <w:bCs/>
        </w:rPr>
        <w:t>Base DN</w:t>
      </w:r>
      <w:r>
        <w:t>：</w:t>
      </w:r>
      <w:r>
        <w:rPr>
          <w:rFonts w:hint="eastAsia"/>
        </w:rPr>
        <w:t>L</w:t>
      </w:r>
      <w:r>
        <w:t>DAP</w:t>
      </w:r>
      <w:r>
        <w:rPr>
          <w:rFonts w:hint="eastAsia"/>
        </w:rPr>
        <w:t>服务器的根，</w:t>
      </w:r>
      <w:r>
        <w:t>格式为ou=xxx,dc=XXX,dc=com；</w:t>
      </w:r>
    </w:p>
    <w:p w14:paraId="327C82A7">
      <w:r>
        <w:rPr>
          <w:rFonts w:hint="eastAsia"/>
          <w:b/>
          <w:bCs/>
        </w:rPr>
        <w:t>用户名标记</w:t>
      </w:r>
      <w:r>
        <w:rPr>
          <w:rFonts w:hint="eastAsia"/>
        </w:rPr>
        <w:t>：</w:t>
      </w:r>
      <w:r>
        <w:t>uid（user id）</w:t>
      </w:r>
      <w:r>
        <w:rPr>
          <w:rFonts w:hint="eastAsia"/>
        </w:rPr>
        <w:t>/</w:t>
      </w:r>
      <w:r>
        <w:t>cn（common name）；</w:t>
      </w:r>
    </w:p>
    <w:p w14:paraId="6DAD04A0">
      <w:r>
        <w:rPr>
          <w:rFonts w:hint="eastAsia"/>
          <w:b/>
          <w:bCs/>
        </w:rPr>
        <w:t>认证方式</w:t>
      </w:r>
      <w:r>
        <w:rPr>
          <w:rFonts w:hint="eastAsia"/>
        </w:rPr>
        <w:t>：匿名/用户名。若L</w:t>
      </w:r>
      <w:r>
        <w:t>DAP</w:t>
      </w:r>
      <w:r>
        <w:rPr>
          <w:rFonts w:hint="eastAsia"/>
        </w:rPr>
        <w:t>服务器允许匿名访问，则可选择“匿名”，否则选择“用户名”；</w:t>
      </w:r>
    </w:p>
    <w:p w14:paraId="219764AA">
      <w:r>
        <w:rPr>
          <w:rFonts w:hint="eastAsia"/>
          <w:b/>
          <w:bCs/>
        </w:rPr>
        <w:t>管理员帐号</w:t>
      </w:r>
      <w:r>
        <w:rPr>
          <w:rFonts w:hint="eastAsia"/>
        </w:rPr>
        <w:t>：认证方式为“用户名”时需填写。管理员帐号即</w:t>
      </w:r>
      <w:r>
        <w:t>rootdn，格式为cn=xxx,dc=XXX,dc=com；</w:t>
      </w:r>
    </w:p>
    <w:p w14:paraId="47FD8F05">
      <w:r>
        <w:rPr>
          <w:rFonts w:hint="eastAsia"/>
          <w:b/>
          <w:bCs/>
        </w:rPr>
        <w:t>密码</w:t>
      </w:r>
      <w:r>
        <w:rPr>
          <w:rFonts w:hint="eastAsia"/>
        </w:rPr>
        <w:t>：认证方式为“用户名”时需填写。即管理员密码；</w:t>
      </w:r>
    </w:p>
    <w:p w14:paraId="656494AC">
      <w:r>
        <w:rPr>
          <w:rFonts w:hint="eastAsia"/>
          <w:b/>
          <w:bCs/>
        </w:rPr>
        <w:t>证书启用</w:t>
      </w:r>
      <w:r>
        <w:rPr>
          <w:rFonts w:hint="eastAsia"/>
        </w:rPr>
        <w:t>：若L</w:t>
      </w:r>
      <w:r>
        <w:t>DAP</w:t>
      </w:r>
      <w:r>
        <w:rPr>
          <w:rFonts w:hint="eastAsia"/>
        </w:rPr>
        <w:t>服务器配置了证书，则在配置</w:t>
      </w:r>
      <w:r>
        <w:t>LDAP</w:t>
      </w:r>
      <w:r>
        <w:rPr>
          <w:rFonts w:hint="eastAsia"/>
        </w:rPr>
        <w:t>认证时，需要在此处上传证书；</w:t>
      </w:r>
    </w:p>
    <w:p w14:paraId="5EA86CDD">
      <w:r>
        <w:rPr>
          <w:rFonts w:hint="eastAsia"/>
          <w:b/>
          <w:bCs/>
        </w:rPr>
        <w:t>超时时间</w:t>
      </w:r>
      <w:r>
        <w:rPr>
          <w:rFonts w:hint="eastAsia"/>
        </w:rPr>
        <w:t>：连接</w:t>
      </w:r>
      <w:r>
        <w:t>LDAP服务器进行认证的有效时间。</w:t>
      </w:r>
    </w:p>
    <w:p w14:paraId="7E654714"/>
    <w:p w14:paraId="0E64C095">
      <w:r>
        <w:rPr>
          <w:rFonts w:hint="eastAsia"/>
        </w:rPr>
        <w:t>以下重点介绍</w:t>
      </w:r>
      <w:r>
        <w:t>LDAP</w:t>
      </w:r>
      <w:r>
        <w:rPr>
          <w:rFonts w:hint="eastAsia"/>
        </w:rPr>
        <w:t>组用户</w:t>
      </w:r>
      <w:r>
        <w:t>同步</w:t>
      </w:r>
      <w:r>
        <w:rPr>
          <w:rFonts w:hint="eastAsia"/>
        </w:rPr>
        <w:t>的相关内容，其他</w:t>
      </w:r>
      <w:r>
        <w:t>配置</w:t>
      </w:r>
      <w:r>
        <w:rPr>
          <w:rFonts w:hint="eastAsia"/>
        </w:rPr>
        <w:t>方法与A</w:t>
      </w:r>
      <w:r>
        <w:t>D</w:t>
      </w:r>
      <w:r>
        <w:rPr>
          <w:rFonts w:hint="eastAsia"/>
        </w:rPr>
        <w:t>域同步配置基本相同，不再赘述</w:t>
      </w:r>
      <w:r>
        <w:t>。</w:t>
      </w:r>
    </w:p>
    <w:p w14:paraId="4A3CC069"/>
    <w:p w14:paraId="17AE6366">
      <w:r>
        <w:rPr>
          <w:rFonts w:hint="eastAsia"/>
        </w:rPr>
        <w:t>L</w:t>
      </w:r>
      <w:r>
        <w:t>DAP</w:t>
      </w:r>
      <w:r>
        <w:rPr>
          <w:rFonts w:hint="eastAsia"/>
        </w:rPr>
        <w:t>的按组同步即根据</w:t>
      </w:r>
      <w:r>
        <w:t>LDAP</w:t>
      </w:r>
      <w:r>
        <w:rPr>
          <w:rFonts w:hint="eastAsia"/>
        </w:rPr>
        <w:t>中的“组”和用户属性中的“</w:t>
      </w:r>
      <w:r>
        <w:t>gidNumber</w:t>
      </w:r>
      <w:r>
        <w:rPr>
          <w:rFonts w:hint="eastAsia"/>
        </w:rPr>
        <w:t>”来同步用户。若需要同步多个组的用户，则用“,”隔开。</w:t>
      </w:r>
    </w:p>
    <w:p w14:paraId="1827FF12"/>
    <w:p w14:paraId="51712629">
      <w:pPr>
        <w:rPr>
          <w:b/>
          <w:bCs/>
        </w:rPr>
      </w:pPr>
      <w:r>
        <w:rPr>
          <w:rFonts w:hint="eastAsia"/>
          <w:b/>
          <w:bCs/>
        </w:rPr>
        <w:t>范例 将OU“TestOU”中的用户ldapuser</w:t>
      </w:r>
      <w:r>
        <w:rPr>
          <w:b/>
          <w:bCs/>
        </w:rPr>
        <w:t>1</w:t>
      </w:r>
      <w:r>
        <w:rPr>
          <w:rFonts w:hint="eastAsia"/>
          <w:b/>
          <w:bCs/>
        </w:rPr>
        <w:t>添加到组testgrp并同步到360运维安全管理系统中</w:t>
      </w:r>
    </w:p>
    <w:p w14:paraId="7CD1DDD0">
      <w:pPr>
        <w:numPr>
          <w:ilvl w:val="0"/>
          <w:numId w:val="32"/>
        </w:numPr>
      </w:pPr>
      <w:r>
        <w:rPr>
          <w:rFonts w:hint="eastAsia"/>
        </w:rPr>
        <w:t>使用L</w:t>
      </w:r>
      <w:r>
        <w:t>DAP</w:t>
      </w:r>
      <w:r>
        <w:rPr>
          <w:rFonts w:hint="eastAsia"/>
        </w:rPr>
        <w:t>客户端工具（此处使用LDAP</w:t>
      </w:r>
      <w:r>
        <w:t xml:space="preserve"> </w:t>
      </w:r>
      <w:r>
        <w:rPr>
          <w:rFonts w:hint="eastAsia"/>
        </w:rPr>
        <w:t>Admin客户端）连接LDAP服务器，查看要同步的用户属性，未加入组的用户</w:t>
      </w:r>
      <w:r>
        <w:t>gidNumber</w:t>
      </w:r>
      <w:r>
        <w:rPr>
          <w:rFonts w:hint="eastAsia"/>
        </w:rPr>
        <w:t>显示为0：</w:t>
      </w:r>
    </w:p>
    <w:p w14:paraId="1A377C7C">
      <w:pPr>
        <w:keepNext/>
        <w:jc w:val="center"/>
      </w:pPr>
      <w:r>
        <w:drawing>
          <wp:inline distT="0" distB="0" distL="0" distR="0">
            <wp:extent cx="5274310" cy="2851785"/>
            <wp:effectExtent l="0" t="0" r="2540" b="571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59"/>
                    <a:stretch>
                      <a:fillRect/>
                    </a:stretch>
                  </pic:blipFill>
                  <pic:spPr>
                    <a:xfrm>
                      <a:off x="0" y="0"/>
                      <a:ext cx="5274310" cy="2851785"/>
                    </a:xfrm>
                    <a:prstGeom prst="rect">
                      <a:avLst/>
                    </a:prstGeom>
                  </pic:spPr>
                </pic:pic>
              </a:graphicData>
            </a:graphic>
          </wp:inline>
        </w:drawing>
      </w:r>
    </w:p>
    <w:p w14:paraId="5DAF67B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174</w:t>
      </w:r>
      <w:r>
        <w:fldChar w:fldCharType="end"/>
      </w:r>
      <w:r>
        <w:rPr>
          <w:rFonts w:hint="eastAsia"/>
        </w:rPr>
        <w:t xml:space="preserve"> </w:t>
      </w:r>
      <w:r>
        <w:t>LDAP</w:t>
      </w:r>
      <w:r>
        <w:rPr>
          <w:rFonts w:hint="eastAsia"/>
        </w:rPr>
        <w:t>用户属性</w:t>
      </w:r>
    </w:p>
    <w:p w14:paraId="2D2A493F"/>
    <w:p w14:paraId="4A48BC18">
      <w:pPr>
        <w:numPr>
          <w:ilvl w:val="0"/>
          <w:numId w:val="32"/>
        </w:numPr>
      </w:pPr>
      <w:r>
        <w:rPr>
          <w:rFonts w:hint="eastAsia"/>
        </w:rPr>
        <w:t>双击用户名打开用户属性，切换到“Membership”选项卡，点击“Primary group”后的“Set”按钮，选择组“testgrp”并点击“O</w:t>
      </w:r>
      <w:r>
        <w:t>K</w:t>
      </w:r>
      <w:r>
        <w:rPr>
          <w:rFonts w:hint="eastAsia"/>
        </w:rPr>
        <w:t>”：</w:t>
      </w:r>
    </w:p>
    <w:p w14:paraId="6364C620">
      <w:pPr>
        <w:keepNext/>
        <w:jc w:val="center"/>
      </w:pPr>
      <w:r>
        <w:drawing>
          <wp:inline distT="0" distB="0" distL="0" distR="0">
            <wp:extent cx="5274310" cy="2854960"/>
            <wp:effectExtent l="0" t="0" r="2540" b="254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60"/>
                    <a:stretch>
                      <a:fillRect/>
                    </a:stretch>
                  </pic:blipFill>
                  <pic:spPr>
                    <a:xfrm>
                      <a:off x="0" y="0"/>
                      <a:ext cx="5274310" cy="2854960"/>
                    </a:xfrm>
                    <a:prstGeom prst="rect">
                      <a:avLst/>
                    </a:prstGeom>
                  </pic:spPr>
                </pic:pic>
              </a:graphicData>
            </a:graphic>
          </wp:inline>
        </w:drawing>
      </w:r>
    </w:p>
    <w:p w14:paraId="2C11989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175</w:t>
      </w:r>
      <w:r>
        <w:fldChar w:fldCharType="end"/>
      </w:r>
      <w:r>
        <w:rPr>
          <w:rFonts w:hint="eastAsia"/>
        </w:rPr>
        <w:t xml:space="preserve"> 将用户添加到组</w:t>
      </w:r>
    </w:p>
    <w:p w14:paraId="3A16851C"/>
    <w:p w14:paraId="0CFD50E0">
      <w:r>
        <w:rPr>
          <w:rFonts w:hint="eastAsia"/>
        </w:rPr>
        <w:t>之后用户的</w:t>
      </w:r>
      <w:r>
        <w:t>gidNumber</w:t>
      </w:r>
      <w:r>
        <w:rPr>
          <w:rFonts w:hint="eastAsia"/>
        </w:rPr>
        <w:t>将变为testgrp组的</w:t>
      </w:r>
      <w:r>
        <w:t>gidNumber</w:t>
      </w:r>
      <w:r>
        <w:rPr>
          <w:rFonts w:hint="eastAsia"/>
        </w:rPr>
        <w:t>：</w:t>
      </w:r>
    </w:p>
    <w:p w14:paraId="6D1462B6">
      <w:pPr>
        <w:keepNext/>
        <w:jc w:val="center"/>
      </w:pPr>
      <w:r>
        <w:drawing>
          <wp:inline distT="0" distB="0" distL="0" distR="0">
            <wp:extent cx="5274310" cy="2854960"/>
            <wp:effectExtent l="0" t="0" r="2540" b="254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61"/>
                    <a:stretch>
                      <a:fillRect/>
                    </a:stretch>
                  </pic:blipFill>
                  <pic:spPr>
                    <a:xfrm>
                      <a:off x="0" y="0"/>
                      <a:ext cx="5274310" cy="2854960"/>
                    </a:xfrm>
                    <a:prstGeom prst="rect">
                      <a:avLst/>
                    </a:prstGeom>
                  </pic:spPr>
                </pic:pic>
              </a:graphicData>
            </a:graphic>
          </wp:inline>
        </w:drawing>
      </w:r>
    </w:p>
    <w:p w14:paraId="421BC8F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176</w:t>
      </w:r>
      <w:r>
        <w:fldChar w:fldCharType="end"/>
      </w:r>
      <w:r>
        <w:rPr>
          <w:rFonts w:hint="eastAsia"/>
        </w:rPr>
        <w:t xml:space="preserve"> 用户已加入组</w:t>
      </w:r>
    </w:p>
    <w:p w14:paraId="3EF8A3E3"/>
    <w:p w14:paraId="63B4093D">
      <w:pPr>
        <w:numPr>
          <w:ilvl w:val="0"/>
          <w:numId w:val="32"/>
        </w:numPr>
      </w:pPr>
      <w:r>
        <w:rPr>
          <w:rFonts w:hint="eastAsia"/>
        </w:rPr>
        <w:t>返回360运维安全管理系统页面配置L</w:t>
      </w:r>
      <w:r>
        <w:t>DAP</w:t>
      </w:r>
      <w:r>
        <w:rPr>
          <w:rFonts w:hint="eastAsia"/>
        </w:rPr>
        <w:t>同步规则：</w:t>
      </w:r>
    </w:p>
    <w:p w14:paraId="0CD357D5">
      <w:pPr>
        <w:keepNext/>
        <w:jc w:val="center"/>
      </w:pPr>
      <w:r>
        <w:drawing>
          <wp:inline distT="0" distB="0" distL="0" distR="0">
            <wp:extent cx="5274310" cy="2520315"/>
            <wp:effectExtent l="0" t="0" r="254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62"/>
                    <a:stretch>
                      <a:fillRect/>
                    </a:stretch>
                  </pic:blipFill>
                  <pic:spPr>
                    <a:xfrm>
                      <a:off x="0" y="0"/>
                      <a:ext cx="5274310" cy="2520315"/>
                    </a:xfrm>
                    <a:prstGeom prst="rect">
                      <a:avLst/>
                    </a:prstGeom>
                  </pic:spPr>
                </pic:pic>
              </a:graphicData>
            </a:graphic>
          </wp:inline>
        </w:drawing>
      </w:r>
    </w:p>
    <w:p w14:paraId="22DD44B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177</w:t>
      </w:r>
      <w:r>
        <w:fldChar w:fldCharType="end"/>
      </w:r>
      <w:r>
        <w:rPr>
          <w:rFonts w:hint="eastAsia"/>
        </w:rPr>
        <w:t xml:space="preserve"> </w:t>
      </w:r>
      <w:r>
        <w:t>LDAP</w:t>
      </w:r>
      <w:r>
        <w:rPr>
          <w:rFonts w:hint="eastAsia"/>
        </w:rPr>
        <w:t>同步规则</w:t>
      </w:r>
    </w:p>
    <w:p w14:paraId="1DA2257B"/>
    <w:p w14:paraId="7084A2F7">
      <w:pPr>
        <w:numPr>
          <w:ilvl w:val="0"/>
          <w:numId w:val="32"/>
        </w:numPr>
      </w:pPr>
      <w:r>
        <w:rPr>
          <w:rFonts w:hint="eastAsia"/>
        </w:rPr>
        <w:t>同步规则配置完成并保存后，点击“开启”启用同步状态，并点击“立即同步”，此时系统将开始同步</w:t>
      </w:r>
      <w:r>
        <w:t>LDAP</w:t>
      </w:r>
      <w:r>
        <w:rPr>
          <w:rFonts w:hint="eastAsia"/>
        </w:rPr>
        <w:t>用户至360运维安全管理系统中。</w:t>
      </w:r>
    </w:p>
    <w:p w14:paraId="2B6CE248"/>
    <w:p w14:paraId="0B31A413">
      <w:r>
        <w:rPr>
          <w:rFonts w:hint="eastAsia"/>
        </w:rPr>
        <w:t>同步完成后，</w:t>
      </w:r>
      <w:r>
        <w:t>创建LDAP认证策略</w:t>
      </w:r>
      <w:r>
        <w:rPr>
          <w:rFonts w:hint="eastAsia"/>
        </w:rPr>
        <w:t>并关联需要使用此认证的用户组。配置完成后，关联了</w:t>
      </w:r>
      <w:r>
        <w:t>LDAP</w:t>
      </w:r>
      <w:r>
        <w:rPr>
          <w:rFonts w:hint="eastAsia"/>
        </w:rPr>
        <w:t>认证策略的用户即可在登录页面使用</w:t>
      </w:r>
      <w:r>
        <w:t>LDAP认证登录</w:t>
      </w:r>
      <w:r>
        <w:rPr>
          <w:rFonts w:hint="eastAsia"/>
        </w:rPr>
        <w:t>：</w:t>
      </w:r>
    </w:p>
    <w:p w14:paraId="0A701E0F">
      <w:pPr>
        <w:jc w:val="center"/>
      </w:pPr>
      <w:r>
        <w:drawing>
          <wp:inline distT="0" distB="0" distL="0" distR="0">
            <wp:extent cx="4305300" cy="4000500"/>
            <wp:effectExtent l="0" t="0" r="0" b="0"/>
            <wp:docPr id="43350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0352" name="图片 1"/>
                    <pic:cNvPicPr>
                      <a:picLocks noChangeAspect="1"/>
                    </pic:cNvPicPr>
                  </pic:nvPicPr>
                  <pic:blipFill>
                    <a:blip r:embed="rId163"/>
                    <a:stretch>
                      <a:fillRect/>
                    </a:stretch>
                  </pic:blipFill>
                  <pic:spPr>
                    <a:xfrm>
                      <a:off x="0" y="0"/>
                      <a:ext cx="4305300" cy="4000500"/>
                    </a:xfrm>
                    <a:prstGeom prst="rect">
                      <a:avLst/>
                    </a:prstGeom>
                  </pic:spPr>
                </pic:pic>
              </a:graphicData>
            </a:graphic>
          </wp:inline>
        </w:drawing>
      </w:r>
    </w:p>
    <w:p w14:paraId="0A3DDEE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178</w:t>
      </w:r>
      <w:r>
        <w:fldChar w:fldCharType="end"/>
      </w:r>
      <w:r>
        <w:rPr>
          <w:rFonts w:hint="eastAsia"/>
        </w:rPr>
        <w:t xml:space="preserve"> 登录</w:t>
      </w:r>
    </w:p>
    <w:p w14:paraId="029DC36D">
      <w:pPr>
        <w:pStyle w:val="6"/>
      </w:pPr>
      <w:r>
        <w:rPr>
          <w:rFonts w:hint="eastAsia"/>
        </w:rPr>
        <w:t>3</w:t>
      </w:r>
      <w:r>
        <w:t>.5.3.1.6.</w:t>
      </w:r>
      <w:r>
        <w:rPr>
          <w:rFonts w:hint="eastAsia"/>
        </w:rPr>
        <w:t xml:space="preserve"> 指纹认证</w:t>
      </w:r>
    </w:p>
    <w:p w14:paraId="795EEF35">
      <w:r>
        <w:rPr>
          <w:rFonts w:hint="eastAsia"/>
        </w:rPr>
        <w:t>指纹认证通过360运维安全管理系统支持的指纹机为用户提供认证，目前360运维安全管理系统支持“上海方力”、“万讯博城”,“天诚盛业”和</w:t>
      </w:r>
      <w:r>
        <w:t>”</w:t>
      </w:r>
      <w:r>
        <w:rPr>
          <w:rFonts w:hint="eastAsia"/>
        </w:rPr>
        <w:t>天业</w:t>
      </w:r>
      <w:r>
        <w:t>”</w:t>
      </w:r>
      <w:r>
        <w:rPr>
          <w:rFonts w:hint="eastAsia"/>
        </w:rPr>
        <w:t>四家厂商的指纹机。点击“策略管理</w:t>
      </w:r>
      <w:r>
        <w:t>&gt;认证管理&gt;认证方式&gt;指纹认证</w:t>
      </w:r>
      <w:r>
        <w:rPr>
          <w:rFonts w:hint="eastAsia"/>
        </w:rPr>
        <w:t>”</w:t>
      </w:r>
      <w:r>
        <w:t>启用指纹认证：</w:t>
      </w:r>
    </w:p>
    <w:p w14:paraId="4A0BB074">
      <w:pPr>
        <w:jc w:val="center"/>
      </w:pPr>
      <w:r>
        <w:drawing>
          <wp:inline distT="0" distB="0" distL="0" distR="0">
            <wp:extent cx="5274310" cy="2529840"/>
            <wp:effectExtent l="0" t="0" r="2540" b="381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64"/>
                    <a:stretch>
                      <a:fillRect/>
                    </a:stretch>
                  </pic:blipFill>
                  <pic:spPr>
                    <a:xfrm>
                      <a:off x="0" y="0"/>
                      <a:ext cx="5274310" cy="2529840"/>
                    </a:xfrm>
                    <a:prstGeom prst="rect">
                      <a:avLst/>
                    </a:prstGeom>
                  </pic:spPr>
                </pic:pic>
              </a:graphicData>
            </a:graphic>
          </wp:inline>
        </w:drawing>
      </w:r>
    </w:p>
    <w:p w14:paraId="3D7D27C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179</w:t>
      </w:r>
      <w:r>
        <w:fldChar w:fldCharType="end"/>
      </w:r>
      <w:r>
        <w:t xml:space="preserve"> 指纹认证</w:t>
      </w:r>
    </w:p>
    <w:p w14:paraId="056C151A"/>
    <w:p w14:paraId="1E723A13">
      <w:r>
        <w:rPr>
          <w:rFonts w:hint="eastAsia"/>
          <w:b/>
          <w:bCs/>
        </w:rPr>
        <w:t>指纹厂商</w:t>
      </w:r>
      <w:r>
        <w:rPr>
          <w:rFonts w:hint="eastAsia"/>
        </w:rPr>
        <w:t>：上海方力/万讯博城/天诚盛业/天业。请根据实际购买的指纹机选择对应厂商；</w:t>
      </w:r>
    </w:p>
    <w:p w14:paraId="1F2AA426">
      <w:r>
        <w:rPr>
          <w:rFonts w:hint="eastAsia"/>
          <w:b/>
          <w:bCs/>
        </w:rPr>
        <w:t>认证方式</w:t>
      </w:r>
      <w:r>
        <w:rPr>
          <w:rFonts w:hint="eastAsia"/>
        </w:rPr>
        <w:t>：</w:t>
      </w:r>
      <w:r>
        <w:t>Socket</w:t>
      </w:r>
      <w:r>
        <w:rPr>
          <w:rFonts w:hint="eastAsia"/>
        </w:rPr>
        <w:t>/</w:t>
      </w:r>
      <w:r>
        <w:t>Webservice</w:t>
      </w:r>
      <w:r>
        <w:rPr>
          <w:rFonts w:hint="eastAsia"/>
        </w:rPr>
        <w:t>。</w:t>
      </w:r>
      <w:r>
        <w:t>请根据</w:t>
      </w:r>
      <w:r>
        <w:rPr>
          <w:rFonts w:hint="eastAsia"/>
        </w:rPr>
        <w:t>指纹机实际的认证方式</w:t>
      </w:r>
      <w:r>
        <w:t>填写</w:t>
      </w:r>
      <w:r>
        <w:rPr>
          <w:rFonts w:hint="eastAsia"/>
        </w:rPr>
        <w:t>相应信息</w:t>
      </w:r>
      <w:r>
        <w:t>。</w:t>
      </w:r>
    </w:p>
    <w:p w14:paraId="41E816F4"/>
    <w:p w14:paraId="7FC55D9D">
      <w:r>
        <w:rPr>
          <w:rFonts w:hint="eastAsia"/>
        </w:rPr>
        <w:t>配置完成后，</w:t>
      </w:r>
      <w:r>
        <w:t>创建指纹认证策略</w:t>
      </w:r>
      <w:r>
        <w:rPr>
          <w:rFonts w:hint="eastAsia"/>
        </w:rPr>
        <w:t>并关联需要使用此认证的用户组。配置完成后，即可在登录页面使用指纹认证登录：</w:t>
      </w:r>
    </w:p>
    <w:p w14:paraId="51A53B1B">
      <w:pPr>
        <w:jc w:val="center"/>
      </w:pPr>
      <w:r>
        <w:drawing>
          <wp:inline distT="0" distB="0" distL="0" distR="0">
            <wp:extent cx="4218940" cy="3914140"/>
            <wp:effectExtent l="0" t="0" r="0" b="0"/>
            <wp:docPr id="10196607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660716" name="图片 1"/>
                    <pic:cNvPicPr>
                      <a:picLocks noChangeAspect="1"/>
                    </pic:cNvPicPr>
                  </pic:nvPicPr>
                  <pic:blipFill>
                    <a:blip r:embed="rId165"/>
                    <a:stretch>
                      <a:fillRect/>
                    </a:stretch>
                  </pic:blipFill>
                  <pic:spPr>
                    <a:xfrm>
                      <a:off x="0" y="0"/>
                      <a:ext cx="4219048" cy="3914286"/>
                    </a:xfrm>
                    <a:prstGeom prst="rect">
                      <a:avLst/>
                    </a:prstGeom>
                  </pic:spPr>
                </pic:pic>
              </a:graphicData>
            </a:graphic>
          </wp:inline>
        </w:drawing>
      </w:r>
    </w:p>
    <w:p w14:paraId="4AD96A6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180</w:t>
      </w:r>
      <w:r>
        <w:fldChar w:fldCharType="end"/>
      </w:r>
      <w:r>
        <w:rPr>
          <w:rFonts w:hint="eastAsia"/>
        </w:rPr>
        <w:t xml:space="preserve"> 登录</w:t>
      </w:r>
    </w:p>
    <w:p w14:paraId="11D2D07A">
      <w:pPr>
        <w:pStyle w:val="6"/>
      </w:pPr>
      <w:r>
        <w:rPr>
          <w:rFonts w:hint="eastAsia"/>
        </w:rPr>
        <w:t>3</w:t>
      </w:r>
      <w:r>
        <w:t>.5.3.1.7.</w:t>
      </w:r>
      <w:r>
        <w:rPr>
          <w:rFonts w:hint="eastAsia"/>
        </w:rPr>
        <w:t xml:space="preserve"> O</w:t>
      </w:r>
      <w:r>
        <w:t>TP</w:t>
      </w:r>
      <w:r>
        <w:rPr>
          <w:rFonts w:hint="eastAsia"/>
        </w:rPr>
        <w:t>认证</w:t>
      </w:r>
    </w:p>
    <w:p w14:paraId="5F948580">
      <w:r>
        <w:rPr>
          <w:rFonts w:hint="eastAsia"/>
        </w:rPr>
        <w:t>O</w:t>
      </w:r>
      <w:r>
        <w:t>TP</w:t>
      </w:r>
      <w:r>
        <w:rPr>
          <w:rFonts w:hint="eastAsia"/>
        </w:rPr>
        <w:t>认证使用基于时间的一次性动态码为用户提供认证。此认证功能需结合“360O</w:t>
      </w:r>
      <w:r>
        <w:t>TP</w:t>
      </w:r>
      <w:r>
        <w:rPr>
          <w:rFonts w:hint="eastAsia"/>
        </w:rPr>
        <w:t>”或“谷歌身份验证器（</w:t>
      </w:r>
      <w:r>
        <w:t>Google Authenticator</w:t>
      </w:r>
      <w:r>
        <w:rPr>
          <w:rFonts w:hint="eastAsia"/>
        </w:rPr>
        <w:t>）”等手机A</w:t>
      </w:r>
      <w:r>
        <w:t>PP</w:t>
      </w:r>
      <w:r>
        <w:rPr>
          <w:rFonts w:hint="eastAsia"/>
        </w:rPr>
        <w:t>使用（iOS和Android版本可在手机应用商店中搜索下载）。点击“策略管理”</w:t>
      </w:r>
      <w:r>
        <w:t>&gt;“认证管理”&gt;“认证方式”&gt;“OTP认证”启用OTP认证：</w:t>
      </w:r>
    </w:p>
    <w:p w14:paraId="5FD26DA5">
      <w:pPr>
        <w:jc w:val="center"/>
      </w:pPr>
      <w:r>
        <w:drawing>
          <wp:inline distT="0" distB="0" distL="114300" distR="114300">
            <wp:extent cx="5273675" cy="1821180"/>
            <wp:effectExtent l="0" t="0" r="3175" b="7620"/>
            <wp:docPr id="8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16"/>
                    <pic:cNvPicPr>
                      <a:picLocks noChangeAspect="1"/>
                    </pic:cNvPicPr>
                  </pic:nvPicPr>
                  <pic:blipFill>
                    <a:blip r:embed="rId166"/>
                    <a:stretch>
                      <a:fillRect/>
                    </a:stretch>
                  </pic:blipFill>
                  <pic:spPr>
                    <a:xfrm>
                      <a:off x="0" y="0"/>
                      <a:ext cx="5273675" cy="1821180"/>
                    </a:xfrm>
                    <a:prstGeom prst="rect">
                      <a:avLst/>
                    </a:prstGeom>
                    <a:noFill/>
                    <a:ln>
                      <a:noFill/>
                    </a:ln>
                  </pic:spPr>
                </pic:pic>
              </a:graphicData>
            </a:graphic>
          </wp:inline>
        </w:drawing>
      </w:r>
    </w:p>
    <w:p w14:paraId="26C52D3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181</w:t>
      </w:r>
      <w:r>
        <w:fldChar w:fldCharType="end"/>
      </w:r>
      <w:r>
        <w:rPr>
          <w:rFonts w:hint="eastAsia"/>
        </w:rPr>
        <w:t xml:space="preserve"> </w:t>
      </w:r>
      <w:r>
        <w:t>OTP</w:t>
      </w:r>
      <w:r>
        <w:rPr>
          <w:rFonts w:hint="eastAsia"/>
        </w:rPr>
        <w:t>认证</w:t>
      </w:r>
    </w:p>
    <w:p w14:paraId="7565058D"/>
    <w:p w14:paraId="3F92D940">
      <w:r>
        <w:rPr>
          <w:rFonts w:hint="eastAsia"/>
        </w:rPr>
        <w:t>启用认证后，</w:t>
      </w:r>
      <w:r>
        <w:t>创建</w:t>
      </w:r>
      <w:r>
        <w:rPr>
          <w:rFonts w:hint="eastAsia"/>
        </w:rPr>
        <w:t>O</w:t>
      </w:r>
      <w:r>
        <w:t>TP认证策略</w:t>
      </w:r>
      <w:r>
        <w:rPr>
          <w:rFonts w:hint="eastAsia"/>
        </w:rPr>
        <w:t>并关联需要使用此认证的用户组。之后返回O</w:t>
      </w:r>
      <w:r>
        <w:t>TP</w:t>
      </w:r>
      <w:r>
        <w:rPr>
          <w:rFonts w:hint="eastAsia"/>
        </w:rPr>
        <w:t>认证页面，管理员需要主动为用户分发认证信息，或开启本地信息分发，让用户自行获取认证信息。</w:t>
      </w:r>
    </w:p>
    <w:p w14:paraId="7FA53CCB"/>
    <w:p w14:paraId="011A4211">
      <w:r>
        <w:rPr>
          <w:rFonts w:hint="eastAsia"/>
        </w:rPr>
        <w:t>若由管理员分发认证信息，则在分发认证信息前，管理员需要确认360运维安全管理系统的“邮件模块”已正确配置（详见</w:t>
      </w:r>
      <w:r>
        <w:fldChar w:fldCharType="begin"/>
      </w:r>
      <w:r>
        <w:instrText xml:space="preserve">HYPERLINK \l "_3.5.7.1.3._邮件模块"</w:instrText>
      </w:r>
      <w:r>
        <w:fldChar w:fldCharType="separate"/>
      </w:r>
      <w:r>
        <w:t>3.5.7.1.3</w:t>
      </w:r>
      <w:r>
        <w:fldChar w:fldCharType="end"/>
      </w:r>
      <w:r>
        <w:rPr>
          <w:rFonts w:hint="eastAsia"/>
        </w:rPr>
        <w:t>），且要使用O</w:t>
      </w:r>
      <w:r>
        <w:t>TP</w:t>
      </w:r>
      <w:r>
        <w:rPr>
          <w:rFonts w:hint="eastAsia"/>
        </w:rPr>
        <w:t>认证的用户均已设置正确的邮箱。确认完成后，点击“邮件分发”，系统将为关联了认证的用户发送一封含有认证信息的邮件：</w:t>
      </w:r>
    </w:p>
    <w:p w14:paraId="676545A3">
      <w:pPr>
        <w:jc w:val="center"/>
      </w:pPr>
      <w:r>
        <w:drawing>
          <wp:inline distT="0" distB="0" distL="0" distR="0">
            <wp:extent cx="5274310" cy="4003675"/>
            <wp:effectExtent l="0" t="0" r="254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5274310" cy="4003675"/>
                    </a:xfrm>
                    <a:prstGeom prst="rect">
                      <a:avLst/>
                    </a:prstGeom>
                    <a:noFill/>
                    <a:ln>
                      <a:noFill/>
                    </a:ln>
                  </pic:spPr>
                </pic:pic>
              </a:graphicData>
            </a:graphic>
          </wp:inline>
        </w:drawing>
      </w:r>
    </w:p>
    <w:p w14:paraId="332D78A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182</w:t>
      </w:r>
      <w:r>
        <w:fldChar w:fldCharType="end"/>
      </w:r>
      <w:r>
        <w:rPr>
          <w:rFonts w:hint="eastAsia"/>
        </w:rPr>
        <w:t xml:space="preserve"> </w:t>
      </w:r>
      <w:r>
        <w:t>OTP</w:t>
      </w:r>
      <w:r>
        <w:rPr>
          <w:rFonts w:hint="eastAsia"/>
        </w:rPr>
        <w:t>认证信息邮件</w:t>
      </w:r>
    </w:p>
    <w:p w14:paraId="727A55F6"/>
    <w:p w14:paraId="5A40C084">
      <w:r>
        <w:rPr>
          <w:rFonts w:hint="eastAsia"/>
        </w:rPr>
        <w:t>收到邮件的用户通过“360O</w:t>
      </w:r>
      <w:r>
        <w:t>TP</w:t>
      </w:r>
      <w:r>
        <w:rPr>
          <w:rFonts w:hint="eastAsia"/>
        </w:rPr>
        <w:t>”或“谷歌身份验证器（</w:t>
      </w:r>
      <w:r>
        <w:t>Google Authenticator</w:t>
      </w:r>
      <w:r>
        <w:rPr>
          <w:rFonts w:hint="eastAsia"/>
        </w:rPr>
        <w:t>）”等A</w:t>
      </w:r>
      <w:r>
        <w:t>PP</w:t>
      </w:r>
      <w:r>
        <w:rPr>
          <w:rFonts w:hint="eastAsia"/>
        </w:rPr>
        <w:t>扫描二维码将认证信息录入后，即可在登录页面使用O</w:t>
      </w:r>
      <w:r>
        <w:t>TP</w:t>
      </w:r>
      <w:r>
        <w:rPr>
          <w:rFonts w:hint="eastAsia"/>
        </w:rPr>
        <w:t>认证登录：</w:t>
      </w:r>
    </w:p>
    <w:p w14:paraId="0126756D">
      <w:pPr>
        <w:jc w:val="center"/>
      </w:pPr>
      <w:r>
        <w:drawing>
          <wp:inline distT="0" distB="0" distL="0" distR="0">
            <wp:extent cx="2381250" cy="4057650"/>
            <wp:effectExtent l="0" t="0" r="0" b="0"/>
            <wp:docPr id="784"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78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2381250" cy="4057650"/>
                    </a:xfrm>
                    <a:prstGeom prst="rect">
                      <a:avLst/>
                    </a:prstGeom>
                    <a:noFill/>
                    <a:ln>
                      <a:noFill/>
                    </a:ln>
                  </pic:spPr>
                </pic:pic>
              </a:graphicData>
            </a:graphic>
          </wp:inline>
        </w:drawing>
      </w:r>
    </w:p>
    <w:p w14:paraId="3B73988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183</w:t>
      </w:r>
      <w:r>
        <w:fldChar w:fldCharType="end"/>
      </w:r>
      <w:r>
        <w:rPr>
          <w:rFonts w:hint="eastAsia"/>
        </w:rPr>
        <w:t xml:space="preserve"> “360O</w:t>
      </w:r>
      <w:r>
        <w:t>TP</w:t>
      </w:r>
      <w:r>
        <w:rPr>
          <w:rFonts w:hint="eastAsia"/>
        </w:rPr>
        <w:t>”</w:t>
      </w:r>
      <w:r>
        <w:t>APP</w:t>
      </w:r>
      <w:r>
        <w:rPr>
          <w:rFonts w:hint="eastAsia"/>
        </w:rPr>
        <w:t>界面展示</w:t>
      </w:r>
    </w:p>
    <w:p w14:paraId="5CAF939D">
      <w:pPr>
        <w:jc w:val="center"/>
      </w:pPr>
      <w:r>
        <w:drawing>
          <wp:inline distT="0" distB="0" distL="0" distR="0">
            <wp:extent cx="4248150" cy="3943350"/>
            <wp:effectExtent l="0" t="0" r="0" b="0"/>
            <wp:docPr id="971529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29458" name="图片 1"/>
                    <pic:cNvPicPr>
                      <a:picLocks noChangeAspect="1"/>
                    </pic:cNvPicPr>
                  </pic:nvPicPr>
                  <pic:blipFill>
                    <a:blip r:embed="rId169"/>
                    <a:stretch>
                      <a:fillRect/>
                    </a:stretch>
                  </pic:blipFill>
                  <pic:spPr>
                    <a:xfrm>
                      <a:off x="0" y="0"/>
                      <a:ext cx="4248150" cy="3943350"/>
                    </a:xfrm>
                    <a:prstGeom prst="rect">
                      <a:avLst/>
                    </a:prstGeom>
                  </pic:spPr>
                </pic:pic>
              </a:graphicData>
            </a:graphic>
          </wp:inline>
        </w:drawing>
      </w:r>
    </w:p>
    <w:p w14:paraId="56BEDD2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184</w:t>
      </w:r>
      <w:r>
        <w:fldChar w:fldCharType="end"/>
      </w:r>
      <w:r>
        <w:rPr>
          <w:rFonts w:hint="eastAsia"/>
        </w:rPr>
        <w:t xml:space="preserve"> 登录</w:t>
      </w:r>
    </w:p>
    <w:p w14:paraId="73370951"/>
    <w:p w14:paraId="216D54B3">
      <w:r>
        <w:rPr>
          <w:rFonts w:hint="eastAsia"/>
        </w:rPr>
        <w:t>若由用户自行获取认证信息，则管理员需要为O</w:t>
      </w:r>
      <w:r>
        <w:t>TP</w:t>
      </w:r>
      <w:r>
        <w:rPr>
          <w:rFonts w:hint="eastAsia"/>
        </w:rPr>
        <w:t>认证启用“本地信息分发”，且确保已为需要使用O</w:t>
      </w:r>
      <w:r>
        <w:t>TP</w:t>
      </w:r>
      <w:r>
        <w:rPr>
          <w:rFonts w:hint="eastAsia"/>
        </w:rPr>
        <w:t>认证的用户设置了本地密码（即创建用户时不使用“自动密码”）。确认完成后，用户即可在登录页面通过点击“获取otp认证”并输入本地密码后，获取认证信息的二维码，(</w:t>
      </w:r>
      <w:r>
        <w:rPr>
          <w:rFonts w:hint="eastAsia"/>
          <w:b/>
          <w:bCs/>
          <w:sz w:val="15"/>
          <w:szCs w:val="15"/>
        </w:rPr>
        <w:t>注意：本地信息分发，用户只能进行一次获取OTP 认证，如要再次获取，需管理员进行二维码重新分发操作</w:t>
      </w:r>
      <w:r>
        <w:rPr>
          <w:rFonts w:hint="eastAsia"/>
        </w:rPr>
        <w:t>)</w:t>
      </w:r>
    </w:p>
    <w:p w14:paraId="7A571CA2">
      <w:r>
        <w:rPr>
          <w:rFonts w:hint="eastAsia"/>
        </w:rPr>
        <w:t>，通过“360O</w:t>
      </w:r>
      <w:r>
        <w:t>TP</w:t>
      </w:r>
      <w:r>
        <w:rPr>
          <w:rFonts w:hint="eastAsia"/>
        </w:rPr>
        <w:t>”或“谷歌身份验证器（</w:t>
      </w:r>
      <w:r>
        <w:t>Google Authenticator</w:t>
      </w:r>
      <w:r>
        <w:rPr>
          <w:rFonts w:hint="eastAsia"/>
        </w:rPr>
        <w:t>）”等A</w:t>
      </w:r>
      <w:r>
        <w:t>PP</w:t>
      </w:r>
      <w:r>
        <w:rPr>
          <w:rFonts w:hint="eastAsia"/>
        </w:rPr>
        <w:t>扫描二维码将认证信息录入后，即可在登录页面使用O</w:t>
      </w:r>
      <w:r>
        <w:t>TP</w:t>
      </w:r>
      <w:r>
        <w:rPr>
          <w:rFonts w:hint="eastAsia"/>
        </w:rPr>
        <w:t>认证登录：</w:t>
      </w:r>
    </w:p>
    <w:p w14:paraId="7AF2693C">
      <w:pPr>
        <w:jc w:val="center"/>
      </w:pPr>
      <w:r>
        <w:drawing>
          <wp:inline distT="0" distB="0" distL="0" distR="0">
            <wp:extent cx="4238625" cy="3933825"/>
            <wp:effectExtent l="0" t="0" r="9525" b="9525"/>
            <wp:docPr id="5009634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63424" name="图片 1"/>
                    <pic:cNvPicPr>
                      <a:picLocks noChangeAspect="1"/>
                    </pic:cNvPicPr>
                  </pic:nvPicPr>
                  <pic:blipFill>
                    <a:blip r:embed="rId170"/>
                    <a:stretch>
                      <a:fillRect/>
                    </a:stretch>
                  </pic:blipFill>
                  <pic:spPr>
                    <a:xfrm>
                      <a:off x="0" y="0"/>
                      <a:ext cx="4238625" cy="3933825"/>
                    </a:xfrm>
                    <a:prstGeom prst="rect">
                      <a:avLst/>
                    </a:prstGeom>
                  </pic:spPr>
                </pic:pic>
              </a:graphicData>
            </a:graphic>
          </wp:inline>
        </w:drawing>
      </w:r>
    </w:p>
    <w:p w14:paraId="40BC22B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185</w:t>
      </w:r>
      <w:r>
        <w:fldChar w:fldCharType="end"/>
      </w:r>
      <w:r>
        <w:rPr>
          <w:rFonts w:hint="eastAsia"/>
        </w:rPr>
        <w:t xml:space="preserve"> 获取O</w:t>
      </w:r>
      <w:r>
        <w:t>TP</w:t>
      </w:r>
      <w:r>
        <w:rPr>
          <w:rFonts w:hint="eastAsia"/>
        </w:rPr>
        <w:t>认证信息-</w:t>
      </w:r>
      <w:r>
        <w:t>1</w:t>
      </w:r>
    </w:p>
    <w:p w14:paraId="0C8C0944">
      <w:pPr>
        <w:jc w:val="center"/>
      </w:pPr>
      <w:r>
        <w:drawing>
          <wp:inline distT="0" distB="0" distL="0" distR="0">
            <wp:extent cx="3723640" cy="267589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71"/>
                    <a:stretch>
                      <a:fillRect/>
                    </a:stretch>
                  </pic:blipFill>
                  <pic:spPr>
                    <a:xfrm>
                      <a:off x="0" y="0"/>
                      <a:ext cx="3723809" cy="2676190"/>
                    </a:xfrm>
                    <a:prstGeom prst="rect">
                      <a:avLst/>
                    </a:prstGeom>
                  </pic:spPr>
                </pic:pic>
              </a:graphicData>
            </a:graphic>
          </wp:inline>
        </w:drawing>
      </w:r>
    </w:p>
    <w:p w14:paraId="734C402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186</w:t>
      </w:r>
      <w:r>
        <w:fldChar w:fldCharType="end"/>
      </w:r>
      <w:r>
        <w:rPr>
          <w:rFonts w:hint="eastAsia"/>
        </w:rPr>
        <w:t xml:space="preserve"> 获取O</w:t>
      </w:r>
      <w:r>
        <w:t>TP</w:t>
      </w:r>
      <w:r>
        <w:rPr>
          <w:rFonts w:hint="eastAsia"/>
        </w:rPr>
        <w:t>认证信息-</w:t>
      </w:r>
      <w:r>
        <w:t>2</w:t>
      </w:r>
    </w:p>
    <w:p w14:paraId="4F4713AE">
      <w:pPr>
        <w:jc w:val="center"/>
      </w:pPr>
      <w:r>
        <w:drawing>
          <wp:inline distT="0" distB="0" distL="0" distR="0">
            <wp:extent cx="3705225" cy="2676525"/>
            <wp:effectExtent l="0" t="0" r="9525"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3705225" cy="2676525"/>
                    </a:xfrm>
                    <a:prstGeom prst="rect">
                      <a:avLst/>
                    </a:prstGeom>
                    <a:noFill/>
                    <a:ln>
                      <a:noFill/>
                    </a:ln>
                  </pic:spPr>
                </pic:pic>
              </a:graphicData>
            </a:graphic>
          </wp:inline>
        </w:drawing>
      </w:r>
    </w:p>
    <w:p w14:paraId="74CAD47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187</w:t>
      </w:r>
      <w:r>
        <w:fldChar w:fldCharType="end"/>
      </w:r>
      <w:r>
        <w:rPr>
          <w:rFonts w:hint="eastAsia"/>
        </w:rPr>
        <w:t xml:space="preserve"> </w:t>
      </w:r>
      <w:r>
        <w:t>OTP</w:t>
      </w:r>
      <w:r>
        <w:rPr>
          <w:rFonts w:hint="eastAsia"/>
        </w:rPr>
        <w:t>认证信息二维码</w:t>
      </w:r>
    </w:p>
    <w:p w14:paraId="2447079F"/>
    <w:p w14:paraId="53FC1F6D">
      <w:r>
        <w:rPr>
          <w:rFonts w:hint="eastAsia"/>
          <w:b/>
          <w:bCs/>
        </w:rPr>
        <w:t>单一用户认证</w:t>
      </w:r>
      <w:r>
        <w:rPr>
          <w:rFonts w:hint="eastAsia"/>
        </w:rPr>
        <w:t>：用于重建指定用户的认证信息。若部分用户无法正常用户O</w:t>
      </w:r>
      <w:r>
        <w:t>TP</w:t>
      </w:r>
      <w:r>
        <w:rPr>
          <w:rFonts w:hint="eastAsia"/>
        </w:rPr>
        <w:t>认证，则点击“修改”，查询并勾选指定用户，即可重建认证信息，系统会立即向指定用户邮箱发送新的</w:t>
      </w:r>
      <w:r>
        <w:t>认证</w:t>
      </w:r>
      <w:r>
        <w:rPr>
          <w:rFonts w:hint="eastAsia"/>
        </w:rPr>
        <w:t>信息</w:t>
      </w:r>
      <w:r>
        <w:t>邮件</w:t>
      </w:r>
      <w:r>
        <w:rPr>
          <w:rFonts w:hint="eastAsia"/>
        </w:rPr>
        <w:t>；</w:t>
      </w:r>
    </w:p>
    <w:p w14:paraId="0A4E6913">
      <w:r>
        <w:rPr>
          <w:rFonts w:hint="eastAsia"/>
          <w:b/>
          <w:bCs/>
        </w:rPr>
        <w:t>重建认证信息</w:t>
      </w:r>
      <w:r>
        <w:rPr>
          <w:rFonts w:hint="eastAsia"/>
        </w:rPr>
        <w:t>：用于重建所有用户的认证信息，请务必谨慎使用。</w:t>
      </w:r>
    </w:p>
    <w:p w14:paraId="7D21B486">
      <w:r>
        <w:rPr>
          <w:rFonts w:hint="eastAsia"/>
          <w:b/>
          <w:bCs/>
        </w:rPr>
        <w:t>二维码重新分发</w:t>
      </w:r>
      <w:r>
        <w:rPr>
          <w:rFonts w:hint="eastAsia"/>
        </w:rPr>
        <w:t>：用于使用户可以再次行 获取OTP认证 的操作</w:t>
      </w:r>
    </w:p>
    <w:p w14:paraId="1117627B"/>
    <w:p w14:paraId="4929CE71"/>
    <w:p w14:paraId="63E1A302"/>
    <w:p w14:paraId="62377B63">
      <w:pPr>
        <w:rPr>
          <w:i/>
          <w:iCs/>
          <w:sz w:val="18"/>
          <w:szCs w:val="20"/>
        </w:rPr>
      </w:pPr>
      <w:r>
        <w:rPr>
          <w:rFonts w:hint="eastAsia"/>
          <w:b/>
          <w:bCs/>
          <w:i/>
          <w:iCs/>
          <w:sz w:val="18"/>
          <w:szCs w:val="20"/>
        </w:rPr>
        <w:t>注意：</w:t>
      </w:r>
      <w:r>
        <w:rPr>
          <w:rFonts w:hint="eastAsia"/>
          <w:i/>
          <w:iCs/>
          <w:sz w:val="18"/>
          <w:szCs w:val="20"/>
        </w:rPr>
        <w:t>O</w:t>
      </w:r>
      <w:r>
        <w:rPr>
          <w:i/>
          <w:iCs/>
          <w:sz w:val="18"/>
          <w:szCs w:val="20"/>
        </w:rPr>
        <w:t>TP</w:t>
      </w:r>
      <w:r>
        <w:rPr>
          <w:rFonts w:hint="eastAsia"/>
          <w:i/>
          <w:iCs/>
          <w:sz w:val="18"/>
          <w:szCs w:val="20"/>
        </w:rPr>
        <w:t>认证是基于时间的一次性动态码认证，对时间的准确性有严格要求，故在使用时务必保证360运维安全管理系统的系统时间和真实时间同步。</w:t>
      </w:r>
    </w:p>
    <w:p w14:paraId="058561E1">
      <w:pPr>
        <w:pStyle w:val="6"/>
      </w:pPr>
      <w:bookmarkStart w:id="62" w:name="_3.5.3.1.8._短信认证"/>
      <w:bookmarkEnd w:id="62"/>
      <w:r>
        <w:rPr>
          <w:rFonts w:hint="eastAsia"/>
        </w:rPr>
        <w:t>3</w:t>
      </w:r>
      <w:r>
        <w:t>.5.3.1.8.</w:t>
      </w:r>
      <w:r>
        <w:rPr>
          <w:rFonts w:hint="eastAsia"/>
        </w:rPr>
        <w:t xml:space="preserve"> 短信认证</w:t>
      </w:r>
    </w:p>
    <w:p w14:paraId="6908B134">
      <w:r>
        <w:rPr>
          <w:rFonts w:hint="eastAsia"/>
        </w:rPr>
        <w:t>短信认证分为“短信猫”和“短信接口”，目前短信接口支持“亿美软通”和“容联云通讯”两家厂商。点击“策略管理</w:t>
      </w:r>
      <w:r>
        <w:t>&gt;认证管理&gt;认证方式&gt;短信认证”启用短信认证：</w:t>
      </w:r>
    </w:p>
    <w:p w14:paraId="0D830823">
      <w:pPr>
        <w:jc w:val="center"/>
      </w:pPr>
      <w:r>
        <w:drawing>
          <wp:inline distT="0" distB="0" distL="0" distR="0">
            <wp:extent cx="5274310" cy="2529840"/>
            <wp:effectExtent l="0" t="0" r="2540" b="381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73"/>
                    <a:stretch>
                      <a:fillRect/>
                    </a:stretch>
                  </pic:blipFill>
                  <pic:spPr>
                    <a:xfrm>
                      <a:off x="0" y="0"/>
                      <a:ext cx="5274310" cy="2529840"/>
                    </a:xfrm>
                    <a:prstGeom prst="rect">
                      <a:avLst/>
                    </a:prstGeom>
                  </pic:spPr>
                </pic:pic>
              </a:graphicData>
            </a:graphic>
          </wp:inline>
        </w:drawing>
      </w:r>
    </w:p>
    <w:p w14:paraId="76DBDDE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188</w:t>
      </w:r>
      <w:r>
        <w:fldChar w:fldCharType="end"/>
      </w:r>
      <w:r>
        <w:rPr>
          <w:rFonts w:hint="eastAsia"/>
        </w:rPr>
        <w:t xml:space="preserve"> 短信认证</w:t>
      </w:r>
    </w:p>
    <w:p w14:paraId="6BDE1501"/>
    <w:p w14:paraId="41D8B8E1">
      <w:r>
        <w:rPr>
          <w:rFonts w:hint="eastAsia"/>
        </w:rPr>
        <w:t>启用认证后，</w:t>
      </w:r>
      <w:r>
        <w:t>创建短信认证策略</w:t>
      </w:r>
      <w:r>
        <w:rPr>
          <w:rFonts w:hint="eastAsia"/>
        </w:rPr>
        <w:t>并关联需要使用此认证的用户组。配置完成后，点击“数据管理</w:t>
      </w:r>
      <w:r>
        <w:t>&gt;输出模块&gt;短信模块”</w:t>
      </w:r>
      <w:r>
        <w:rPr>
          <w:rFonts w:hint="eastAsia"/>
        </w:rPr>
        <w:t>，为短信认证选择认证类型并配置认证信息。</w:t>
      </w:r>
    </w:p>
    <w:p w14:paraId="323970C6"/>
    <w:p w14:paraId="60A81805"/>
    <w:p w14:paraId="2BAE6B95">
      <w:r>
        <w:rPr>
          <w:rFonts w:hint="eastAsia"/>
          <w:b/>
          <w:bCs/>
          <w:i/>
          <w:iCs/>
          <w:sz w:val="18"/>
          <w:szCs w:val="20"/>
        </w:rPr>
        <w:t>注意：</w:t>
      </w:r>
      <w:r>
        <w:rPr>
          <w:rFonts w:hint="eastAsia"/>
          <w:i/>
          <w:iCs/>
          <w:sz w:val="18"/>
          <w:szCs w:val="20"/>
        </w:rPr>
        <w:t>管理员需要为使用短信认证的用户在用户信息中添加手机号。</w:t>
      </w:r>
    </w:p>
    <w:p w14:paraId="5D61FEF4">
      <w:pPr>
        <w:pStyle w:val="7"/>
      </w:pPr>
      <w:r>
        <w:rPr>
          <w:rFonts w:hint="eastAsia"/>
        </w:rPr>
        <w:t>3</w:t>
      </w:r>
      <w:r>
        <w:t>.5.3.1.8.1.</w:t>
      </w:r>
      <w:r>
        <w:rPr>
          <w:rFonts w:hint="eastAsia"/>
        </w:rPr>
        <w:t xml:space="preserve"> 短信猫</w:t>
      </w:r>
    </w:p>
    <w:p w14:paraId="137ECFF4">
      <w:r>
        <w:rPr>
          <w:rFonts w:hint="eastAsia"/>
        </w:rPr>
        <w:t>短信猫通过在360运维安全管理系统设备上接入扩展硬件向用户发送短信验证码，为用户提供短信认证</w:t>
      </w:r>
      <w:r>
        <w:t>：</w:t>
      </w:r>
    </w:p>
    <w:p w14:paraId="02FC7A0B">
      <w:pPr>
        <w:jc w:val="center"/>
      </w:pPr>
      <w:r>
        <w:drawing>
          <wp:inline distT="0" distB="0" distL="0" distR="0">
            <wp:extent cx="5274310" cy="2520315"/>
            <wp:effectExtent l="0" t="0" r="254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74"/>
                    <a:stretch>
                      <a:fillRect/>
                    </a:stretch>
                  </pic:blipFill>
                  <pic:spPr>
                    <a:xfrm>
                      <a:off x="0" y="0"/>
                      <a:ext cx="5274310" cy="2520315"/>
                    </a:xfrm>
                    <a:prstGeom prst="rect">
                      <a:avLst/>
                    </a:prstGeom>
                  </pic:spPr>
                </pic:pic>
              </a:graphicData>
            </a:graphic>
          </wp:inline>
        </w:drawing>
      </w:r>
    </w:p>
    <w:p w14:paraId="2AE2A68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189</w:t>
      </w:r>
      <w:r>
        <w:fldChar w:fldCharType="end"/>
      </w:r>
      <w:r>
        <w:t xml:space="preserve"> 短信猫</w:t>
      </w:r>
    </w:p>
    <w:p w14:paraId="541B5B2A"/>
    <w:p w14:paraId="38854E19">
      <w:r>
        <w:rPr>
          <w:rFonts w:hint="eastAsia"/>
          <w:b/>
          <w:bCs/>
        </w:rPr>
        <w:t>通信端口/波特率/奇偶校验/数据位/停止位</w:t>
      </w:r>
      <w:r>
        <w:rPr>
          <w:rFonts w:hint="eastAsia"/>
        </w:rPr>
        <w:t>：一般保持默认即可，如有特殊配置，则根据实际填写；</w:t>
      </w:r>
    </w:p>
    <w:p w14:paraId="6D11E7E0">
      <w:r>
        <w:rPr>
          <w:rFonts w:hint="eastAsia"/>
          <w:b/>
          <w:bCs/>
        </w:rPr>
        <w:t>短信有效时间</w:t>
      </w:r>
      <w:r>
        <w:rPr>
          <w:rFonts w:hint="eastAsia"/>
        </w:rPr>
        <w:t>：短信验证码的有效期，超时后当前验证码将无法使用；</w:t>
      </w:r>
    </w:p>
    <w:p w14:paraId="62F97190">
      <w:r>
        <w:rPr>
          <w:rFonts w:hint="eastAsia"/>
          <w:b/>
          <w:bCs/>
        </w:rPr>
        <w:t>十分钟内重发次数</w:t>
      </w:r>
      <w:r>
        <w:rPr>
          <w:rFonts w:hint="eastAsia"/>
        </w:rPr>
        <w:t>：用户在十分钟内可获取的短信条数上限；</w:t>
      </w:r>
    </w:p>
    <w:p w14:paraId="16867E74">
      <w:r>
        <w:rPr>
          <w:rFonts w:hint="eastAsia"/>
          <w:b/>
          <w:bCs/>
        </w:rPr>
        <w:t>密码长度</w:t>
      </w:r>
      <w:r>
        <w:rPr>
          <w:rFonts w:hint="eastAsia"/>
        </w:rPr>
        <w:t>：短信验证码的长度；</w:t>
      </w:r>
    </w:p>
    <w:p w14:paraId="40ADD326"/>
    <w:p w14:paraId="678A3CAF">
      <w:r>
        <w:rPr>
          <w:rFonts w:hint="eastAsia"/>
        </w:rPr>
        <w:t>配置完成后进行连通测试，若连通成功则表示配置完成，此时关联了短信认证的用户即可在登录页面使用短信认证登录：</w:t>
      </w:r>
    </w:p>
    <w:p w14:paraId="3D46E449">
      <w:pPr>
        <w:jc w:val="center"/>
      </w:pPr>
      <w:r>
        <w:drawing>
          <wp:inline distT="0" distB="0" distL="0" distR="0">
            <wp:extent cx="4248150" cy="3933825"/>
            <wp:effectExtent l="0" t="0" r="0" b="9525"/>
            <wp:docPr id="1216549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49974" name="图片 1"/>
                    <pic:cNvPicPr>
                      <a:picLocks noChangeAspect="1"/>
                    </pic:cNvPicPr>
                  </pic:nvPicPr>
                  <pic:blipFill>
                    <a:blip r:embed="rId175"/>
                    <a:stretch>
                      <a:fillRect/>
                    </a:stretch>
                  </pic:blipFill>
                  <pic:spPr>
                    <a:xfrm>
                      <a:off x="0" y="0"/>
                      <a:ext cx="4248150" cy="3933825"/>
                    </a:xfrm>
                    <a:prstGeom prst="rect">
                      <a:avLst/>
                    </a:prstGeom>
                  </pic:spPr>
                </pic:pic>
              </a:graphicData>
            </a:graphic>
          </wp:inline>
        </w:drawing>
      </w:r>
    </w:p>
    <w:p w14:paraId="63B08EC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190</w:t>
      </w:r>
      <w:r>
        <w:fldChar w:fldCharType="end"/>
      </w:r>
      <w:r>
        <w:rPr>
          <w:rFonts w:hint="eastAsia"/>
        </w:rPr>
        <w:t xml:space="preserve"> 登录</w:t>
      </w:r>
    </w:p>
    <w:p w14:paraId="07621BFF">
      <w:pPr>
        <w:pStyle w:val="7"/>
      </w:pPr>
      <w:r>
        <w:rPr>
          <w:rFonts w:hint="eastAsia"/>
        </w:rPr>
        <w:t>3</w:t>
      </w:r>
      <w:r>
        <w:t>.5.3.1.8.2.</w:t>
      </w:r>
      <w:r>
        <w:rPr>
          <w:rFonts w:hint="eastAsia"/>
        </w:rPr>
        <w:t xml:space="preserve"> 短信接口</w:t>
      </w:r>
    </w:p>
    <w:p w14:paraId="59D8C5D9">
      <w:r>
        <w:rPr>
          <w:rFonts w:hint="eastAsia"/>
        </w:rPr>
        <w:t>短信接口通过配置由短信平台厂商提供的短信接口信息向用户发送短信验证码，为用户提供短信认证，目前短信接口支持“亿美软通”和“容联云通讯”两家厂商</w:t>
      </w:r>
      <w:r>
        <w:t>：</w:t>
      </w:r>
    </w:p>
    <w:p w14:paraId="6C2B0938">
      <w:pPr>
        <w:jc w:val="center"/>
      </w:pPr>
      <w:r>
        <w:drawing>
          <wp:inline distT="0" distB="0" distL="0" distR="0">
            <wp:extent cx="5274310" cy="2520315"/>
            <wp:effectExtent l="0" t="0" r="254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76"/>
                    <a:stretch>
                      <a:fillRect/>
                    </a:stretch>
                  </pic:blipFill>
                  <pic:spPr>
                    <a:xfrm>
                      <a:off x="0" y="0"/>
                      <a:ext cx="5274310" cy="2520315"/>
                    </a:xfrm>
                    <a:prstGeom prst="rect">
                      <a:avLst/>
                    </a:prstGeom>
                  </pic:spPr>
                </pic:pic>
              </a:graphicData>
            </a:graphic>
          </wp:inline>
        </w:drawing>
      </w:r>
    </w:p>
    <w:p w14:paraId="4A0D9F0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191</w:t>
      </w:r>
      <w:r>
        <w:fldChar w:fldCharType="end"/>
      </w:r>
      <w:r>
        <w:rPr>
          <w:rFonts w:hint="eastAsia"/>
        </w:rPr>
        <w:t xml:space="preserve"> 短信接口-</w:t>
      </w:r>
      <w:r>
        <w:t>亿美软通</w:t>
      </w:r>
    </w:p>
    <w:p w14:paraId="079BC3B7">
      <w:pPr>
        <w:jc w:val="center"/>
      </w:pPr>
      <w:r>
        <w:drawing>
          <wp:inline distT="0" distB="0" distL="0" distR="0">
            <wp:extent cx="5274310" cy="3089910"/>
            <wp:effectExtent l="0" t="0" r="254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77"/>
                    <a:stretch>
                      <a:fillRect/>
                    </a:stretch>
                  </pic:blipFill>
                  <pic:spPr>
                    <a:xfrm>
                      <a:off x="0" y="0"/>
                      <a:ext cx="5274310" cy="3089910"/>
                    </a:xfrm>
                    <a:prstGeom prst="rect">
                      <a:avLst/>
                    </a:prstGeom>
                  </pic:spPr>
                </pic:pic>
              </a:graphicData>
            </a:graphic>
          </wp:inline>
        </w:drawing>
      </w:r>
    </w:p>
    <w:p w14:paraId="7DAFFEF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192</w:t>
      </w:r>
      <w:r>
        <w:fldChar w:fldCharType="end"/>
      </w:r>
      <w:r>
        <w:rPr>
          <w:rFonts w:hint="eastAsia"/>
        </w:rPr>
        <w:t xml:space="preserve"> 短信接口-容联云通讯</w:t>
      </w:r>
    </w:p>
    <w:p w14:paraId="63D578D6"/>
    <w:p w14:paraId="0F89969E">
      <w:r>
        <w:rPr>
          <w:rFonts w:hint="eastAsia"/>
        </w:rPr>
        <w:t>短信接口信息均由短信平台厂商提供，请根据实际填写。</w:t>
      </w:r>
    </w:p>
    <w:p w14:paraId="2C63DBF4"/>
    <w:p w14:paraId="0DF9EE18">
      <w:r>
        <w:rPr>
          <w:rFonts w:hint="eastAsia"/>
          <w:b/>
          <w:bCs/>
        </w:rPr>
        <w:t>密码长度</w:t>
      </w:r>
      <w:r>
        <w:rPr>
          <w:rFonts w:hint="eastAsia"/>
        </w:rPr>
        <w:t>：短信验证码的长度，默认为</w:t>
      </w:r>
      <w:r>
        <w:t>8位；</w:t>
      </w:r>
    </w:p>
    <w:p w14:paraId="482FC903">
      <w:r>
        <w:rPr>
          <w:rFonts w:hint="eastAsia"/>
          <w:b/>
          <w:bCs/>
        </w:rPr>
        <w:t>有效时间</w:t>
      </w:r>
      <w:r>
        <w:rPr>
          <w:rFonts w:hint="eastAsia"/>
        </w:rPr>
        <w:t>：验证码的有效期，超时后需重新获取短信验证码；</w:t>
      </w:r>
    </w:p>
    <w:p w14:paraId="6C3F5E11">
      <w:r>
        <w:rPr>
          <w:rFonts w:hint="eastAsia"/>
          <w:b/>
          <w:bCs/>
        </w:rPr>
        <w:t>十分钟内最多发送条数</w:t>
      </w:r>
      <w:r>
        <w:rPr>
          <w:rFonts w:hint="eastAsia"/>
        </w:rPr>
        <w:t>：用户在十分钟内可获取的短信条数上限；</w:t>
      </w:r>
    </w:p>
    <w:p w14:paraId="5608942E">
      <w:r>
        <w:rPr>
          <w:rFonts w:hint="eastAsia"/>
          <w:b/>
          <w:bCs/>
        </w:rPr>
        <w:t>包含数字/包含字母</w:t>
      </w:r>
      <w:r>
        <w:rPr>
          <w:rFonts w:hint="eastAsia"/>
        </w:rPr>
        <w:t>：指定短信验证码的复杂度。</w:t>
      </w:r>
    </w:p>
    <w:p w14:paraId="22299908"/>
    <w:p w14:paraId="30E08619">
      <w:r>
        <w:rPr>
          <w:rFonts w:hint="eastAsia"/>
        </w:rPr>
        <w:t>配置完成后，关联了短信认证的用户即可在登录页面使用短信认证登录。</w:t>
      </w:r>
    </w:p>
    <w:p w14:paraId="30853DC8">
      <w:pPr>
        <w:pStyle w:val="6"/>
      </w:pPr>
      <w:r>
        <w:rPr>
          <w:rFonts w:hint="eastAsia"/>
        </w:rPr>
        <w:t>3</w:t>
      </w:r>
      <w:r>
        <w:t>.5.3.1.9.</w:t>
      </w:r>
      <w:r>
        <w:rPr>
          <w:rFonts w:hint="eastAsia"/>
        </w:rPr>
        <w:t xml:space="preserve"> C</w:t>
      </w:r>
      <w:r>
        <w:t>AS</w:t>
      </w:r>
      <w:r>
        <w:rPr>
          <w:rFonts w:hint="eastAsia"/>
        </w:rPr>
        <w:t>认证</w:t>
      </w:r>
    </w:p>
    <w:p w14:paraId="029FED30">
      <w:r>
        <w:rPr>
          <w:rFonts w:hint="eastAsia"/>
        </w:rPr>
        <w:t>点击“策略管理</w:t>
      </w:r>
      <w:r>
        <w:t>&gt;认证管理&gt;认证方式&gt;CAS认证”启用CAS认证：</w:t>
      </w:r>
    </w:p>
    <w:p w14:paraId="4C5B0182">
      <w:pPr>
        <w:jc w:val="center"/>
      </w:pPr>
      <w:r>
        <w:drawing>
          <wp:inline distT="0" distB="0" distL="0" distR="0">
            <wp:extent cx="5274310" cy="2529840"/>
            <wp:effectExtent l="0" t="0" r="2540" b="381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78"/>
                    <a:stretch>
                      <a:fillRect/>
                    </a:stretch>
                  </pic:blipFill>
                  <pic:spPr>
                    <a:xfrm>
                      <a:off x="0" y="0"/>
                      <a:ext cx="5274310" cy="2529840"/>
                    </a:xfrm>
                    <a:prstGeom prst="rect">
                      <a:avLst/>
                    </a:prstGeom>
                  </pic:spPr>
                </pic:pic>
              </a:graphicData>
            </a:graphic>
          </wp:inline>
        </w:drawing>
      </w:r>
    </w:p>
    <w:p w14:paraId="5A55C57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193</w:t>
      </w:r>
      <w:r>
        <w:fldChar w:fldCharType="end"/>
      </w:r>
      <w:r>
        <w:rPr>
          <w:rFonts w:hint="eastAsia"/>
        </w:rPr>
        <w:t xml:space="preserve"> </w:t>
      </w:r>
      <w:r>
        <w:t>CAS</w:t>
      </w:r>
      <w:r>
        <w:rPr>
          <w:rFonts w:hint="eastAsia"/>
        </w:rPr>
        <w:t>认证</w:t>
      </w:r>
    </w:p>
    <w:p w14:paraId="27859D5B"/>
    <w:p w14:paraId="4BF28333">
      <w:r>
        <w:rPr>
          <w:rFonts w:hint="eastAsia"/>
          <w:b/>
          <w:bCs/>
        </w:rPr>
        <w:t>服务器地址</w:t>
      </w:r>
      <w:r>
        <w:rPr>
          <w:rFonts w:hint="eastAsia"/>
        </w:rPr>
        <w:t>：C</w:t>
      </w:r>
      <w:r>
        <w:t>AS</w:t>
      </w:r>
      <w:r>
        <w:rPr>
          <w:rFonts w:hint="eastAsia"/>
        </w:rPr>
        <w:t>服务器的I</w:t>
      </w:r>
      <w:r>
        <w:t>P</w:t>
      </w:r>
      <w:r>
        <w:rPr>
          <w:rFonts w:hint="eastAsia"/>
        </w:rPr>
        <w:t>地址；</w:t>
      </w:r>
    </w:p>
    <w:p w14:paraId="31A01EE2">
      <w:r>
        <w:rPr>
          <w:rFonts w:hint="eastAsia"/>
          <w:b/>
          <w:bCs/>
        </w:rPr>
        <w:t>端口</w:t>
      </w:r>
      <w:r>
        <w:rPr>
          <w:rFonts w:hint="eastAsia"/>
        </w:rPr>
        <w:t>：C</w:t>
      </w:r>
      <w:r>
        <w:t>AS</w:t>
      </w:r>
      <w:r>
        <w:rPr>
          <w:rFonts w:hint="eastAsia"/>
        </w:rPr>
        <w:t>服务器的端口；</w:t>
      </w:r>
    </w:p>
    <w:p w14:paraId="66CD9865">
      <w:r>
        <w:rPr>
          <w:rFonts w:hint="eastAsia"/>
          <w:b/>
          <w:bCs/>
        </w:rPr>
        <w:t>上下文</w:t>
      </w:r>
      <w:r>
        <w:rPr>
          <w:rFonts w:hint="eastAsia"/>
        </w:rPr>
        <w:t>：C</w:t>
      </w:r>
      <w:r>
        <w:t>AS</w:t>
      </w:r>
      <w:r>
        <w:rPr>
          <w:rFonts w:hint="eastAsia"/>
        </w:rPr>
        <w:t>服务器的上下文，一般为/</w:t>
      </w:r>
      <w:r>
        <w:t>cas;</w:t>
      </w:r>
      <w:r>
        <w:rPr>
          <w:rFonts w:hint="eastAsia"/>
        </w:rPr>
        <w:t>；</w:t>
      </w:r>
    </w:p>
    <w:p w14:paraId="785C41CA">
      <w:r>
        <w:rPr>
          <w:rFonts w:hint="eastAsia"/>
          <w:b/>
          <w:bCs/>
        </w:rPr>
        <w:t>登出重定向地址</w:t>
      </w:r>
      <w:r>
        <w:rPr>
          <w:rFonts w:hint="eastAsia"/>
        </w:rPr>
        <w:t>：登出后重定向的地址，一般为</w:t>
      </w:r>
      <w:r>
        <w:t>php服务器的访问页面</w:t>
      </w:r>
      <w:r>
        <w:rPr>
          <w:rFonts w:hint="eastAsia"/>
        </w:rPr>
        <w:t>。</w:t>
      </w:r>
    </w:p>
    <w:p w14:paraId="0654E031"/>
    <w:p w14:paraId="01296A62">
      <w:r>
        <w:rPr>
          <w:rFonts w:hint="eastAsia"/>
        </w:rPr>
        <w:t>启用认证后</w:t>
      </w:r>
      <w:r>
        <w:t>，创建CAS认证策略</w:t>
      </w:r>
      <w:r>
        <w:rPr>
          <w:rFonts w:hint="eastAsia"/>
        </w:rPr>
        <w:t>并关联需要使用此认证的用户组。配置完成后，关联了C</w:t>
      </w:r>
      <w:r>
        <w:t>AS认证策略的用户即可在登录页面使用CAS认证登录：</w:t>
      </w:r>
    </w:p>
    <w:p w14:paraId="2CE2D605">
      <w:pPr>
        <w:jc w:val="center"/>
      </w:pPr>
      <w:r>
        <w:drawing>
          <wp:inline distT="0" distB="0" distL="0" distR="0">
            <wp:extent cx="4229100" cy="2867025"/>
            <wp:effectExtent l="0" t="0" r="0" b="9525"/>
            <wp:docPr id="2404936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93682" name="图片 1"/>
                    <pic:cNvPicPr>
                      <a:picLocks noChangeAspect="1"/>
                    </pic:cNvPicPr>
                  </pic:nvPicPr>
                  <pic:blipFill>
                    <a:blip r:embed="rId179"/>
                    <a:stretch>
                      <a:fillRect/>
                    </a:stretch>
                  </pic:blipFill>
                  <pic:spPr>
                    <a:xfrm>
                      <a:off x="0" y="0"/>
                      <a:ext cx="4229100" cy="2867025"/>
                    </a:xfrm>
                    <a:prstGeom prst="rect">
                      <a:avLst/>
                    </a:prstGeom>
                  </pic:spPr>
                </pic:pic>
              </a:graphicData>
            </a:graphic>
          </wp:inline>
        </w:drawing>
      </w:r>
    </w:p>
    <w:p w14:paraId="15393BF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194</w:t>
      </w:r>
      <w:r>
        <w:fldChar w:fldCharType="end"/>
      </w:r>
      <w:r>
        <w:rPr>
          <w:rFonts w:hint="eastAsia"/>
        </w:rPr>
        <w:t xml:space="preserve"> 登录</w:t>
      </w:r>
    </w:p>
    <w:p w14:paraId="4FBD150E">
      <w:pPr>
        <w:pStyle w:val="6"/>
      </w:pPr>
      <w:r>
        <w:rPr>
          <w:rFonts w:hint="eastAsia"/>
        </w:rPr>
        <w:t>3</w:t>
      </w:r>
      <w:r>
        <w:t>.5.3.1.10.</w:t>
      </w:r>
      <w:r>
        <w:rPr>
          <w:rFonts w:hint="eastAsia"/>
        </w:rPr>
        <w:t xml:space="preserve"> S</w:t>
      </w:r>
      <w:r>
        <w:t>AML</w:t>
      </w:r>
      <w:r>
        <w:rPr>
          <w:rFonts w:hint="eastAsia"/>
        </w:rPr>
        <w:t>认证</w:t>
      </w:r>
    </w:p>
    <w:p w14:paraId="23DD9863">
      <w:r>
        <w:rPr>
          <w:rFonts w:hint="eastAsia"/>
        </w:rPr>
        <w:t>点击“策略管理</w:t>
      </w:r>
      <w:r>
        <w:t>&gt;认证管理&gt;认证方式&gt;SAML认证”启用</w:t>
      </w:r>
      <w:r>
        <w:rPr>
          <w:rFonts w:hint="eastAsia"/>
        </w:rPr>
        <w:t>S</w:t>
      </w:r>
      <w:r>
        <w:t>AML认证：</w:t>
      </w:r>
    </w:p>
    <w:p w14:paraId="072BC51E">
      <w:pPr>
        <w:jc w:val="center"/>
      </w:pPr>
      <w:r>
        <w:drawing>
          <wp:inline distT="0" distB="0" distL="0" distR="0">
            <wp:extent cx="5274310" cy="2522220"/>
            <wp:effectExtent l="0" t="0" r="254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80"/>
                    <a:stretch>
                      <a:fillRect/>
                    </a:stretch>
                  </pic:blipFill>
                  <pic:spPr>
                    <a:xfrm>
                      <a:off x="0" y="0"/>
                      <a:ext cx="5274310" cy="2522220"/>
                    </a:xfrm>
                    <a:prstGeom prst="rect">
                      <a:avLst/>
                    </a:prstGeom>
                  </pic:spPr>
                </pic:pic>
              </a:graphicData>
            </a:graphic>
          </wp:inline>
        </w:drawing>
      </w:r>
    </w:p>
    <w:p w14:paraId="3535B76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195</w:t>
      </w:r>
      <w:r>
        <w:fldChar w:fldCharType="end"/>
      </w:r>
      <w:r>
        <w:t xml:space="preserve"> SAML认证</w:t>
      </w:r>
    </w:p>
    <w:p w14:paraId="68C9203D"/>
    <w:p w14:paraId="06E6A4BF">
      <w:r>
        <w:rPr>
          <w:rFonts w:hint="eastAsia"/>
        </w:rPr>
        <w:t>启用认证，创建</w:t>
      </w:r>
      <w:r>
        <w:t>SAML认证策略并关联需要使用此认证的用户组。配置完成后，关联了SAML认证策略的用户即可在登录页面使用SAML认证登录：</w:t>
      </w:r>
    </w:p>
    <w:p w14:paraId="594AEC08">
      <w:pPr>
        <w:jc w:val="center"/>
      </w:pPr>
      <w:r>
        <w:drawing>
          <wp:inline distT="0" distB="0" distL="0" distR="0">
            <wp:extent cx="4191000" cy="2800350"/>
            <wp:effectExtent l="0" t="0" r="0" b="0"/>
            <wp:docPr id="8046600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60007" name="图片 1"/>
                    <pic:cNvPicPr>
                      <a:picLocks noChangeAspect="1"/>
                    </pic:cNvPicPr>
                  </pic:nvPicPr>
                  <pic:blipFill>
                    <a:blip r:embed="rId181"/>
                    <a:stretch>
                      <a:fillRect/>
                    </a:stretch>
                  </pic:blipFill>
                  <pic:spPr>
                    <a:xfrm>
                      <a:off x="0" y="0"/>
                      <a:ext cx="4191000" cy="2800350"/>
                    </a:xfrm>
                    <a:prstGeom prst="rect">
                      <a:avLst/>
                    </a:prstGeom>
                  </pic:spPr>
                </pic:pic>
              </a:graphicData>
            </a:graphic>
          </wp:inline>
        </w:drawing>
      </w:r>
    </w:p>
    <w:p w14:paraId="2A4DD50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196</w:t>
      </w:r>
      <w:r>
        <w:fldChar w:fldCharType="end"/>
      </w:r>
      <w:r>
        <w:t xml:space="preserve"> 登录</w:t>
      </w:r>
    </w:p>
    <w:p w14:paraId="06F283DA">
      <w:pPr>
        <w:pStyle w:val="6"/>
      </w:pPr>
      <w:r>
        <w:rPr>
          <w:rFonts w:hint="eastAsia"/>
        </w:rPr>
        <w:t>3</w:t>
      </w:r>
      <w:r>
        <w:t>.5.3.1.11.</w:t>
      </w:r>
      <w:r>
        <w:rPr>
          <w:rFonts w:hint="eastAsia"/>
        </w:rPr>
        <w:t xml:space="preserve"> 多因素认证</w:t>
      </w:r>
    </w:p>
    <w:p w14:paraId="20B903E9">
      <w:r>
        <w:rPr>
          <w:rFonts w:hint="eastAsia"/>
        </w:rPr>
        <w:t>360运维安全管理系统支持将上述章节中介绍的任意几种认证方式组合成一个多因素认证，多因素认证支持“与”和“或”两种模式，使用“与”模式的多因素认证时，用户必须同时通过每种认证才能登录，使用“或”模式的多因素认证时，用户只需通过其中一种认证即可登录。</w:t>
      </w:r>
    </w:p>
    <w:p w14:paraId="74D7C095"/>
    <w:p w14:paraId="14040426">
      <w:r>
        <w:rPr>
          <w:rFonts w:hint="eastAsia"/>
        </w:rPr>
        <w:t>当前版本默认开放双因素认证，故本节仅介绍双因素认证的配置方法。</w:t>
      </w:r>
    </w:p>
    <w:p w14:paraId="791FEE8F"/>
    <w:p w14:paraId="590FCC19">
      <w:r>
        <w:rPr>
          <w:rFonts w:hint="eastAsia"/>
        </w:rPr>
        <w:t>双因素认证策略的配置过程与单因素认证策略相似，在创建策略时勾选需要组合的两种认证，并确认要使用的模式，最后关联用户组即可：</w:t>
      </w:r>
    </w:p>
    <w:p w14:paraId="4E15C781">
      <w:pPr>
        <w:jc w:val="center"/>
      </w:pPr>
      <w:r>
        <w:drawing>
          <wp:inline distT="0" distB="0" distL="0" distR="0">
            <wp:extent cx="5274310" cy="2147570"/>
            <wp:effectExtent l="0" t="0" r="2540" b="5080"/>
            <wp:docPr id="6588918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91884" name="图片 1"/>
                    <pic:cNvPicPr>
                      <a:picLocks noChangeAspect="1"/>
                    </pic:cNvPicPr>
                  </pic:nvPicPr>
                  <pic:blipFill>
                    <a:blip r:embed="rId182"/>
                    <a:stretch>
                      <a:fillRect/>
                    </a:stretch>
                  </pic:blipFill>
                  <pic:spPr>
                    <a:xfrm>
                      <a:off x="0" y="0"/>
                      <a:ext cx="5274310" cy="2147570"/>
                    </a:xfrm>
                    <a:prstGeom prst="rect">
                      <a:avLst/>
                    </a:prstGeom>
                  </pic:spPr>
                </pic:pic>
              </a:graphicData>
            </a:graphic>
          </wp:inline>
        </w:drawing>
      </w:r>
    </w:p>
    <w:p w14:paraId="3493735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197</w:t>
      </w:r>
      <w:r>
        <w:fldChar w:fldCharType="end"/>
      </w:r>
      <w:r>
        <w:rPr>
          <w:rFonts w:hint="eastAsia"/>
        </w:rPr>
        <w:t xml:space="preserve"> 双因素认证</w:t>
      </w:r>
    </w:p>
    <w:p w14:paraId="17BC6B0F">
      <w:pPr>
        <w:pStyle w:val="5"/>
      </w:pPr>
      <w:r>
        <w:rPr>
          <w:rFonts w:hint="eastAsia"/>
        </w:rPr>
        <w:t>3</w:t>
      </w:r>
      <w:r>
        <w:t>.5.3.2.</w:t>
      </w:r>
      <w:r>
        <w:rPr>
          <w:rFonts w:hint="eastAsia"/>
        </w:rPr>
        <w:t xml:space="preserve"> 密码管理</w:t>
      </w:r>
    </w:p>
    <w:p w14:paraId="3263D67F">
      <w:pPr>
        <w:pStyle w:val="6"/>
      </w:pPr>
      <w:bookmarkStart w:id="63" w:name="_3.5.3.2.1._密码策略"/>
      <w:bookmarkEnd w:id="63"/>
      <w:r>
        <w:rPr>
          <w:rFonts w:hint="eastAsia"/>
        </w:rPr>
        <w:t>3</w:t>
      </w:r>
      <w:r>
        <w:t>.5.3.2.1.</w:t>
      </w:r>
      <w:r>
        <w:rPr>
          <w:rFonts w:hint="eastAsia"/>
        </w:rPr>
        <w:t xml:space="preserve"> 密码策略</w:t>
      </w:r>
    </w:p>
    <w:p w14:paraId="3B289AE2">
      <w:r>
        <w:rPr>
          <w:rFonts w:hint="eastAsia"/>
        </w:rPr>
        <w:t>配置足够强度的密码策略，可以有效的提升用户的密码安全性。点击“策略管理</w:t>
      </w:r>
      <w:r>
        <w:t>&gt;密码管理&gt;密码策略”，</w:t>
      </w:r>
      <w:r>
        <w:rPr>
          <w:rFonts w:hint="eastAsia"/>
        </w:rPr>
        <w:t>对系统用户的密码策略进行配置</w:t>
      </w:r>
      <w:r>
        <w:t>：</w:t>
      </w:r>
    </w:p>
    <w:p w14:paraId="1FCA944A">
      <w:pPr>
        <w:jc w:val="center"/>
      </w:pPr>
      <w:r>
        <w:drawing>
          <wp:inline distT="0" distB="0" distL="0" distR="0">
            <wp:extent cx="5274310" cy="2656205"/>
            <wp:effectExtent l="0" t="0" r="2540" b="0"/>
            <wp:docPr id="3448317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831722" name="图片 1"/>
                    <pic:cNvPicPr>
                      <a:picLocks noChangeAspect="1"/>
                    </pic:cNvPicPr>
                  </pic:nvPicPr>
                  <pic:blipFill>
                    <a:blip r:embed="rId183"/>
                    <a:stretch>
                      <a:fillRect/>
                    </a:stretch>
                  </pic:blipFill>
                  <pic:spPr>
                    <a:xfrm>
                      <a:off x="0" y="0"/>
                      <a:ext cx="5274310" cy="2656205"/>
                    </a:xfrm>
                    <a:prstGeom prst="rect">
                      <a:avLst/>
                    </a:prstGeom>
                  </pic:spPr>
                </pic:pic>
              </a:graphicData>
            </a:graphic>
          </wp:inline>
        </w:drawing>
      </w:r>
    </w:p>
    <w:p w14:paraId="39A7999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187</w:t>
      </w:r>
      <w:r>
        <w:fldChar w:fldCharType="end"/>
      </w:r>
      <w:r>
        <w:rPr>
          <w:rFonts w:hint="eastAsia"/>
        </w:rPr>
        <w:t xml:space="preserve"> 密码策略</w:t>
      </w:r>
    </w:p>
    <w:p w14:paraId="6DBC5DB1"/>
    <w:p w14:paraId="6E634AB5">
      <w:r>
        <w:rPr>
          <w:rFonts w:hint="eastAsia"/>
          <w:b/>
          <w:bCs/>
        </w:rPr>
        <w:t>最小长度</w:t>
      </w:r>
      <w:r>
        <w:rPr>
          <w:rFonts w:hint="eastAsia"/>
        </w:rPr>
        <w:t>：用户密码的最小长度，默认为8字节；</w:t>
      </w:r>
    </w:p>
    <w:p w14:paraId="7235E1E2">
      <w:r>
        <w:rPr>
          <w:rFonts w:hint="eastAsia"/>
          <w:b/>
          <w:bCs/>
        </w:rPr>
        <w:t>自动长度</w:t>
      </w:r>
      <w:r>
        <w:rPr>
          <w:rFonts w:hint="eastAsia"/>
        </w:rPr>
        <w:t>：自动生成的密码长度，默认为8字节；</w:t>
      </w:r>
    </w:p>
    <w:p w14:paraId="18279D1B">
      <w:r>
        <w:rPr>
          <w:rFonts w:hint="eastAsia"/>
          <w:b/>
          <w:bCs/>
        </w:rPr>
        <w:t>密码强度规则</w:t>
      </w:r>
      <w:r>
        <w:rPr>
          <w:rFonts w:hint="eastAsia"/>
        </w:rPr>
        <w:t>：个性化用户密码的复杂度；</w:t>
      </w:r>
    </w:p>
    <w:p w14:paraId="42C2CDFB">
      <w:r>
        <w:rPr>
          <w:rFonts w:hint="eastAsia"/>
          <w:b/>
          <w:bCs/>
        </w:rPr>
        <w:t>密码有效期</w:t>
      </w:r>
      <w:r>
        <w:rPr>
          <w:rFonts w:hint="eastAsia"/>
        </w:rPr>
        <w:t>：用户密码的有效期，默认为1</w:t>
      </w:r>
      <w:r>
        <w:t>365</w:t>
      </w:r>
      <w:r>
        <w:rPr>
          <w:rFonts w:hint="eastAsia"/>
        </w:rPr>
        <w:t>天，过期后用户将无法登录系统。不建议设置过短的密码有效期；</w:t>
      </w:r>
    </w:p>
    <w:p w14:paraId="4664E05D">
      <w:r>
        <w:rPr>
          <w:rFonts w:hint="eastAsia"/>
          <w:b/>
          <w:bCs/>
        </w:rPr>
        <w:t>重试锁定</w:t>
      </w:r>
      <w:r>
        <w:rPr>
          <w:rFonts w:hint="eastAsia"/>
        </w:rPr>
        <w:t>：用户密码的锁定策略，当用户在指定时间内连续登录失败达到指定次数，该用户将被系统锁定；</w:t>
      </w:r>
    </w:p>
    <w:p w14:paraId="270022E2">
      <w:r>
        <w:rPr>
          <w:rFonts w:hint="eastAsia"/>
          <w:b/>
          <w:bCs/>
        </w:rPr>
        <w:t>重试禁止次数</w:t>
      </w:r>
      <w:r>
        <w:rPr>
          <w:rFonts w:hint="eastAsia"/>
        </w:rPr>
        <w:t>：用户密码的禁止策略，当用户在指定时间内连续登录失败达到指定次数，该用户的终端I</w:t>
      </w:r>
      <w:r>
        <w:t>P</w:t>
      </w:r>
      <w:r>
        <w:rPr>
          <w:rFonts w:hint="eastAsia"/>
        </w:rPr>
        <w:t>将被禁止访问。被禁止的I</w:t>
      </w:r>
      <w:r>
        <w:t>P</w:t>
      </w:r>
      <w:r>
        <w:rPr>
          <w:rFonts w:hint="eastAsia"/>
        </w:rPr>
        <w:t>会被记录在“策略管理&gt;权限控制&gt;</w:t>
      </w:r>
      <w:r>
        <w:t>IP</w:t>
      </w:r>
      <w:r>
        <w:rPr>
          <w:rFonts w:hint="eastAsia"/>
        </w:rPr>
        <w:t>禁止列表”中（详见</w:t>
      </w:r>
      <w:r>
        <w:fldChar w:fldCharType="begin"/>
      </w:r>
      <w:r>
        <w:instrText xml:space="preserve">HYPERLINK \l "_3.5.3.5.5._IP禁止列表"</w:instrText>
      </w:r>
      <w:r>
        <w:fldChar w:fldCharType="separate"/>
      </w:r>
      <w:r>
        <w:rPr>
          <w:rFonts w:hint="eastAsia"/>
        </w:rPr>
        <w:t>3</w:t>
      </w:r>
      <w:r>
        <w:t>.5.3.5.5</w:t>
      </w:r>
      <w:r>
        <w:fldChar w:fldCharType="end"/>
      </w:r>
      <w:r>
        <w:rPr>
          <w:rFonts w:hint="eastAsia"/>
        </w:rPr>
        <w:t>）。</w:t>
      </w:r>
    </w:p>
    <w:p w14:paraId="4B46FC70"/>
    <w:p w14:paraId="7D4F2156"/>
    <w:p w14:paraId="5FBED979">
      <w:pPr>
        <w:rPr>
          <w:i/>
          <w:iCs/>
          <w:sz w:val="18"/>
          <w:szCs w:val="20"/>
        </w:rPr>
      </w:pPr>
      <w:r>
        <w:rPr>
          <w:rFonts w:hint="eastAsia"/>
          <w:b/>
          <w:i/>
          <w:iCs/>
          <w:sz w:val="18"/>
          <w:szCs w:val="20"/>
        </w:rPr>
        <w:t>注意：</w:t>
      </w:r>
    </w:p>
    <w:p w14:paraId="37A9F344">
      <w:pPr>
        <w:numPr>
          <w:ilvl w:val="0"/>
          <w:numId w:val="33"/>
        </w:numPr>
        <w:rPr>
          <w:i/>
          <w:iCs/>
          <w:sz w:val="18"/>
          <w:szCs w:val="20"/>
        </w:rPr>
      </w:pPr>
      <w:r>
        <w:rPr>
          <w:rFonts w:hint="eastAsia"/>
          <w:i/>
          <w:iCs/>
          <w:sz w:val="18"/>
          <w:szCs w:val="20"/>
        </w:rPr>
        <w:t>若重试锁定次数小于等于重试禁止次数，则在指定时间内，用户连续登录失败时（达到重试锁定次数），该用户的用户状态将被锁定，若仍继续尝试登录（达到重试禁止次数），用户的终端I</w:t>
      </w:r>
      <w:r>
        <w:rPr>
          <w:i/>
          <w:iCs/>
          <w:sz w:val="18"/>
          <w:szCs w:val="20"/>
        </w:rPr>
        <w:t>P</w:t>
      </w:r>
      <w:r>
        <w:rPr>
          <w:rFonts w:hint="eastAsia"/>
          <w:i/>
          <w:iCs/>
          <w:sz w:val="18"/>
          <w:szCs w:val="20"/>
        </w:rPr>
        <w:t>也将被禁止访问；</w:t>
      </w:r>
    </w:p>
    <w:p w14:paraId="0DE6384B">
      <w:pPr>
        <w:numPr>
          <w:ilvl w:val="0"/>
          <w:numId w:val="33"/>
        </w:numPr>
        <w:rPr>
          <w:i/>
          <w:iCs/>
          <w:sz w:val="18"/>
          <w:szCs w:val="20"/>
        </w:rPr>
      </w:pPr>
      <w:r>
        <w:rPr>
          <w:rFonts w:hint="eastAsia"/>
          <w:i/>
          <w:iCs/>
          <w:sz w:val="18"/>
          <w:szCs w:val="20"/>
        </w:rPr>
        <w:t>若重试锁定次数大于重试禁止次数，则在指定时间内，用户连续登录失败时（达到重试禁止次数），用户的终端I</w:t>
      </w:r>
      <w:r>
        <w:rPr>
          <w:i/>
          <w:iCs/>
          <w:sz w:val="18"/>
          <w:szCs w:val="20"/>
        </w:rPr>
        <w:t>P</w:t>
      </w:r>
      <w:r>
        <w:rPr>
          <w:rFonts w:hint="eastAsia"/>
          <w:i/>
          <w:iCs/>
          <w:sz w:val="18"/>
          <w:szCs w:val="20"/>
        </w:rPr>
        <w:t>将被直接禁止访问，而锁定策略将不会生效。</w:t>
      </w:r>
    </w:p>
    <w:p w14:paraId="540A5EC0">
      <w:pPr>
        <w:pStyle w:val="6"/>
      </w:pPr>
      <w:r>
        <w:rPr>
          <w:rFonts w:hint="eastAsia"/>
        </w:rPr>
        <w:t>3</w:t>
      </w:r>
      <w:r>
        <w:t>.5.3.2.2.</w:t>
      </w:r>
      <w:r>
        <w:rPr>
          <w:rFonts w:hint="eastAsia"/>
        </w:rPr>
        <w:t xml:space="preserve"> 改密计划</w:t>
      </w:r>
    </w:p>
    <w:p w14:paraId="2CE1CCDC">
      <w:r>
        <w:rPr>
          <w:rFonts w:hint="eastAsia"/>
        </w:rPr>
        <w:t>改密计划用于定期批量修改360运维安全管理系统用户的密码。点击“策略管理</w:t>
      </w:r>
      <w:r>
        <w:t>&gt;密码管理&gt;改密计划&gt;新增”</w:t>
      </w:r>
      <w:r>
        <w:rPr>
          <w:rFonts w:hint="eastAsia"/>
        </w:rPr>
        <w:t>创建改密计划</w:t>
      </w:r>
      <w:r>
        <w:t>：</w:t>
      </w:r>
    </w:p>
    <w:p w14:paraId="6D7CD6FB">
      <w:pPr>
        <w:jc w:val="center"/>
      </w:pPr>
      <w:r>
        <w:drawing>
          <wp:inline distT="0" distB="0" distL="0" distR="0">
            <wp:extent cx="5274310" cy="3193415"/>
            <wp:effectExtent l="0" t="0" r="2540" b="6985"/>
            <wp:docPr id="11595117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11712" name="图片 1"/>
                    <pic:cNvPicPr>
                      <a:picLocks noChangeAspect="1"/>
                    </pic:cNvPicPr>
                  </pic:nvPicPr>
                  <pic:blipFill>
                    <a:blip r:embed="rId184"/>
                    <a:stretch>
                      <a:fillRect/>
                    </a:stretch>
                  </pic:blipFill>
                  <pic:spPr>
                    <a:xfrm>
                      <a:off x="0" y="0"/>
                      <a:ext cx="5274310" cy="3193415"/>
                    </a:xfrm>
                    <a:prstGeom prst="rect">
                      <a:avLst/>
                    </a:prstGeom>
                  </pic:spPr>
                </pic:pic>
              </a:graphicData>
            </a:graphic>
          </wp:inline>
        </w:drawing>
      </w:r>
    </w:p>
    <w:p w14:paraId="69504AD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188</w:t>
      </w:r>
      <w:r>
        <w:fldChar w:fldCharType="end"/>
      </w:r>
      <w:r>
        <w:t xml:space="preserve"> 改密计划</w:t>
      </w:r>
    </w:p>
    <w:p w14:paraId="4853735E"/>
    <w:p w14:paraId="447DBA82">
      <w:r>
        <w:rPr>
          <w:rFonts w:hint="eastAsia"/>
          <w:b/>
          <w:bCs/>
        </w:rPr>
        <w:t>计划名称</w:t>
      </w:r>
      <w:r>
        <w:rPr>
          <w:rFonts w:hint="eastAsia"/>
        </w:rPr>
        <w:t>：改密计划的名称，可自定义；</w:t>
      </w:r>
    </w:p>
    <w:p w14:paraId="2668F381">
      <w:r>
        <w:rPr>
          <w:rFonts w:hint="eastAsia"/>
          <w:b/>
          <w:bCs/>
        </w:rPr>
        <w:t>执行时间</w:t>
      </w:r>
      <w:r>
        <w:rPr>
          <w:rFonts w:hint="eastAsia"/>
        </w:rPr>
        <w:t>：计划执行时间点；</w:t>
      </w:r>
    </w:p>
    <w:p w14:paraId="23527362">
      <w:r>
        <w:rPr>
          <w:rFonts w:hint="eastAsia"/>
          <w:b/>
          <w:bCs/>
        </w:rPr>
        <w:t>执行间隔</w:t>
      </w:r>
      <w:r>
        <w:rPr>
          <w:rFonts w:hint="eastAsia"/>
        </w:rPr>
        <w:t>：以天或月作</w:t>
      </w:r>
      <w:r>
        <w:t>为</w:t>
      </w:r>
      <w:r>
        <w:rPr>
          <w:rFonts w:hint="eastAsia"/>
        </w:rPr>
        <w:t>计划的</w:t>
      </w:r>
      <w:r>
        <w:t>周期</w:t>
      </w:r>
      <w:r>
        <w:rPr>
          <w:rFonts w:hint="eastAsia"/>
        </w:rPr>
        <w:t>执行</w:t>
      </w:r>
      <w:r>
        <w:t>单位；</w:t>
      </w:r>
    </w:p>
    <w:p w14:paraId="2D213013">
      <w:r>
        <w:rPr>
          <w:rFonts w:hint="eastAsia"/>
          <w:b/>
          <w:bCs/>
        </w:rPr>
        <w:t>密码设定</w:t>
      </w:r>
      <w:r>
        <w:rPr>
          <w:rFonts w:hint="eastAsia"/>
        </w:rPr>
        <w:t>：</w:t>
      </w:r>
    </w:p>
    <w:p w14:paraId="6D3E0897">
      <w:pPr>
        <w:numPr>
          <w:ilvl w:val="0"/>
          <w:numId w:val="34"/>
        </w:numPr>
      </w:pPr>
      <w:r>
        <w:rPr>
          <w:b/>
          <w:bCs/>
        </w:rPr>
        <w:t>不同随机密码</w:t>
      </w:r>
      <w:r>
        <w:t>：为被改密用户生成不同随机密码；</w:t>
      </w:r>
    </w:p>
    <w:p w14:paraId="7FDC71D4">
      <w:pPr>
        <w:numPr>
          <w:ilvl w:val="0"/>
          <w:numId w:val="34"/>
        </w:numPr>
      </w:pPr>
      <w:r>
        <w:rPr>
          <w:b/>
          <w:bCs/>
        </w:rPr>
        <w:t>相同随机密码</w:t>
      </w:r>
      <w:r>
        <w:t>：为被改密用户生成相同随机密码；</w:t>
      </w:r>
    </w:p>
    <w:p w14:paraId="4707BE49">
      <w:pPr>
        <w:numPr>
          <w:ilvl w:val="0"/>
          <w:numId w:val="34"/>
        </w:numPr>
      </w:pPr>
      <w:r>
        <w:rPr>
          <w:b/>
          <w:bCs/>
        </w:rPr>
        <w:t>手工指定密码</w:t>
      </w:r>
      <w:r>
        <w:t>：为被改密用户提供同一个手工指定的密码；</w:t>
      </w:r>
    </w:p>
    <w:p w14:paraId="0F1BE27F">
      <w:r>
        <w:rPr>
          <w:rFonts w:hint="eastAsia"/>
          <w:b/>
          <w:bCs/>
        </w:rPr>
        <w:t>密码策略</w:t>
      </w:r>
      <w:r>
        <w:rPr>
          <w:rFonts w:hint="eastAsia"/>
        </w:rPr>
        <w:t>：</w:t>
      </w:r>
    </w:p>
    <w:p w14:paraId="3BCCCBCC">
      <w:pPr>
        <w:numPr>
          <w:ilvl w:val="0"/>
          <w:numId w:val="35"/>
        </w:numPr>
      </w:pPr>
      <w:r>
        <w:rPr>
          <w:b/>
          <w:bCs/>
        </w:rPr>
        <w:t>系统</w:t>
      </w:r>
      <w:r>
        <w:t>：改密密码</w:t>
      </w:r>
      <w:r>
        <w:rPr>
          <w:rFonts w:hint="eastAsia"/>
        </w:rPr>
        <w:t>将</w:t>
      </w:r>
      <w:r>
        <w:t>自动沿用系统密码策略；</w:t>
      </w:r>
    </w:p>
    <w:p w14:paraId="3AB32AA6">
      <w:pPr>
        <w:numPr>
          <w:ilvl w:val="0"/>
          <w:numId w:val="35"/>
        </w:numPr>
      </w:pPr>
      <w:r>
        <w:rPr>
          <w:b/>
          <w:bCs/>
        </w:rPr>
        <w:t>定制</w:t>
      </w:r>
      <w:r>
        <w:t>：手动</w:t>
      </w:r>
      <w:r>
        <w:rPr>
          <w:rFonts w:hint="eastAsia"/>
        </w:rPr>
        <w:t>指定</w:t>
      </w:r>
      <w:r>
        <w:t>改密密码的复杂度；</w:t>
      </w:r>
    </w:p>
    <w:p w14:paraId="0677FE78">
      <w:r>
        <w:rPr>
          <w:rFonts w:hint="eastAsia"/>
          <w:b/>
          <w:bCs/>
        </w:rPr>
        <w:t>改密通知</w:t>
      </w:r>
      <w:r>
        <w:rPr>
          <w:rFonts w:hint="eastAsia"/>
        </w:rPr>
        <w:t>：</w:t>
      </w:r>
    </w:p>
    <w:p w14:paraId="446A051B">
      <w:pPr>
        <w:numPr>
          <w:ilvl w:val="0"/>
          <w:numId w:val="36"/>
        </w:numPr>
      </w:pPr>
      <w:r>
        <w:rPr>
          <w:b/>
          <w:bCs/>
        </w:rPr>
        <w:t>改密用户邮件提示</w:t>
      </w:r>
      <w:r>
        <w:t>：</w:t>
      </w:r>
      <w:r>
        <w:rPr>
          <w:rFonts w:hint="eastAsia"/>
        </w:rPr>
        <w:t>改密完成后，</w:t>
      </w:r>
      <w:r>
        <w:t>系统将</w:t>
      </w:r>
      <w:r>
        <w:rPr>
          <w:rFonts w:hint="eastAsia"/>
        </w:rPr>
        <w:t>把</w:t>
      </w:r>
      <w:r>
        <w:t>密码通过邮件分别发送给被改密用户；</w:t>
      </w:r>
    </w:p>
    <w:p w14:paraId="3252A989">
      <w:pPr>
        <w:numPr>
          <w:ilvl w:val="0"/>
          <w:numId w:val="36"/>
        </w:numPr>
      </w:pPr>
      <w:r>
        <w:rPr>
          <w:b/>
          <w:bCs/>
        </w:rPr>
        <w:t>仅通知密码管理员</w:t>
      </w:r>
      <w:r>
        <w:t>：</w:t>
      </w:r>
      <w:r>
        <w:rPr>
          <w:rFonts w:hint="eastAsia"/>
        </w:rPr>
        <w:t>改密完成后，</w:t>
      </w:r>
      <w:r>
        <w:t>系统将</w:t>
      </w:r>
      <w:r>
        <w:rPr>
          <w:rFonts w:hint="eastAsia"/>
        </w:rPr>
        <w:t>把密码</w:t>
      </w:r>
      <w:r>
        <w:t>通过邮件发送给密码管理员，</w:t>
      </w:r>
      <w:r>
        <w:rPr>
          <w:rFonts w:hint="eastAsia"/>
        </w:rPr>
        <w:t>后续</w:t>
      </w:r>
      <w:r>
        <w:t>由密码管理员统一将密码下发给被改密用户。</w:t>
      </w:r>
    </w:p>
    <w:p w14:paraId="283EC69C"/>
    <w:p w14:paraId="0B562059">
      <w:r>
        <w:rPr>
          <w:rFonts w:hint="eastAsia"/>
        </w:rPr>
        <w:t>配置完成后，点击“保存并关联用户”选择需要改密的360运维安全管理系统用户：</w:t>
      </w:r>
    </w:p>
    <w:p w14:paraId="0223A95D">
      <w:pPr>
        <w:jc w:val="center"/>
      </w:pPr>
      <w:r>
        <w:drawing>
          <wp:inline distT="0" distB="0" distL="0" distR="0">
            <wp:extent cx="5274310" cy="2520315"/>
            <wp:effectExtent l="0" t="0" r="254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85"/>
                    <a:stretch>
                      <a:fillRect/>
                    </a:stretch>
                  </pic:blipFill>
                  <pic:spPr>
                    <a:xfrm>
                      <a:off x="0" y="0"/>
                      <a:ext cx="5274310" cy="2520315"/>
                    </a:xfrm>
                    <a:prstGeom prst="rect">
                      <a:avLst/>
                    </a:prstGeom>
                  </pic:spPr>
                </pic:pic>
              </a:graphicData>
            </a:graphic>
          </wp:inline>
        </w:drawing>
      </w:r>
    </w:p>
    <w:p w14:paraId="2D24FCA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189</w:t>
      </w:r>
      <w:r>
        <w:fldChar w:fldCharType="end"/>
      </w:r>
      <w:r>
        <w:t xml:space="preserve"> 关联用户</w:t>
      </w:r>
    </w:p>
    <w:p w14:paraId="7EFD380E"/>
    <w:p w14:paraId="535C7A6E">
      <w:r>
        <w:rPr>
          <w:rFonts w:hint="eastAsia"/>
        </w:rPr>
        <w:t>之后系统将在指定时间为指定的360运维安全管理系统用户执行改密。改密结果可在“运维审计&gt;改密日志&gt;改密日志”中查看。（详见</w:t>
      </w:r>
      <w:r>
        <w:fldChar w:fldCharType="begin"/>
      </w:r>
      <w:r>
        <w:instrText xml:space="preserve">HYPERLINK \l "_3.5.4.5.1._改密日志"</w:instrText>
      </w:r>
      <w:r>
        <w:fldChar w:fldCharType="separate"/>
      </w:r>
      <w:r>
        <w:rPr>
          <w:rFonts w:hint="eastAsia"/>
        </w:rPr>
        <w:t>3</w:t>
      </w:r>
      <w:r>
        <w:t>.5.4.5.1</w:t>
      </w:r>
      <w:r>
        <w:fldChar w:fldCharType="end"/>
      </w:r>
      <w:r>
        <w:rPr>
          <w:rFonts w:hint="eastAsia"/>
        </w:rPr>
        <w:t>）</w:t>
      </w:r>
    </w:p>
    <w:p w14:paraId="1DD1A5DB">
      <w:pPr>
        <w:pStyle w:val="5"/>
      </w:pPr>
      <w:r>
        <w:rPr>
          <w:rFonts w:hint="eastAsia"/>
        </w:rPr>
        <w:t>3</w:t>
      </w:r>
      <w:r>
        <w:t>.5.3.3.</w:t>
      </w:r>
      <w:r>
        <w:rPr>
          <w:rFonts w:hint="eastAsia"/>
        </w:rPr>
        <w:t xml:space="preserve"> 自动化</w:t>
      </w:r>
    </w:p>
    <w:p w14:paraId="0ED47883">
      <w:r>
        <w:rPr>
          <w:rFonts w:hint="eastAsia"/>
        </w:rPr>
        <w:t>自动化模块包含登录自动化、操作自动化和帐号获取功能，通过用户自定义的流程命令集实现对设备的自动化运维。</w:t>
      </w:r>
    </w:p>
    <w:p w14:paraId="081FE4AD"/>
    <w:p w14:paraId="4A948555"/>
    <w:p w14:paraId="3ECBE878">
      <w:pPr>
        <w:rPr>
          <w:i/>
          <w:iCs/>
          <w:sz w:val="18"/>
          <w:szCs w:val="20"/>
        </w:rPr>
      </w:pPr>
      <w:r>
        <w:rPr>
          <w:rFonts w:hint="eastAsia"/>
          <w:b/>
          <w:bCs/>
          <w:i/>
          <w:iCs/>
          <w:sz w:val="18"/>
          <w:szCs w:val="20"/>
        </w:rPr>
        <w:t>注意：</w:t>
      </w:r>
      <w:r>
        <w:rPr>
          <w:rFonts w:hint="eastAsia"/>
          <w:i/>
          <w:iCs/>
          <w:sz w:val="18"/>
          <w:szCs w:val="20"/>
        </w:rPr>
        <w:t>仅字符类设备支持登录自动化和操作自动化。</w:t>
      </w:r>
    </w:p>
    <w:p w14:paraId="2FA20E39">
      <w:pPr>
        <w:pStyle w:val="6"/>
      </w:pPr>
      <w:r>
        <w:rPr>
          <w:rFonts w:hint="eastAsia"/>
        </w:rPr>
        <w:t>3</w:t>
      </w:r>
      <w:r>
        <w:t>.5.3.3.1.</w:t>
      </w:r>
      <w:r>
        <w:rPr>
          <w:rFonts w:hint="eastAsia"/>
        </w:rPr>
        <w:t xml:space="preserve"> 流程命令集</w:t>
      </w:r>
    </w:p>
    <w:p w14:paraId="7708773F">
      <w:r>
        <w:rPr>
          <w:rFonts w:hint="eastAsia"/>
        </w:rPr>
        <w:t>流程命令集指用户为目标设备设定的按指定流程自动执行的一系列命令集合。点击“策略管理</w:t>
      </w:r>
      <w:r>
        <w:t>&gt;自动化&gt;流程命令集&gt;新增”，</w:t>
      </w:r>
      <w:r>
        <w:rPr>
          <w:rFonts w:hint="eastAsia"/>
        </w:rPr>
        <w:t>创建</w:t>
      </w:r>
      <w:r>
        <w:t>命令集，点击“命令编辑”添加命令：</w:t>
      </w:r>
    </w:p>
    <w:p w14:paraId="1AD3A439">
      <w:pPr>
        <w:jc w:val="center"/>
      </w:pPr>
    </w:p>
    <w:p w14:paraId="444FEDC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190</w:t>
      </w:r>
      <w:r>
        <w:fldChar w:fldCharType="end"/>
      </w:r>
      <w:r>
        <w:t xml:space="preserve"> 流程命令集</w:t>
      </w:r>
    </w:p>
    <w:p w14:paraId="4960F727">
      <w:pPr>
        <w:jc w:val="center"/>
      </w:pPr>
      <w:r>
        <w:drawing>
          <wp:inline distT="0" distB="0" distL="0" distR="0">
            <wp:extent cx="5274310" cy="1552575"/>
            <wp:effectExtent l="0" t="0" r="2540"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86"/>
                    <a:stretch>
                      <a:fillRect/>
                    </a:stretch>
                  </pic:blipFill>
                  <pic:spPr>
                    <a:xfrm>
                      <a:off x="0" y="0"/>
                      <a:ext cx="5274310" cy="1552575"/>
                    </a:xfrm>
                    <a:prstGeom prst="rect">
                      <a:avLst/>
                    </a:prstGeom>
                  </pic:spPr>
                </pic:pic>
              </a:graphicData>
            </a:graphic>
          </wp:inline>
        </w:drawing>
      </w:r>
    </w:p>
    <w:p w14:paraId="27F67E8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191</w:t>
      </w:r>
      <w:r>
        <w:fldChar w:fldCharType="end"/>
      </w:r>
      <w:r>
        <w:rPr>
          <w:rFonts w:hint="eastAsia"/>
        </w:rPr>
        <w:t xml:space="preserve"> 添加</w:t>
      </w:r>
      <w:r>
        <w:t>命令</w:t>
      </w:r>
    </w:p>
    <w:p w14:paraId="36615923"/>
    <w:p w14:paraId="4FA567DC">
      <w:bookmarkStart w:id="64" w:name="_Hlk37678700"/>
      <w:r>
        <w:rPr>
          <w:rFonts w:hint="eastAsia"/>
          <w:b/>
          <w:bCs/>
        </w:rPr>
        <w:t>预期</w:t>
      </w:r>
      <w:r>
        <w:rPr>
          <w:rFonts w:hint="eastAsia"/>
        </w:rPr>
        <w:t>：即目标设备帐号的命令提示符，包括“设备帐号提示符”（如</w:t>
      </w:r>
      <w:r>
        <w:t>$）</w:t>
      </w:r>
      <w:r>
        <w:rPr>
          <w:rFonts w:hint="eastAsia"/>
        </w:rPr>
        <w:t>、“</w:t>
      </w:r>
      <w:r>
        <w:t>特权帐号提示符</w:t>
      </w:r>
      <w:r>
        <w:rPr>
          <w:rFonts w:hint="eastAsia"/>
        </w:rPr>
        <w:t>”</w:t>
      </w:r>
      <w:r>
        <w:t>（如#）和</w:t>
      </w:r>
      <w:r>
        <w:rPr>
          <w:rFonts w:hint="eastAsia"/>
        </w:rPr>
        <w:t>“</w:t>
      </w:r>
      <w:r>
        <w:t>切换密码提示符</w:t>
      </w:r>
      <w:r>
        <w:rPr>
          <w:rFonts w:hint="eastAsia"/>
        </w:rPr>
        <w:t>”</w:t>
      </w:r>
      <w:r>
        <w:t>（如password:）</w:t>
      </w:r>
      <w:r>
        <w:rPr>
          <w:rFonts w:hint="eastAsia"/>
        </w:rPr>
        <w:t>；</w:t>
      </w:r>
    </w:p>
    <w:p w14:paraId="178E3C17">
      <w:r>
        <w:rPr>
          <w:rFonts w:hint="eastAsia"/>
          <w:b/>
          <w:bCs/>
        </w:rPr>
        <w:t>指定预期</w:t>
      </w:r>
      <w:r>
        <w:rPr>
          <w:rFonts w:hint="eastAsia"/>
        </w:rPr>
        <w:t>：若未在设备信息（</w:t>
      </w:r>
      <w:r>
        <w:fldChar w:fldCharType="begin"/>
      </w:r>
      <w:r>
        <w:instrText xml:space="preserve"> HYPERLINK \l "_3.5.2.2.1._设备组和设备管理" </w:instrText>
      </w:r>
      <w:r>
        <w:fldChar w:fldCharType="separate"/>
      </w:r>
      <w:r>
        <w:rPr>
          <w:rFonts w:hint="eastAsia"/>
        </w:rPr>
        <w:t>3</w:t>
      </w:r>
      <w:r>
        <w:t>.5.2.2.1</w:t>
      </w:r>
      <w:r>
        <w:fldChar w:fldCharType="end"/>
      </w:r>
      <w:r>
        <w:rPr>
          <w:rFonts w:hint="eastAsia"/>
        </w:rPr>
        <w:t>）和设备帐号信息（</w:t>
      </w:r>
      <w:r>
        <w:fldChar w:fldCharType="begin"/>
      </w:r>
      <w:r>
        <w:instrText xml:space="preserve">HYPERLINK \l "_3.5.2.2.2.1._创建设备帐号"</w:instrText>
      </w:r>
      <w:r>
        <w:fldChar w:fldCharType="separate"/>
      </w:r>
      <w:r>
        <w:rPr>
          <w:rFonts w:hint="eastAsia"/>
        </w:rPr>
        <w:t>3</w:t>
      </w:r>
      <w:r>
        <w:t>.5.2.2.2.1</w:t>
      </w:r>
      <w:r>
        <w:fldChar w:fldCharType="end"/>
      </w:r>
      <w:r>
        <w:rPr>
          <w:rFonts w:hint="eastAsia"/>
        </w:rPr>
        <w:t>）中指定上述3项提示符，则需在此处手动填写；</w:t>
      </w:r>
    </w:p>
    <w:p w14:paraId="46A3F7AD">
      <w:r>
        <w:rPr>
          <w:rFonts w:hint="eastAsia"/>
          <w:b/>
          <w:bCs/>
        </w:rPr>
        <w:t>输入</w:t>
      </w:r>
      <w:r>
        <w:rPr>
          <w:rFonts w:hint="eastAsia"/>
        </w:rPr>
        <w:t>：即设备要执行的命令，包括“特权切换命令</w:t>
      </w:r>
      <w:r>
        <w:t>+特权帐号</w:t>
      </w:r>
      <w:r>
        <w:rPr>
          <w:rFonts w:hint="eastAsia"/>
        </w:rPr>
        <w:t>”</w:t>
      </w:r>
      <w:r>
        <w:t>（如su - root），</w:t>
      </w:r>
      <w:r>
        <w:rPr>
          <w:rFonts w:hint="eastAsia"/>
        </w:rPr>
        <w:t>“</w:t>
      </w:r>
      <w:r>
        <w:t>特权切换命令</w:t>
      </w:r>
      <w:r>
        <w:rPr>
          <w:rFonts w:hint="eastAsia"/>
        </w:rPr>
        <w:t>”</w:t>
      </w:r>
      <w:r>
        <w:t>（如su）和</w:t>
      </w:r>
      <w:r>
        <w:rPr>
          <w:rFonts w:hint="eastAsia"/>
        </w:rPr>
        <w:t>“</w:t>
      </w:r>
      <w:r>
        <w:t>特权帐号密码</w:t>
      </w:r>
      <w:r>
        <w:rPr>
          <w:rFonts w:hint="eastAsia"/>
        </w:rPr>
        <w:t>”；</w:t>
      </w:r>
    </w:p>
    <w:p w14:paraId="1B617FF7">
      <w:r>
        <w:rPr>
          <w:rFonts w:hint="eastAsia"/>
          <w:b/>
          <w:bCs/>
        </w:rPr>
        <w:t>指定输入</w:t>
      </w:r>
      <w:r>
        <w:rPr>
          <w:rFonts w:hint="eastAsia"/>
        </w:rPr>
        <w:t>：若未在设备信息（</w:t>
      </w:r>
      <w:r>
        <w:fldChar w:fldCharType="begin"/>
      </w:r>
      <w:r>
        <w:instrText xml:space="preserve"> HYPERLINK \l "_3.5.2.2.1._设备组和设备管理" </w:instrText>
      </w:r>
      <w:r>
        <w:fldChar w:fldCharType="separate"/>
      </w:r>
      <w:r>
        <w:rPr>
          <w:rFonts w:hint="eastAsia"/>
        </w:rPr>
        <w:t>3</w:t>
      </w:r>
      <w:r>
        <w:t>.5.2.2.1</w:t>
      </w:r>
      <w:r>
        <w:fldChar w:fldCharType="end"/>
      </w:r>
      <w:r>
        <w:rPr>
          <w:rFonts w:hint="eastAsia"/>
        </w:rPr>
        <w:t>）中指定特权切换命令且未为设备添加特权帐号（</w:t>
      </w:r>
      <w:r>
        <w:fldChar w:fldCharType="begin"/>
      </w:r>
      <w:r>
        <w:instrText xml:space="preserve">HYPERLINK \l "_3.5.2.2.2.1._创建设备帐号"</w:instrText>
      </w:r>
      <w:r>
        <w:fldChar w:fldCharType="separate"/>
      </w:r>
      <w:r>
        <w:rPr>
          <w:rFonts w:hint="eastAsia"/>
        </w:rPr>
        <w:t>3</w:t>
      </w:r>
      <w:r>
        <w:t>.5.2.2.2.1</w:t>
      </w:r>
      <w:r>
        <w:fldChar w:fldCharType="end"/>
      </w:r>
      <w:r>
        <w:rPr>
          <w:rFonts w:hint="eastAsia"/>
        </w:rPr>
        <w:t>），则需在此处手动填写，此外设备要执行的自定义命令也需在此处填写。</w:t>
      </w:r>
    </w:p>
    <w:bookmarkEnd w:id="64"/>
    <w:p w14:paraId="0676F196"/>
    <w:p w14:paraId="1C1ECC94">
      <w:r>
        <w:rPr>
          <w:rFonts w:hint="eastAsia"/>
        </w:rPr>
        <w:t>例如要求某Linux设备执行自动化操作：使用普通帐号</w:t>
      </w:r>
      <w:r>
        <w:t>test登录目标设备，切换特权帐号root，并执行命令ls，则命令集</w:t>
      </w:r>
      <w:r>
        <w:rPr>
          <w:rFonts w:hint="eastAsia"/>
        </w:rPr>
        <w:t>可</w:t>
      </w:r>
      <w:r>
        <w:t>配置如下：</w:t>
      </w:r>
    </w:p>
    <w:p w14:paraId="649B0F5F">
      <w:pPr>
        <w:jc w:val="center"/>
      </w:pPr>
      <w:r>
        <w:drawing>
          <wp:inline distT="0" distB="0" distL="0" distR="0">
            <wp:extent cx="5274310" cy="1830705"/>
            <wp:effectExtent l="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5274310" cy="1830705"/>
                    </a:xfrm>
                    <a:prstGeom prst="rect">
                      <a:avLst/>
                    </a:prstGeom>
                    <a:noFill/>
                    <a:ln>
                      <a:noFill/>
                    </a:ln>
                  </pic:spPr>
                </pic:pic>
              </a:graphicData>
            </a:graphic>
          </wp:inline>
        </w:drawing>
      </w:r>
    </w:p>
    <w:p w14:paraId="2BA9A5E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192</w:t>
      </w:r>
      <w:r>
        <w:fldChar w:fldCharType="end"/>
      </w:r>
      <w:r>
        <w:t xml:space="preserve"> 范例</w:t>
      </w:r>
    </w:p>
    <w:p w14:paraId="264E4219"/>
    <w:p w14:paraId="234A6EE2"/>
    <w:p w14:paraId="798C979C">
      <w:pPr>
        <w:rPr>
          <w:i/>
          <w:iCs/>
        </w:rPr>
      </w:pPr>
      <w:r>
        <w:rPr>
          <w:rFonts w:hint="eastAsia"/>
          <w:b/>
          <w:bCs/>
          <w:i/>
          <w:iCs/>
          <w:sz w:val="18"/>
          <w:szCs w:val="20"/>
        </w:rPr>
        <w:t>注意：</w:t>
      </w:r>
      <w:r>
        <w:rPr>
          <w:rFonts w:hint="eastAsia"/>
          <w:i/>
          <w:iCs/>
          <w:sz w:val="18"/>
          <w:szCs w:val="20"/>
        </w:rPr>
        <w:t>“登录自动化”和“操作自动化”可共用一个流程命令集。</w:t>
      </w:r>
    </w:p>
    <w:p w14:paraId="21A12EC4">
      <w:pPr>
        <w:pStyle w:val="6"/>
      </w:pPr>
      <w:bookmarkStart w:id="65" w:name="_3.5.3.3.2._登录自动化"/>
      <w:bookmarkEnd w:id="65"/>
      <w:r>
        <w:rPr>
          <w:rFonts w:hint="eastAsia"/>
        </w:rPr>
        <w:t>3</w:t>
      </w:r>
      <w:r>
        <w:t>.5.3.3.2.</w:t>
      </w:r>
      <w:r>
        <w:rPr>
          <w:rFonts w:hint="eastAsia"/>
        </w:rPr>
        <w:t xml:space="preserve"> 登录自动化</w:t>
      </w:r>
    </w:p>
    <w:p w14:paraId="3F8BC8AE">
      <w:r>
        <w:rPr>
          <w:rFonts w:hint="eastAsia"/>
        </w:rPr>
        <w:t>登录自动化常用于设备切换帐号或提权，例如通过Linux普通帐号登录后自动切换到root，或交换机登录后自动切换到enable等。</w:t>
      </w:r>
    </w:p>
    <w:p w14:paraId="709E8CE1"/>
    <w:p w14:paraId="0D8F937F">
      <w:pPr>
        <w:rPr>
          <w:b/>
          <w:bCs/>
        </w:rPr>
      </w:pPr>
      <w:r>
        <w:rPr>
          <w:rFonts w:hint="eastAsia"/>
          <w:b/>
          <w:bCs/>
        </w:rPr>
        <w:t>范例：通过登录自动化实现思科交换机普通帐号登录后自动提权到特权模式</w:t>
      </w:r>
    </w:p>
    <w:p w14:paraId="581A1713">
      <w:pPr>
        <w:numPr>
          <w:ilvl w:val="0"/>
          <w:numId w:val="37"/>
        </w:numPr>
      </w:pPr>
      <w:r>
        <w:rPr>
          <w:rFonts w:hint="eastAsia"/>
        </w:rPr>
        <w:t>创建交换机设备的普通帐号和enable帐号，enable帐号需设置为特权帐号；</w:t>
      </w:r>
    </w:p>
    <w:p w14:paraId="7BF4069F">
      <w:pPr>
        <w:numPr>
          <w:ilvl w:val="0"/>
          <w:numId w:val="37"/>
        </w:numPr>
      </w:pPr>
      <w:r>
        <w:rPr>
          <w:rFonts w:hint="eastAsia"/>
        </w:rPr>
        <w:t>点击“策略管理&gt;自动化&gt;流程命令集&gt;新增”创建流程命令集并编写命令流程：</w:t>
      </w:r>
    </w:p>
    <w:p w14:paraId="5BAEEFFB">
      <w:pPr>
        <w:jc w:val="center"/>
      </w:pPr>
      <w:r>
        <w:drawing>
          <wp:inline distT="0" distB="0" distL="0" distR="0">
            <wp:extent cx="5274310" cy="1695450"/>
            <wp:effectExtent l="0" t="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5274310" cy="1695450"/>
                    </a:xfrm>
                    <a:prstGeom prst="rect">
                      <a:avLst/>
                    </a:prstGeom>
                    <a:noFill/>
                    <a:ln>
                      <a:noFill/>
                    </a:ln>
                  </pic:spPr>
                </pic:pic>
              </a:graphicData>
            </a:graphic>
          </wp:inline>
        </w:drawing>
      </w:r>
    </w:p>
    <w:p w14:paraId="6139518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193</w:t>
      </w:r>
      <w:r>
        <w:fldChar w:fldCharType="end"/>
      </w:r>
      <w:r>
        <w:rPr>
          <w:rFonts w:hint="eastAsia"/>
        </w:rPr>
        <w:t xml:space="preserve"> 思科交换机自动提权流程</w:t>
      </w:r>
    </w:p>
    <w:p w14:paraId="6EF90CEB"/>
    <w:p w14:paraId="637176A6">
      <w:pPr>
        <w:numPr>
          <w:ilvl w:val="0"/>
          <w:numId w:val="37"/>
        </w:numPr>
      </w:pPr>
      <w:r>
        <w:rPr>
          <w:rFonts w:hint="eastAsia"/>
        </w:rPr>
        <w:t>点击“策略管理&gt;自动化&gt;登录自动化&gt;新增”创建登录自动化策略并关联流程命令集：</w:t>
      </w:r>
    </w:p>
    <w:p w14:paraId="12E1B212">
      <w:pPr>
        <w:jc w:val="center"/>
      </w:pPr>
      <w:r>
        <w:drawing>
          <wp:inline distT="0" distB="0" distL="0" distR="0">
            <wp:extent cx="5274310" cy="869950"/>
            <wp:effectExtent l="0" t="0" r="2540" b="635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89"/>
                    <a:stretch>
                      <a:fillRect/>
                    </a:stretch>
                  </pic:blipFill>
                  <pic:spPr>
                    <a:xfrm>
                      <a:off x="0" y="0"/>
                      <a:ext cx="5274310" cy="869950"/>
                    </a:xfrm>
                    <a:prstGeom prst="rect">
                      <a:avLst/>
                    </a:prstGeom>
                  </pic:spPr>
                </pic:pic>
              </a:graphicData>
            </a:graphic>
          </wp:inline>
        </w:drawing>
      </w:r>
    </w:p>
    <w:p w14:paraId="7779285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194</w:t>
      </w:r>
      <w:r>
        <w:fldChar w:fldCharType="end"/>
      </w:r>
      <w:r>
        <w:rPr>
          <w:rFonts w:hint="eastAsia"/>
        </w:rPr>
        <w:t xml:space="preserve"> 创建策略</w:t>
      </w:r>
    </w:p>
    <w:p w14:paraId="7E0E7117">
      <w:pPr>
        <w:jc w:val="center"/>
      </w:pPr>
      <w:r>
        <w:drawing>
          <wp:inline distT="0" distB="0" distL="0" distR="0">
            <wp:extent cx="5274310" cy="2045335"/>
            <wp:effectExtent l="0" t="0" r="254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90"/>
                    <a:stretch>
                      <a:fillRect/>
                    </a:stretch>
                  </pic:blipFill>
                  <pic:spPr>
                    <a:xfrm>
                      <a:off x="0" y="0"/>
                      <a:ext cx="5274310" cy="2045335"/>
                    </a:xfrm>
                    <a:prstGeom prst="rect">
                      <a:avLst/>
                    </a:prstGeom>
                  </pic:spPr>
                </pic:pic>
              </a:graphicData>
            </a:graphic>
          </wp:inline>
        </w:drawing>
      </w:r>
    </w:p>
    <w:p w14:paraId="0B15828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195</w:t>
      </w:r>
      <w:r>
        <w:fldChar w:fldCharType="end"/>
      </w:r>
      <w:r>
        <w:rPr>
          <w:rFonts w:hint="eastAsia"/>
        </w:rPr>
        <w:t xml:space="preserve"> 关联流程命令集</w:t>
      </w:r>
    </w:p>
    <w:p w14:paraId="533E5D86"/>
    <w:p w14:paraId="1A96B2A7">
      <w:pPr>
        <w:numPr>
          <w:ilvl w:val="0"/>
          <w:numId w:val="37"/>
        </w:numPr>
      </w:pPr>
      <w:r>
        <w:rPr>
          <w:rFonts w:hint="eastAsia"/>
        </w:rPr>
        <w:t>保存后，分别点击“关联用户”和“关联帐号”关联需要使用登录自动化策略的360运维安全管理系统用户和目标思科交换机的普通帐号：</w:t>
      </w:r>
    </w:p>
    <w:p w14:paraId="22506366">
      <w:pPr>
        <w:jc w:val="center"/>
      </w:pPr>
      <w:r>
        <w:drawing>
          <wp:inline distT="0" distB="0" distL="0" distR="0">
            <wp:extent cx="5274310" cy="815975"/>
            <wp:effectExtent l="0" t="0" r="2540" b="317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91"/>
                    <a:stretch>
                      <a:fillRect/>
                    </a:stretch>
                  </pic:blipFill>
                  <pic:spPr>
                    <a:xfrm>
                      <a:off x="0" y="0"/>
                      <a:ext cx="5274310" cy="815975"/>
                    </a:xfrm>
                    <a:prstGeom prst="rect">
                      <a:avLst/>
                    </a:prstGeom>
                  </pic:spPr>
                </pic:pic>
              </a:graphicData>
            </a:graphic>
          </wp:inline>
        </w:drawing>
      </w:r>
    </w:p>
    <w:p w14:paraId="0101F26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196</w:t>
      </w:r>
      <w:r>
        <w:fldChar w:fldCharType="end"/>
      </w:r>
      <w:r>
        <w:rPr>
          <w:rFonts w:hint="eastAsia"/>
        </w:rPr>
        <w:t xml:space="preserve"> 关联用户和帐号</w:t>
      </w:r>
    </w:p>
    <w:p w14:paraId="42BD5C05">
      <w:pPr>
        <w:jc w:val="center"/>
      </w:pPr>
      <w:r>
        <w:drawing>
          <wp:inline distT="0" distB="0" distL="0" distR="0">
            <wp:extent cx="5274310" cy="1334135"/>
            <wp:effectExtent l="0" t="0" r="254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92"/>
                    <a:stretch>
                      <a:fillRect/>
                    </a:stretch>
                  </pic:blipFill>
                  <pic:spPr>
                    <a:xfrm>
                      <a:off x="0" y="0"/>
                      <a:ext cx="5274310" cy="1334135"/>
                    </a:xfrm>
                    <a:prstGeom prst="rect">
                      <a:avLst/>
                    </a:prstGeom>
                  </pic:spPr>
                </pic:pic>
              </a:graphicData>
            </a:graphic>
          </wp:inline>
        </w:drawing>
      </w:r>
    </w:p>
    <w:p w14:paraId="757FF64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197</w:t>
      </w:r>
      <w:r>
        <w:fldChar w:fldCharType="end"/>
      </w:r>
      <w:r>
        <w:rPr>
          <w:rFonts w:hint="eastAsia"/>
        </w:rPr>
        <w:t xml:space="preserve"> 关联360运维安全管理系统用户</w:t>
      </w:r>
    </w:p>
    <w:p w14:paraId="491895AE">
      <w:pPr>
        <w:jc w:val="center"/>
      </w:pPr>
      <w:r>
        <w:drawing>
          <wp:inline distT="0" distB="0" distL="0" distR="0">
            <wp:extent cx="5274310" cy="1085215"/>
            <wp:effectExtent l="0" t="0" r="2540" b="63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93"/>
                    <a:stretch>
                      <a:fillRect/>
                    </a:stretch>
                  </pic:blipFill>
                  <pic:spPr>
                    <a:xfrm>
                      <a:off x="0" y="0"/>
                      <a:ext cx="5274310" cy="1085215"/>
                    </a:xfrm>
                    <a:prstGeom prst="rect">
                      <a:avLst/>
                    </a:prstGeom>
                  </pic:spPr>
                </pic:pic>
              </a:graphicData>
            </a:graphic>
          </wp:inline>
        </w:drawing>
      </w:r>
    </w:p>
    <w:p w14:paraId="4F33068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198</w:t>
      </w:r>
      <w:r>
        <w:fldChar w:fldCharType="end"/>
      </w:r>
      <w:r>
        <w:rPr>
          <w:rFonts w:hint="eastAsia"/>
        </w:rPr>
        <w:t xml:space="preserve"> 关联设备帐号</w:t>
      </w:r>
    </w:p>
    <w:p w14:paraId="738F6753"/>
    <w:p w14:paraId="5F7BD103">
      <w:r>
        <w:rPr>
          <w:rFonts w:hint="eastAsia"/>
        </w:rPr>
        <w:t>配置完成后，关联了该自动化策略的用户使用思科交换机普通帐号登录后将自动提权到特权模式。</w:t>
      </w:r>
    </w:p>
    <w:p w14:paraId="2C0E55A7">
      <w:pPr>
        <w:pStyle w:val="6"/>
      </w:pPr>
      <w:r>
        <w:rPr>
          <w:rFonts w:hint="eastAsia"/>
        </w:rPr>
        <w:t>3</w:t>
      </w:r>
      <w:r>
        <w:t>.5.3.3.3.</w:t>
      </w:r>
      <w:r>
        <w:rPr>
          <w:rFonts w:hint="eastAsia"/>
        </w:rPr>
        <w:t xml:space="preserve"> 操作自动化</w:t>
      </w:r>
    </w:p>
    <w:p w14:paraId="3CF8C148">
      <w:r>
        <w:rPr>
          <w:rFonts w:hint="eastAsia"/>
        </w:rPr>
        <w:t>操作自动化与登录自动化相似，但与登录自动化侧重于“自动登录”不同，操作自动化更侧重于“自动化操作”，且支持周期性执行。</w:t>
      </w:r>
    </w:p>
    <w:p w14:paraId="2E1BCA4A">
      <w:r>
        <w:drawing>
          <wp:inline distT="0" distB="0" distL="114300" distR="114300">
            <wp:extent cx="5263515" cy="833755"/>
            <wp:effectExtent l="0" t="0" r="13335" b="4445"/>
            <wp:docPr id="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
                    <pic:cNvPicPr>
                      <a:picLocks noChangeAspect="1"/>
                    </pic:cNvPicPr>
                  </pic:nvPicPr>
                  <pic:blipFill>
                    <a:blip r:embed="rId194"/>
                    <a:stretch>
                      <a:fillRect/>
                    </a:stretch>
                  </pic:blipFill>
                  <pic:spPr>
                    <a:xfrm>
                      <a:off x="0" y="0"/>
                      <a:ext cx="5263515" cy="833755"/>
                    </a:xfrm>
                    <a:prstGeom prst="rect">
                      <a:avLst/>
                    </a:prstGeom>
                    <a:noFill/>
                    <a:ln>
                      <a:noFill/>
                    </a:ln>
                  </pic:spPr>
                </pic:pic>
              </a:graphicData>
            </a:graphic>
          </wp:inline>
        </w:drawing>
      </w:r>
    </w:p>
    <w:p w14:paraId="7B2C3845">
      <w:r>
        <w:rPr>
          <w:rFonts w:hint="eastAsia"/>
          <w:b/>
          <w:bCs/>
        </w:rPr>
        <w:t>关联</w:t>
      </w:r>
      <w:r>
        <w:rPr>
          <w:rFonts w:hint="eastAsia"/>
        </w:rPr>
        <w:t>：关联需要执行计划的设备账号</w:t>
      </w:r>
    </w:p>
    <w:p w14:paraId="6A77A287">
      <w:r>
        <w:rPr>
          <w:rFonts w:hint="eastAsia"/>
          <w:b/>
          <w:bCs/>
        </w:rPr>
        <w:t>编辑</w:t>
      </w:r>
      <w:r>
        <w:rPr>
          <w:rFonts w:hint="eastAsia"/>
        </w:rPr>
        <w:t>：对计划进行修改</w:t>
      </w:r>
    </w:p>
    <w:p w14:paraId="0AA311CD">
      <w:r>
        <w:rPr>
          <w:rFonts w:hint="eastAsia"/>
          <w:b/>
          <w:bCs/>
        </w:rPr>
        <w:t>删除</w:t>
      </w:r>
      <w:r>
        <w:rPr>
          <w:rFonts w:hint="eastAsia"/>
        </w:rPr>
        <w:t>：删除操作自动化</w:t>
      </w:r>
    </w:p>
    <w:p w14:paraId="2CEEA982">
      <w:r>
        <w:rPr>
          <w:rFonts w:hint="eastAsia"/>
          <w:b/>
          <w:bCs/>
        </w:rPr>
        <w:t>立即执行</w:t>
      </w:r>
      <w:r>
        <w:rPr>
          <w:rFonts w:hint="eastAsia"/>
        </w:rPr>
        <w:t>：若执行间隔为立即执行，点击则会立即执行该计划否则会提示失败</w:t>
      </w:r>
    </w:p>
    <w:p w14:paraId="5AE9B75E"/>
    <w:p w14:paraId="532C7481">
      <w:pPr>
        <w:rPr>
          <w:b/>
          <w:bCs/>
        </w:rPr>
      </w:pPr>
      <w:r>
        <w:rPr>
          <w:rFonts w:hint="eastAsia"/>
          <w:b/>
          <w:bCs/>
        </w:rPr>
        <w:t>范例：通过操作自动化实现Linux普通帐号定期登录系统并自动打印系统时间</w:t>
      </w:r>
    </w:p>
    <w:p w14:paraId="6B7E4D28">
      <w:pPr>
        <w:numPr>
          <w:ilvl w:val="0"/>
          <w:numId w:val="38"/>
        </w:numPr>
      </w:pPr>
      <w:r>
        <w:rPr>
          <w:rFonts w:hint="eastAsia"/>
        </w:rPr>
        <w:t>创建Linux设备帐号；</w:t>
      </w:r>
    </w:p>
    <w:p w14:paraId="6762DEA1">
      <w:pPr>
        <w:numPr>
          <w:ilvl w:val="0"/>
          <w:numId w:val="38"/>
        </w:numPr>
      </w:pPr>
      <w:r>
        <w:rPr>
          <w:rFonts w:hint="eastAsia"/>
        </w:rPr>
        <w:t>点击“策略管理&gt;自动化&gt;流程命令集&gt;新增”创建流程命令集并编写命令流程：</w:t>
      </w:r>
    </w:p>
    <w:p w14:paraId="5703C44B">
      <w:r>
        <w:drawing>
          <wp:inline distT="0" distB="0" distL="0" distR="0">
            <wp:extent cx="5274310" cy="1553210"/>
            <wp:effectExtent l="0" t="0" r="2540" b="889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a:xfrm>
                      <a:off x="0" y="0"/>
                      <a:ext cx="5274310" cy="1553210"/>
                    </a:xfrm>
                    <a:prstGeom prst="rect">
                      <a:avLst/>
                    </a:prstGeom>
                    <a:noFill/>
                    <a:ln>
                      <a:noFill/>
                    </a:ln>
                  </pic:spPr>
                </pic:pic>
              </a:graphicData>
            </a:graphic>
          </wp:inline>
        </w:drawing>
      </w:r>
    </w:p>
    <w:p w14:paraId="468E4A1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199</w:t>
      </w:r>
      <w:r>
        <w:fldChar w:fldCharType="end"/>
      </w:r>
      <w:r>
        <w:rPr>
          <w:rFonts w:hint="eastAsia"/>
        </w:rPr>
        <w:t xml:space="preserve"> Linux自动打印系统时间流程</w:t>
      </w:r>
    </w:p>
    <w:p w14:paraId="5BBDFE58"/>
    <w:p w14:paraId="22D35E92">
      <w:pPr>
        <w:numPr>
          <w:ilvl w:val="0"/>
          <w:numId w:val="38"/>
        </w:numPr>
      </w:pPr>
      <w:r>
        <w:rPr>
          <w:rFonts w:hint="eastAsia"/>
        </w:rPr>
        <w:t>点击“策略管理&gt;自动化&gt;登录自动化&gt;新增”创建操作自动化策略并关联流程命令集：</w:t>
      </w:r>
    </w:p>
    <w:p w14:paraId="21DFD065">
      <w:pPr>
        <w:jc w:val="center"/>
      </w:pPr>
      <w:r>
        <w:drawing>
          <wp:inline distT="0" distB="0" distL="0" distR="0">
            <wp:extent cx="5274310" cy="778510"/>
            <wp:effectExtent l="0" t="0" r="2540" b="254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96"/>
                    <a:stretch>
                      <a:fillRect/>
                    </a:stretch>
                  </pic:blipFill>
                  <pic:spPr>
                    <a:xfrm>
                      <a:off x="0" y="0"/>
                      <a:ext cx="5274310" cy="778510"/>
                    </a:xfrm>
                    <a:prstGeom prst="rect">
                      <a:avLst/>
                    </a:prstGeom>
                  </pic:spPr>
                </pic:pic>
              </a:graphicData>
            </a:graphic>
          </wp:inline>
        </w:drawing>
      </w:r>
    </w:p>
    <w:p w14:paraId="224A85D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200</w:t>
      </w:r>
      <w:r>
        <w:fldChar w:fldCharType="end"/>
      </w:r>
      <w:r>
        <w:rPr>
          <w:rFonts w:hint="eastAsia"/>
        </w:rPr>
        <w:t xml:space="preserve"> 创建策略</w:t>
      </w:r>
    </w:p>
    <w:p w14:paraId="1FFE3A97"/>
    <w:p w14:paraId="771A7B62">
      <w:r>
        <w:rPr>
          <w:rFonts w:hint="eastAsia"/>
          <w:b/>
          <w:bCs/>
        </w:rPr>
        <w:t>策略名</w:t>
      </w:r>
      <w:r>
        <w:rPr>
          <w:rFonts w:hint="eastAsia"/>
        </w:rPr>
        <w:t>：操作自动化策略的名称；</w:t>
      </w:r>
    </w:p>
    <w:p w14:paraId="4DFC5836">
      <w:r>
        <w:rPr>
          <w:rFonts w:hint="eastAsia"/>
          <w:b/>
          <w:bCs/>
        </w:rPr>
        <w:t>执行间隔</w:t>
      </w:r>
      <w:r>
        <w:rPr>
          <w:rFonts w:hint="eastAsia"/>
        </w:rPr>
        <w:t>：操作自动化策略的执行周期；</w:t>
      </w:r>
    </w:p>
    <w:p w14:paraId="64D0E1F6">
      <w:r>
        <w:rPr>
          <w:rFonts w:hint="eastAsia"/>
          <w:b/>
          <w:bCs/>
        </w:rPr>
        <w:t>超时时间</w:t>
      </w:r>
      <w:r>
        <w:rPr>
          <w:rFonts w:hint="eastAsia"/>
        </w:rPr>
        <w:t>：操作自动化策略开始执行后连接目标设备的超时时间；</w:t>
      </w:r>
    </w:p>
    <w:p w14:paraId="3C798C1C">
      <w:r>
        <w:rPr>
          <w:rFonts w:hint="eastAsia"/>
          <w:b/>
          <w:bCs/>
        </w:rPr>
        <w:t>执行时间</w:t>
      </w:r>
      <w:r>
        <w:rPr>
          <w:rFonts w:hint="eastAsia"/>
        </w:rPr>
        <w:t>：操作自动化的执行时间。</w:t>
      </w:r>
    </w:p>
    <w:p w14:paraId="1E00DDAC"/>
    <w:p w14:paraId="2244DE9C">
      <w:pPr>
        <w:jc w:val="center"/>
      </w:pPr>
      <w:r>
        <w:drawing>
          <wp:inline distT="0" distB="0" distL="0" distR="0">
            <wp:extent cx="5274310" cy="2038985"/>
            <wp:effectExtent l="0" t="0" r="254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97"/>
                    <a:stretch>
                      <a:fillRect/>
                    </a:stretch>
                  </pic:blipFill>
                  <pic:spPr>
                    <a:xfrm>
                      <a:off x="0" y="0"/>
                      <a:ext cx="5274310" cy="2038985"/>
                    </a:xfrm>
                    <a:prstGeom prst="rect">
                      <a:avLst/>
                    </a:prstGeom>
                  </pic:spPr>
                </pic:pic>
              </a:graphicData>
            </a:graphic>
          </wp:inline>
        </w:drawing>
      </w:r>
    </w:p>
    <w:p w14:paraId="471CD95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201</w:t>
      </w:r>
      <w:r>
        <w:fldChar w:fldCharType="end"/>
      </w:r>
      <w:r>
        <w:rPr>
          <w:rFonts w:hint="eastAsia"/>
        </w:rPr>
        <w:t xml:space="preserve"> 关联流程命令集</w:t>
      </w:r>
    </w:p>
    <w:p w14:paraId="38C9DFAD"/>
    <w:p w14:paraId="3396D53A">
      <w:pPr>
        <w:numPr>
          <w:ilvl w:val="0"/>
          <w:numId w:val="38"/>
        </w:numPr>
      </w:pPr>
      <w:r>
        <w:rPr>
          <w:rFonts w:hint="eastAsia"/>
        </w:rPr>
        <w:t>点击“保存并关联帐号”，关联目标Linux设备的普通帐号：</w:t>
      </w:r>
    </w:p>
    <w:p w14:paraId="3C7EE2B2">
      <w:pPr>
        <w:jc w:val="center"/>
      </w:pPr>
      <w:r>
        <w:drawing>
          <wp:inline distT="0" distB="0" distL="0" distR="0">
            <wp:extent cx="5274310" cy="1336675"/>
            <wp:effectExtent l="0" t="0" r="254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98"/>
                    <a:stretch>
                      <a:fillRect/>
                    </a:stretch>
                  </pic:blipFill>
                  <pic:spPr>
                    <a:xfrm>
                      <a:off x="0" y="0"/>
                      <a:ext cx="5274310" cy="1336675"/>
                    </a:xfrm>
                    <a:prstGeom prst="rect">
                      <a:avLst/>
                    </a:prstGeom>
                  </pic:spPr>
                </pic:pic>
              </a:graphicData>
            </a:graphic>
          </wp:inline>
        </w:drawing>
      </w:r>
    </w:p>
    <w:p w14:paraId="6ACB8B3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202</w:t>
      </w:r>
      <w:r>
        <w:fldChar w:fldCharType="end"/>
      </w:r>
      <w:r>
        <w:rPr>
          <w:rFonts w:hint="eastAsia"/>
        </w:rPr>
        <w:t xml:space="preserve"> 关联设备帐号</w:t>
      </w:r>
    </w:p>
    <w:p w14:paraId="1DA8EB44"/>
    <w:p w14:paraId="7456565C">
      <w:r>
        <w:rPr>
          <w:rFonts w:hint="eastAsia"/>
        </w:rPr>
        <w:t>配置完成后，关联了该自动化策略的Linux设备将会定期登录系统打印系统时间。操作自动化结果可在“运维审计&gt;策略日志&gt;自动化日志”中查看。（详见</w:t>
      </w:r>
      <w:r>
        <w:fldChar w:fldCharType="begin"/>
      </w:r>
      <w:r>
        <w:instrText xml:space="preserve">HYPERLINK \l "_3.5.4.4.3._自动化日志"</w:instrText>
      </w:r>
      <w:r>
        <w:fldChar w:fldCharType="separate"/>
      </w:r>
      <w:r>
        <w:rPr>
          <w:rFonts w:hint="eastAsia"/>
        </w:rPr>
        <w:t>3</w:t>
      </w:r>
      <w:r>
        <w:t>.5.4.4.3</w:t>
      </w:r>
      <w:r>
        <w:fldChar w:fldCharType="end"/>
      </w:r>
      <w:r>
        <w:rPr>
          <w:rFonts w:hint="eastAsia"/>
        </w:rPr>
        <w:t>）</w:t>
      </w:r>
    </w:p>
    <w:p w14:paraId="2F3BEC47">
      <w:pPr>
        <w:pStyle w:val="5"/>
      </w:pPr>
      <w:bookmarkStart w:id="66" w:name="_3.5.3.3.4._帐号获取"/>
      <w:bookmarkEnd w:id="66"/>
      <w:r>
        <w:rPr>
          <w:rFonts w:hint="eastAsia"/>
        </w:rPr>
        <w:t>3</w:t>
      </w:r>
      <w:r>
        <w:t>.5.3.4.</w:t>
      </w:r>
      <w:r>
        <w:rPr>
          <w:rFonts w:hint="eastAsia"/>
        </w:rPr>
        <w:t xml:space="preserve"> 帐号改密</w:t>
      </w:r>
    </w:p>
    <w:p w14:paraId="28E42627">
      <w:pPr>
        <w:pStyle w:val="6"/>
      </w:pPr>
      <w:r>
        <w:rPr>
          <w:rFonts w:hint="eastAsia"/>
        </w:rPr>
        <w:t>3</w:t>
      </w:r>
      <w:r>
        <w:t>.5.3.4.1.</w:t>
      </w:r>
      <w:r>
        <w:rPr>
          <w:rFonts w:hint="eastAsia"/>
        </w:rPr>
        <w:t xml:space="preserve"> 改密计划</w:t>
      </w:r>
    </w:p>
    <w:p w14:paraId="53986F26">
      <w:r>
        <w:rPr>
          <w:rFonts w:hint="eastAsia"/>
        </w:rPr>
        <w:t>改密计划用于定期批量修改设备帐号</w:t>
      </w:r>
      <w:r>
        <w:t>的密码</w:t>
      </w:r>
      <w:r>
        <w:rPr>
          <w:rFonts w:hint="eastAsia"/>
        </w:rPr>
        <w:t>（注意与“策略管理</w:t>
      </w:r>
      <w:r>
        <w:t>&gt;密码管理&gt;改密计划</w:t>
      </w:r>
      <w:r>
        <w:rPr>
          <w:rFonts w:hint="eastAsia"/>
        </w:rPr>
        <w:t>”区分），360运维安全管理系统支持两种改密方式，一种是通过传统的R</w:t>
      </w:r>
      <w:r>
        <w:t>DP</w:t>
      </w:r>
      <w:r>
        <w:rPr>
          <w:rFonts w:hint="eastAsia"/>
        </w:rPr>
        <w:t>/</w:t>
      </w:r>
      <w:r>
        <w:t>SSH</w:t>
      </w:r>
      <w:r>
        <w:rPr>
          <w:rFonts w:hint="eastAsia"/>
        </w:rPr>
        <w:t>协议对设备进行改密，另一种是通过微软的WinRM协议对设备进行改密，后者仅支持Windows操作系统</w:t>
      </w:r>
      <w:r>
        <w:t>。</w:t>
      </w:r>
    </w:p>
    <w:p w14:paraId="19ECDB80">
      <w:r>
        <w:drawing>
          <wp:inline distT="0" distB="0" distL="0" distR="0">
            <wp:extent cx="5274310" cy="700405"/>
            <wp:effectExtent l="0" t="0" r="2540" b="4445"/>
            <wp:docPr id="626903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03968" name="图片 1"/>
                    <pic:cNvPicPr>
                      <a:picLocks noChangeAspect="1"/>
                    </pic:cNvPicPr>
                  </pic:nvPicPr>
                  <pic:blipFill>
                    <a:blip r:embed="rId199"/>
                    <a:stretch>
                      <a:fillRect/>
                    </a:stretch>
                  </pic:blipFill>
                  <pic:spPr>
                    <a:xfrm>
                      <a:off x="0" y="0"/>
                      <a:ext cx="5274310" cy="700405"/>
                    </a:xfrm>
                    <a:prstGeom prst="rect">
                      <a:avLst/>
                    </a:prstGeom>
                  </pic:spPr>
                </pic:pic>
              </a:graphicData>
            </a:graphic>
          </wp:inline>
        </w:drawing>
      </w:r>
    </w:p>
    <w:p w14:paraId="2EAD770C">
      <w:r>
        <w:rPr>
          <w:rFonts w:hint="eastAsia"/>
        </w:rPr>
        <w:t>关联:：用来关联需要改密的目标账号</w:t>
      </w:r>
    </w:p>
    <w:p w14:paraId="4FBCCE04">
      <w:r>
        <w:rPr>
          <w:rFonts w:hint="eastAsia"/>
        </w:rPr>
        <w:t>编辑：修改计划</w:t>
      </w:r>
    </w:p>
    <w:p w14:paraId="1938544F">
      <w:r>
        <w:rPr>
          <w:rFonts w:hint="eastAsia"/>
        </w:rPr>
        <w:t>删除：删除该计划</w:t>
      </w:r>
    </w:p>
    <w:p w14:paraId="210720E9">
      <w:r>
        <w:rPr>
          <w:rFonts w:hint="eastAsia"/>
        </w:rPr>
        <w:t>立即执行： 若目标计划的执行时间为立即执行 则点击后会立即执行该计划，若 不是则提示失败</w:t>
      </w:r>
    </w:p>
    <w:p w14:paraId="298645B1">
      <w:r>
        <w:rPr>
          <w:rFonts w:hint="eastAsia"/>
        </w:rPr>
        <w:t>异常处理： 若改密后出现异常 ，则在此处统一修改</w:t>
      </w:r>
    </w:p>
    <w:p w14:paraId="1F2C4FE0"/>
    <w:p w14:paraId="0200FD2D">
      <w:pPr>
        <w:pStyle w:val="7"/>
      </w:pPr>
      <w:bookmarkStart w:id="67" w:name="_3.5.3.4.1.1._通过原协议进行改密"/>
      <w:r>
        <w:rPr>
          <w:rFonts w:hint="eastAsia"/>
        </w:rPr>
        <w:t>3</w:t>
      </w:r>
      <w:r>
        <w:t>.5.3.4.1.</w:t>
      </w:r>
      <w:r>
        <w:rPr>
          <w:rFonts w:hint="eastAsia"/>
        </w:rPr>
        <w:t>1</w:t>
      </w:r>
      <w:r>
        <w:t>.</w:t>
      </w:r>
      <w:r>
        <w:rPr>
          <w:rFonts w:hint="eastAsia"/>
        </w:rPr>
        <w:t xml:space="preserve"> 通过原协议进行改密</w:t>
      </w:r>
    </w:p>
    <w:bookmarkEnd w:id="67"/>
    <w:p w14:paraId="7AFD4EAF">
      <w:r>
        <w:rPr>
          <w:rFonts w:hint="eastAsia"/>
        </w:rPr>
        <w:t>现在原协议改密支持字符帐号、图形终端帐号。</w:t>
      </w:r>
    </w:p>
    <w:p w14:paraId="62C07747">
      <w:r>
        <w:rPr>
          <w:rFonts w:hint="eastAsia"/>
        </w:rPr>
        <w:t>在进行设备帐号改密前，需进行如下配置：</w:t>
      </w:r>
    </w:p>
    <w:p w14:paraId="0CACB856">
      <w:pPr>
        <w:numPr>
          <w:ilvl w:val="0"/>
          <w:numId w:val="39"/>
        </w:numPr>
      </w:pPr>
      <w:r>
        <w:rPr>
          <w:rFonts w:hint="eastAsia"/>
        </w:rPr>
        <w:t>创建密码管理员并为其设置正确的邮箱；</w:t>
      </w:r>
    </w:p>
    <w:p w14:paraId="5928710A">
      <w:pPr>
        <w:numPr>
          <w:ilvl w:val="0"/>
          <w:numId w:val="39"/>
        </w:numPr>
      </w:pPr>
      <w:r>
        <w:rPr>
          <w:rFonts w:hint="eastAsia"/>
        </w:rPr>
        <w:t>目标设备设置正确的设备类型；</w:t>
      </w:r>
    </w:p>
    <w:p w14:paraId="7F857681">
      <w:pPr>
        <w:numPr>
          <w:ilvl w:val="0"/>
          <w:numId w:val="39"/>
        </w:numPr>
      </w:pPr>
      <w:r>
        <w:t>被改密帐号启用“帐号同步”</w:t>
      </w:r>
      <w:r>
        <w:rPr>
          <w:rFonts w:hint="eastAsia"/>
        </w:rPr>
        <w:t>，设置正确的改密脚本；</w:t>
      </w:r>
    </w:p>
    <w:p w14:paraId="3E2025F4">
      <w:pPr>
        <w:numPr>
          <w:ilvl w:val="0"/>
          <w:numId w:val="39"/>
        </w:numPr>
      </w:pPr>
      <w:r>
        <w:rPr>
          <w:rFonts w:hint="eastAsia"/>
        </w:rPr>
        <w:t>被改密帐号若为特权帐号，则需勾选“特权帐号”，若非特权帐号，则需在360运维安全管理系统中创建特权帐号；</w:t>
      </w:r>
    </w:p>
    <w:p w14:paraId="725CDB7A">
      <w:pPr>
        <w:numPr>
          <w:ilvl w:val="0"/>
          <w:numId w:val="39"/>
        </w:numPr>
      </w:pPr>
      <w:r>
        <w:rPr>
          <w:rFonts w:hint="eastAsia"/>
        </w:rPr>
        <w:t>若为</w:t>
      </w:r>
      <w:r>
        <w:t>Windows</w:t>
      </w:r>
      <w:r>
        <w:rPr>
          <w:rFonts w:hint="eastAsia"/>
        </w:rPr>
        <w:t>设备，则需激活系统且</w:t>
      </w:r>
      <w:r>
        <w:t>安装远程桌面服务（包括远程桌面会话主机和远程桌面授权）；</w:t>
      </w:r>
    </w:p>
    <w:p w14:paraId="6F5CCF5A">
      <w:pPr>
        <w:numPr>
          <w:ilvl w:val="0"/>
          <w:numId w:val="39"/>
        </w:numPr>
      </w:pPr>
      <w:r>
        <w:rPr>
          <w:rFonts w:hint="eastAsia"/>
        </w:rPr>
        <w:t>邮件模块设置正确的邮件服务器或F</w:t>
      </w:r>
      <w:r>
        <w:t>TP/SFTP</w:t>
      </w:r>
      <w:r>
        <w:rPr>
          <w:rFonts w:hint="eastAsia"/>
        </w:rPr>
        <w:t>模块设置正确的F</w:t>
      </w:r>
      <w:r>
        <w:t>TP/SFTP</w:t>
      </w:r>
      <w:r>
        <w:rPr>
          <w:rFonts w:hint="eastAsia"/>
        </w:rPr>
        <w:t>服务器；</w:t>
      </w:r>
    </w:p>
    <w:p w14:paraId="568BAF99">
      <w:pPr>
        <w:numPr>
          <w:ilvl w:val="0"/>
          <w:numId w:val="39"/>
        </w:numPr>
      </w:pPr>
      <w:r>
        <w:rPr>
          <w:rFonts w:hint="eastAsia"/>
        </w:rPr>
        <w:t>确保用户可通过360运维安全管理系统使用被改密帐号正常登录。</w:t>
      </w:r>
    </w:p>
    <w:p w14:paraId="47DC5CD2"/>
    <w:p w14:paraId="6BE1AEC4">
      <w:r>
        <w:rPr>
          <w:rFonts w:hint="eastAsia"/>
        </w:rPr>
        <w:t>点击“策略管理</w:t>
      </w:r>
      <w:r>
        <w:t>&gt;</w:t>
      </w:r>
      <w:r>
        <w:rPr>
          <w:rFonts w:hint="eastAsia"/>
        </w:rPr>
        <w:t>帐号改密</w:t>
      </w:r>
      <w:r>
        <w:t>&gt;</w:t>
      </w:r>
      <w:r>
        <w:rPr>
          <w:rFonts w:hint="eastAsia"/>
        </w:rPr>
        <w:t>改密计划&gt;新增</w:t>
      </w:r>
      <w:r>
        <w:t>”</w:t>
      </w:r>
      <w:r>
        <w:rPr>
          <w:rFonts w:hint="eastAsia"/>
        </w:rPr>
        <w:t>创建改密计划：</w:t>
      </w:r>
    </w:p>
    <w:p w14:paraId="4BFA842C">
      <w:pPr>
        <w:jc w:val="center"/>
      </w:pPr>
      <w:r>
        <w:drawing>
          <wp:inline distT="0" distB="0" distL="0" distR="0">
            <wp:extent cx="5274310" cy="3644265"/>
            <wp:effectExtent l="0" t="0" r="2540" b="0"/>
            <wp:docPr id="588145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45966" name="图片 1"/>
                    <pic:cNvPicPr>
                      <a:picLocks noChangeAspect="1"/>
                    </pic:cNvPicPr>
                  </pic:nvPicPr>
                  <pic:blipFill>
                    <a:blip r:embed="rId200"/>
                    <a:stretch>
                      <a:fillRect/>
                    </a:stretch>
                  </pic:blipFill>
                  <pic:spPr>
                    <a:xfrm>
                      <a:off x="0" y="0"/>
                      <a:ext cx="5274310" cy="3644265"/>
                    </a:xfrm>
                    <a:prstGeom prst="rect">
                      <a:avLst/>
                    </a:prstGeom>
                  </pic:spPr>
                </pic:pic>
              </a:graphicData>
            </a:graphic>
          </wp:inline>
        </w:drawing>
      </w:r>
    </w:p>
    <w:p w14:paraId="64AD664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203</w:t>
      </w:r>
      <w:r>
        <w:fldChar w:fldCharType="end"/>
      </w:r>
      <w:r>
        <w:rPr>
          <w:rFonts w:hint="eastAsia"/>
        </w:rPr>
        <w:t xml:space="preserve"> 创建改密计划</w:t>
      </w:r>
    </w:p>
    <w:p w14:paraId="6B39608C"/>
    <w:p w14:paraId="1339C1E4">
      <w:r>
        <w:rPr>
          <w:rFonts w:hint="eastAsia"/>
          <w:b/>
          <w:bCs/>
        </w:rPr>
        <w:t>计划名称</w:t>
      </w:r>
      <w:r>
        <w:rPr>
          <w:rFonts w:hint="eastAsia"/>
        </w:rPr>
        <w:t>：改密计划的名称，可自定义；</w:t>
      </w:r>
    </w:p>
    <w:p w14:paraId="29CFF204">
      <w:r>
        <w:rPr>
          <w:rFonts w:hint="eastAsia"/>
          <w:b/>
          <w:bCs/>
        </w:rPr>
        <w:t>执行间隔</w:t>
      </w:r>
      <w:r>
        <w:rPr>
          <w:rFonts w:hint="eastAsia"/>
        </w:rPr>
        <w:t>：以天或月作</w:t>
      </w:r>
      <w:r>
        <w:t>为</w:t>
      </w:r>
      <w:r>
        <w:rPr>
          <w:rFonts w:hint="eastAsia"/>
        </w:rPr>
        <w:t>计划的</w:t>
      </w:r>
      <w:r>
        <w:t>周期</w:t>
      </w:r>
      <w:r>
        <w:rPr>
          <w:rFonts w:hint="eastAsia"/>
        </w:rPr>
        <w:t>执行</w:t>
      </w:r>
      <w:r>
        <w:t>单位；</w:t>
      </w:r>
    </w:p>
    <w:p w14:paraId="2984410C">
      <w:r>
        <w:rPr>
          <w:rFonts w:hint="eastAsia"/>
          <w:b/>
          <w:bCs/>
        </w:rPr>
        <w:t>执行时间</w:t>
      </w:r>
      <w:r>
        <w:rPr>
          <w:rFonts w:hint="eastAsia"/>
        </w:rPr>
        <w:t>：计划执行时间点；</w:t>
      </w:r>
    </w:p>
    <w:p w14:paraId="51C028AC">
      <w:r>
        <w:rPr>
          <w:rFonts w:hint="eastAsia"/>
          <w:b/>
          <w:bCs/>
        </w:rPr>
        <w:t>改密方式</w:t>
      </w:r>
      <w:r>
        <w:rPr>
          <w:rFonts w:hint="eastAsia"/>
        </w:rPr>
        <w:t>：原协议/winrm服务。原协议即使用传统的R</w:t>
      </w:r>
      <w:r>
        <w:t>DP/SSH</w:t>
      </w:r>
      <w:r>
        <w:rPr>
          <w:rFonts w:hint="eastAsia"/>
        </w:rPr>
        <w:t>协议进行改密，winrm服务即使用微软的winrm协议进行改密；</w:t>
      </w:r>
    </w:p>
    <w:p w14:paraId="53E53AFB">
      <w:r>
        <w:rPr>
          <w:rFonts w:hint="eastAsia"/>
          <w:b/>
          <w:bCs/>
        </w:rPr>
        <w:t>密码设定</w:t>
      </w:r>
      <w:r>
        <w:rPr>
          <w:rFonts w:hint="eastAsia"/>
        </w:rPr>
        <w:t>：</w:t>
      </w:r>
    </w:p>
    <w:p w14:paraId="1C1489A0">
      <w:pPr>
        <w:numPr>
          <w:ilvl w:val="0"/>
          <w:numId w:val="40"/>
        </w:numPr>
      </w:pPr>
      <w:r>
        <w:rPr>
          <w:b/>
          <w:bCs/>
        </w:rPr>
        <w:t>不同随机密码</w:t>
      </w:r>
      <w:r>
        <w:t>：为被改密</w:t>
      </w:r>
      <w:r>
        <w:rPr>
          <w:rFonts w:hint="eastAsia"/>
        </w:rPr>
        <w:t>帐号</w:t>
      </w:r>
      <w:r>
        <w:t>生成不同随机密码；</w:t>
      </w:r>
    </w:p>
    <w:p w14:paraId="5AF07BD1">
      <w:pPr>
        <w:numPr>
          <w:ilvl w:val="0"/>
          <w:numId w:val="40"/>
        </w:numPr>
      </w:pPr>
      <w:r>
        <w:rPr>
          <w:b/>
          <w:bCs/>
        </w:rPr>
        <w:t>相同随机密码</w:t>
      </w:r>
      <w:r>
        <w:t>：为被改密</w:t>
      </w:r>
      <w:r>
        <w:rPr>
          <w:rFonts w:hint="eastAsia"/>
        </w:rPr>
        <w:t>帐号</w:t>
      </w:r>
      <w:r>
        <w:t>生成相同随机密码；</w:t>
      </w:r>
    </w:p>
    <w:p w14:paraId="56CADFB6">
      <w:pPr>
        <w:numPr>
          <w:ilvl w:val="0"/>
          <w:numId w:val="40"/>
        </w:numPr>
      </w:pPr>
      <w:r>
        <w:rPr>
          <w:b/>
          <w:bCs/>
        </w:rPr>
        <w:t>手工指定密码</w:t>
      </w:r>
      <w:r>
        <w:t>：为被改密</w:t>
      </w:r>
      <w:r>
        <w:rPr>
          <w:rFonts w:hint="eastAsia"/>
        </w:rPr>
        <w:t>帐号</w:t>
      </w:r>
      <w:r>
        <w:t>提供同一个手工指定的密码；</w:t>
      </w:r>
    </w:p>
    <w:p w14:paraId="3FF51A57">
      <w:r>
        <w:rPr>
          <w:rFonts w:hint="eastAsia"/>
          <w:b/>
          <w:bCs/>
        </w:rPr>
        <w:t>密码策略</w:t>
      </w:r>
      <w:r>
        <w:rPr>
          <w:rFonts w:hint="eastAsia"/>
        </w:rPr>
        <w:t>：当密码设定为“不同随机密码”或“相同随机密码”时，可手动指定密码复杂度；</w:t>
      </w:r>
    </w:p>
    <w:p w14:paraId="3900518D">
      <w:r>
        <w:rPr>
          <w:rFonts w:hint="eastAsia"/>
          <w:b/>
          <w:bCs/>
        </w:rPr>
        <w:t>改密通知</w:t>
      </w:r>
      <w:r>
        <w:rPr>
          <w:rFonts w:hint="eastAsia"/>
        </w:rPr>
        <w:t>：指定改密通知发送的方式及接收者。</w:t>
      </w:r>
    </w:p>
    <w:p w14:paraId="5C454ECF"/>
    <w:p w14:paraId="69ED4B11">
      <w:r>
        <w:rPr>
          <w:rFonts w:hint="eastAsia"/>
        </w:rPr>
        <w:t>配置完成后，点击“保存并关联帐号”选择需要改密的设备帐号</w:t>
      </w:r>
      <w:r>
        <w:t>：</w:t>
      </w:r>
    </w:p>
    <w:p w14:paraId="4F65AC48">
      <w:pPr>
        <w:jc w:val="center"/>
      </w:pPr>
      <w:r>
        <w:drawing>
          <wp:inline distT="0" distB="0" distL="0" distR="0">
            <wp:extent cx="5274310" cy="2520315"/>
            <wp:effectExtent l="0" t="0" r="254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201"/>
                    <a:stretch>
                      <a:fillRect/>
                    </a:stretch>
                  </pic:blipFill>
                  <pic:spPr>
                    <a:xfrm>
                      <a:off x="0" y="0"/>
                      <a:ext cx="5274310" cy="2520315"/>
                    </a:xfrm>
                    <a:prstGeom prst="rect">
                      <a:avLst/>
                    </a:prstGeom>
                  </pic:spPr>
                </pic:pic>
              </a:graphicData>
            </a:graphic>
          </wp:inline>
        </w:drawing>
      </w:r>
    </w:p>
    <w:p w14:paraId="0A8F2F9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204</w:t>
      </w:r>
      <w:r>
        <w:fldChar w:fldCharType="end"/>
      </w:r>
      <w:r>
        <w:rPr>
          <w:rFonts w:hint="eastAsia"/>
        </w:rPr>
        <w:t xml:space="preserve"> 关联设备帐号</w:t>
      </w:r>
    </w:p>
    <w:p w14:paraId="32213069"/>
    <w:p w14:paraId="3E4AF859">
      <w:r>
        <w:rPr>
          <w:rFonts w:hint="eastAsia"/>
        </w:rPr>
        <w:t>之后系统将在指定时间为指定的设备帐号</w:t>
      </w:r>
      <w:r>
        <w:t>执行改密。</w:t>
      </w:r>
      <w:r>
        <w:rPr>
          <w:rFonts w:hint="eastAsia"/>
        </w:rPr>
        <w:t>帐号改密结果可在“运维审计&gt;改密日志&gt;帐号改密”中查看。（详见</w:t>
      </w:r>
      <w:r>
        <w:fldChar w:fldCharType="begin"/>
      </w:r>
      <w:r>
        <w:instrText xml:space="preserve">HYPERLINK \l "_3.5.4.5.2._帐号改密"</w:instrText>
      </w:r>
      <w:r>
        <w:fldChar w:fldCharType="separate"/>
      </w:r>
      <w:r>
        <w:rPr>
          <w:rFonts w:hint="eastAsia"/>
        </w:rPr>
        <w:t>3</w:t>
      </w:r>
      <w:r>
        <w:t>.5.4.5.2</w:t>
      </w:r>
      <w:r>
        <w:fldChar w:fldCharType="end"/>
      </w:r>
      <w:r>
        <w:rPr>
          <w:rFonts w:hint="eastAsia"/>
        </w:rPr>
        <w:t>）</w:t>
      </w:r>
    </w:p>
    <w:p w14:paraId="5D263DC1">
      <w:pPr>
        <w:pStyle w:val="7"/>
      </w:pPr>
      <w:r>
        <w:rPr>
          <w:rFonts w:hint="eastAsia"/>
        </w:rPr>
        <w:t>3</w:t>
      </w:r>
      <w:r>
        <w:t>.5.3.4.1.</w:t>
      </w:r>
      <w:r>
        <w:rPr>
          <w:rFonts w:hint="eastAsia"/>
        </w:rPr>
        <w:t>2</w:t>
      </w:r>
      <w:r>
        <w:t>.</w:t>
      </w:r>
      <w:r>
        <w:rPr>
          <w:rFonts w:hint="eastAsia"/>
        </w:rPr>
        <w:t xml:space="preserve"> 通过WinRM协议进行改密</w:t>
      </w:r>
    </w:p>
    <w:p w14:paraId="1F1C03A3">
      <w:r>
        <w:rPr>
          <w:rFonts w:hint="eastAsia"/>
        </w:rPr>
        <w:t>WinRM协议（</w:t>
      </w:r>
      <w:r>
        <w:t>Windows Remote Management</w:t>
      </w:r>
      <w:r>
        <w:rPr>
          <w:rFonts w:hint="eastAsia"/>
        </w:rPr>
        <w:t>）是由微软提供的一种针对Windows平台的远程管理协议，Windows系列版本操作系统均自带此协议。</w:t>
      </w:r>
    </w:p>
    <w:p w14:paraId="10C4349F"/>
    <w:p w14:paraId="52237846">
      <w:r>
        <w:rPr>
          <w:rFonts w:hint="eastAsia"/>
        </w:rPr>
        <w:t>Windows设备仅需启用WinRM服务并开放相关端口，无需其他任何配置，即可在360运维安全管理系统中对设备帐号进行改密。360运维安全管理系统默认使用WinRM服务中的H</w:t>
      </w:r>
      <w:r>
        <w:t>TTP</w:t>
      </w:r>
      <w:r>
        <w:rPr>
          <w:rFonts w:hint="eastAsia"/>
        </w:rPr>
        <w:t>协议（默认端口为5</w:t>
      </w:r>
      <w:r>
        <w:t>985</w:t>
      </w:r>
      <w:r>
        <w:rPr>
          <w:rFonts w:hint="eastAsia"/>
        </w:rPr>
        <w:t xml:space="preserve">）。由于Windows系统版本差异及安全性要求，360运维安全管理系统目前仅支持Windows Server </w:t>
      </w:r>
      <w:r>
        <w:t>2008</w:t>
      </w:r>
      <w:r>
        <w:rPr>
          <w:rFonts w:hint="eastAsia"/>
        </w:rPr>
        <w:t>~</w:t>
      </w:r>
      <w:r>
        <w:t>2019</w:t>
      </w:r>
      <w:r>
        <w:rPr>
          <w:rFonts w:hint="eastAsia"/>
        </w:rPr>
        <w:t>系统使用WinRM协议进行改密。</w:t>
      </w:r>
    </w:p>
    <w:p w14:paraId="35C9FE55"/>
    <w:p w14:paraId="212EC1BF">
      <w:pPr>
        <w:rPr>
          <w:b/>
          <w:bCs/>
        </w:rPr>
      </w:pPr>
      <w:r>
        <w:rPr>
          <w:rFonts w:hint="eastAsia"/>
          <w:b/>
          <w:bCs/>
        </w:rPr>
        <w:t xml:space="preserve">范例 在Windows Server </w:t>
      </w:r>
      <w:r>
        <w:rPr>
          <w:b/>
          <w:bCs/>
        </w:rPr>
        <w:t>2008</w:t>
      </w:r>
      <w:r>
        <w:rPr>
          <w:rFonts w:hint="eastAsia"/>
          <w:b/>
          <w:bCs/>
        </w:rPr>
        <w:t>中启用WinRM服务</w:t>
      </w:r>
    </w:p>
    <w:p w14:paraId="19CB7F13">
      <w:pPr>
        <w:numPr>
          <w:ilvl w:val="0"/>
          <w:numId w:val="41"/>
        </w:numPr>
      </w:pPr>
      <w:r>
        <w:rPr>
          <w:rFonts w:hint="eastAsia"/>
        </w:rPr>
        <w:t>打开Windows PowerShell，执行</w:t>
      </w:r>
      <w:r>
        <w:t>winrm enumerate winrm/config/Listener</w:t>
      </w:r>
      <w:r>
        <w:rPr>
          <w:rFonts w:hint="eastAsia"/>
        </w:rPr>
        <w:t>命令，查看当前WinRM服务的状态：</w:t>
      </w:r>
    </w:p>
    <w:p w14:paraId="2ED6C8B5">
      <w:pPr>
        <w:keepNext/>
        <w:jc w:val="center"/>
      </w:pPr>
      <w:r>
        <w:drawing>
          <wp:inline distT="0" distB="0" distL="0" distR="0">
            <wp:extent cx="5274310" cy="3597910"/>
            <wp:effectExtent l="0" t="0" r="2540" b="2540"/>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36"/>
                    <pic:cNvPicPr>
                      <a:picLocks noChangeAspect="1"/>
                    </pic:cNvPicPr>
                  </pic:nvPicPr>
                  <pic:blipFill>
                    <a:blip r:embed="rId202"/>
                    <a:stretch>
                      <a:fillRect/>
                    </a:stretch>
                  </pic:blipFill>
                  <pic:spPr>
                    <a:xfrm>
                      <a:off x="0" y="0"/>
                      <a:ext cx="5274310" cy="3597910"/>
                    </a:xfrm>
                    <a:prstGeom prst="rect">
                      <a:avLst/>
                    </a:prstGeom>
                  </pic:spPr>
                </pic:pic>
              </a:graphicData>
            </a:graphic>
          </wp:inline>
        </w:drawing>
      </w:r>
    </w:p>
    <w:p w14:paraId="00DE8234">
      <w:bookmarkStart w:id="68" w:name="_Ref4615788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205</w:t>
      </w:r>
      <w:r>
        <w:fldChar w:fldCharType="end"/>
      </w:r>
      <w:bookmarkEnd w:id="68"/>
      <w:r>
        <w:rPr>
          <w:rFonts w:hint="eastAsia"/>
        </w:rPr>
        <w:t xml:space="preserve"> WinRM服务处于运行状态</w:t>
      </w:r>
    </w:p>
    <w:p w14:paraId="7335AC13"/>
    <w:p w14:paraId="6D175507">
      <w:pPr>
        <w:numPr>
          <w:ilvl w:val="0"/>
          <w:numId w:val="41"/>
        </w:numPr>
      </w:pPr>
      <w:r>
        <w:rPr>
          <w:rFonts w:hint="eastAsia"/>
        </w:rPr>
        <w:t>若输出类似</w:t>
      </w:r>
      <w:r>
        <w:fldChar w:fldCharType="begin"/>
      </w:r>
      <w:r>
        <w:instrText xml:space="preserve"> </w:instrText>
      </w:r>
      <w:r>
        <w:rPr>
          <w:rFonts w:hint="eastAsia"/>
        </w:rPr>
        <w:instrText xml:space="preserve">REF _Ref46157881 \h</w:instrText>
      </w:r>
      <w:r>
        <w:instrText xml:space="preserve"> </w:instrText>
      </w:r>
      <w:r>
        <w:fldChar w:fldCharType="separate"/>
      </w:r>
      <w:r>
        <w:t>图 3</w:t>
      </w:r>
      <w:r>
        <w:noBreakHyphen/>
      </w:r>
      <w:r>
        <w:t>205</w:t>
      </w:r>
      <w:r>
        <w:fldChar w:fldCharType="end"/>
      </w:r>
      <w:r>
        <w:rPr>
          <w:rFonts w:hint="eastAsia"/>
        </w:rPr>
        <w:t>，则代表WinRM服务已处于运行状态，跳过此步。若无输出或输出错误信息，则代表WinRM服务未激活/运行，执行</w:t>
      </w:r>
      <w:r>
        <w:t>winrm quickconfig</w:t>
      </w:r>
      <w:r>
        <w:rPr>
          <w:rFonts w:hint="eastAsia"/>
        </w:rPr>
        <w:t>命令，激活/启动WinRM服务，注意所有交互提示均选择“y”：</w:t>
      </w:r>
    </w:p>
    <w:p w14:paraId="3325EA26">
      <w:pPr>
        <w:keepNext/>
        <w:jc w:val="center"/>
      </w:pPr>
      <w:r>
        <w:drawing>
          <wp:inline distT="0" distB="0" distL="0" distR="0">
            <wp:extent cx="5274310" cy="3597910"/>
            <wp:effectExtent l="0" t="0" r="2540" b="254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7"/>
                    <pic:cNvPicPr>
                      <a:picLocks noChangeAspect="1"/>
                    </pic:cNvPicPr>
                  </pic:nvPicPr>
                  <pic:blipFill>
                    <a:blip r:embed="rId203"/>
                    <a:stretch>
                      <a:fillRect/>
                    </a:stretch>
                  </pic:blipFill>
                  <pic:spPr>
                    <a:xfrm>
                      <a:off x="0" y="0"/>
                      <a:ext cx="5274310" cy="3597910"/>
                    </a:xfrm>
                    <a:prstGeom prst="rect">
                      <a:avLst/>
                    </a:prstGeom>
                  </pic:spPr>
                </pic:pic>
              </a:graphicData>
            </a:graphic>
          </wp:inline>
        </w:drawing>
      </w:r>
    </w:p>
    <w:p w14:paraId="5094905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206</w:t>
      </w:r>
      <w:r>
        <w:fldChar w:fldCharType="end"/>
      </w:r>
      <w:r>
        <w:rPr>
          <w:rFonts w:hint="eastAsia"/>
        </w:rPr>
        <w:t xml:space="preserve"> 激活/启动WinRM服务</w:t>
      </w:r>
    </w:p>
    <w:p w14:paraId="6E723FF4"/>
    <w:p w14:paraId="300C787D">
      <w:pPr>
        <w:numPr>
          <w:ilvl w:val="0"/>
          <w:numId w:val="41"/>
        </w:numPr>
      </w:pPr>
      <w:r>
        <w:rPr>
          <w:rFonts w:hint="eastAsia"/>
        </w:rPr>
        <w:t>确认WinRM服务已处于运行状态后，执行</w:t>
      </w:r>
      <w:r>
        <w:t>winrm get winrm/config/Service</w:t>
      </w:r>
      <w:r>
        <w:rPr>
          <w:rFonts w:hint="eastAsia"/>
        </w:rPr>
        <w:t>/Auth命令，查看CredSSP身份验证协议是否启用（CredSSP = true）：</w:t>
      </w:r>
    </w:p>
    <w:p w14:paraId="69772F32">
      <w:pPr>
        <w:keepNext/>
        <w:jc w:val="center"/>
      </w:pPr>
      <w:r>
        <w:drawing>
          <wp:inline distT="0" distB="0" distL="0" distR="0">
            <wp:extent cx="5274310" cy="3597910"/>
            <wp:effectExtent l="0" t="0" r="2540" b="254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pic:cNvPicPr>
                      <a:picLocks noChangeAspect="1"/>
                    </pic:cNvPicPr>
                  </pic:nvPicPr>
                  <pic:blipFill>
                    <a:blip r:embed="rId204"/>
                    <a:stretch>
                      <a:fillRect/>
                    </a:stretch>
                  </pic:blipFill>
                  <pic:spPr>
                    <a:xfrm>
                      <a:off x="0" y="0"/>
                      <a:ext cx="5274310" cy="3597910"/>
                    </a:xfrm>
                    <a:prstGeom prst="rect">
                      <a:avLst/>
                    </a:prstGeom>
                  </pic:spPr>
                </pic:pic>
              </a:graphicData>
            </a:graphic>
          </wp:inline>
        </w:drawing>
      </w:r>
    </w:p>
    <w:p w14:paraId="1C5A7E9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207</w:t>
      </w:r>
      <w:r>
        <w:fldChar w:fldCharType="end"/>
      </w:r>
      <w:r>
        <w:rPr>
          <w:rFonts w:hint="eastAsia"/>
        </w:rPr>
        <w:t xml:space="preserve"> 检查CredSSP启用状态</w:t>
      </w:r>
    </w:p>
    <w:p w14:paraId="56B61548"/>
    <w:p w14:paraId="225B4320">
      <w:pPr>
        <w:numPr>
          <w:ilvl w:val="0"/>
          <w:numId w:val="41"/>
        </w:numPr>
      </w:pPr>
      <w:r>
        <w:rPr>
          <w:rFonts w:hint="eastAsia"/>
        </w:rPr>
        <w:t>若输出中CredSSP为true，则跳过此步，否则执行</w:t>
      </w:r>
      <w:r>
        <w:t>winrm set winrm/config/Service/auth '@{CredSSP="true"}'</w:t>
      </w:r>
      <w:r>
        <w:rPr>
          <w:rFonts w:hint="eastAsia"/>
        </w:rPr>
        <w:t>命令，启用CredSSP身份验证协议：</w:t>
      </w:r>
    </w:p>
    <w:p w14:paraId="222ADF8B">
      <w:pPr>
        <w:keepNext/>
        <w:jc w:val="center"/>
      </w:pPr>
      <w:r>
        <w:drawing>
          <wp:inline distT="0" distB="0" distL="0" distR="0">
            <wp:extent cx="5274310" cy="3597910"/>
            <wp:effectExtent l="0" t="0" r="2540" b="254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pic:cNvPicPr>
                      <a:picLocks noChangeAspect="1"/>
                    </pic:cNvPicPr>
                  </pic:nvPicPr>
                  <pic:blipFill>
                    <a:blip r:embed="rId205"/>
                    <a:stretch>
                      <a:fillRect/>
                    </a:stretch>
                  </pic:blipFill>
                  <pic:spPr>
                    <a:xfrm>
                      <a:off x="0" y="0"/>
                      <a:ext cx="5274310" cy="3597910"/>
                    </a:xfrm>
                    <a:prstGeom prst="rect">
                      <a:avLst/>
                    </a:prstGeom>
                  </pic:spPr>
                </pic:pic>
              </a:graphicData>
            </a:graphic>
          </wp:inline>
        </w:drawing>
      </w:r>
    </w:p>
    <w:p w14:paraId="61CEA4D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208</w:t>
      </w:r>
      <w:r>
        <w:fldChar w:fldCharType="end"/>
      </w:r>
      <w:r>
        <w:rPr>
          <w:rFonts w:hint="eastAsia"/>
        </w:rPr>
        <w:t xml:space="preserve"> 启用CredSSP</w:t>
      </w:r>
    </w:p>
    <w:p w14:paraId="4F95F783"/>
    <w:p w14:paraId="474533A8">
      <w:pPr>
        <w:numPr>
          <w:ilvl w:val="0"/>
          <w:numId w:val="41"/>
        </w:numPr>
      </w:pPr>
      <w:r>
        <w:rPr>
          <w:rFonts w:hint="eastAsia"/>
        </w:rPr>
        <w:t>默认情况下，</w:t>
      </w:r>
      <w:r>
        <w:t xml:space="preserve">WinRM </w:t>
      </w:r>
      <w:r>
        <w:rPr>
          <w:rFonts w:hint="eastAsia"/>
        </w:rPr>
        <w:t>协议</w:t>
      </w:r>
      <w:r>
        <w:t>仅允许</w:t>
      </w:r>
      <w:r>
        <w:rPr>
          <w:rFonts w:hint="eastAsia"/>
        </w:rPr>
        <w:t>来自Windows</w:t>
      </w:r>
      <w:r>
        <w:t>本地 Administrators 组中帐户的连接，</w:t>
      </w:r>
      <w:r>
        <w:rPr>
          <w:rFonts w:hint="eastAsia"/>
        </w:rPr>
        <w:t>故被改密帐号若不属于</w:t>
      </w:r>
      <w:r>
        <w:t>Administrators 组，</w:t>
      </w:r>
      <w:r>
        <w:rPr>
          <w:rFonts w:hint="eastAsia"/>
        </w:rPr>
        <w:t>则</w:t>
      </w:r>
      <w:r>
        <w:t>需</w:t>
      </w:r>
      <w:r>
        <w:rPr>
          <w:rFonts w:hint="eastAsia"/>
        </w:rPr>
        <w:t>将其加入</w:t>
      </w:r>
      <w:r>
        <w:t>Administrators 组</w:t>
      </w:r>
      <w:r>
        <w:rPr>
          <w:rFonts w:hint="eastAsia"/>
        </w:rPr>
        <w:t>，或者</w:t>
      </w:r>
      <w:r>
        <w:t>执行winrm configSDDL default命令</w:t>
      </w:r>
      <w:r>
        <w:rPr>
          <w:rFonts w:hint="eastAsia"/>
        </w:rPr>
        <w:t>，授予被改密帐号“</w:t>
      </w:r>
      <w:r>
        <w:t>读</w:t>
      </w:r>
      <w:r>
        <w:rPr>
          <w:rFonts w:hint="eastAsia"/>
        </w:rPr>
        <w:t>”</w:t>
      </w:r>
      <w:r>
        <w:t>和</w:t>
      </w:r>
      <w:r>
        <w:rPr>
          <w:rFonts w:hint="eastAsia"/>
        </w:rPr>
        <w:t>“</w:t>
      </w:r>
      <w:r>
        <w:t>执行</w:t>
      </w:r>
      <w:r>
        <w:rPr>
          <w:rFonts w:hint="eastAsia"/>
        </w:rPr>
        <w:t>”</w:t>
      </w:r>
      <w:r>
        <w:t>权限</w:t>
      </w:r>
      <w:r>
        <w:rPr>
          <w:rFonts w:hint="eastAsia"/>
        </w:rPr>
        <w:t>：</w:t>
      </w:r>
    </w:p>
    <w:p w14:paraId="44DB906B">
      <w:pPr>
        <w:keepNext/>
        <w:jc w:val="center"/>
      </w:pPr>
      <w:r>
        <w:drawing>
          <wp:inline distT="0" distB="0" distL="0" distR="0">
            <wp:extent cx="5274310" cy="3491230"/>
            <wp:effectExtent l="0" t="0" r="2540"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pic:cNvPicPr>
                      <a:picLocks noChangeAspect="1"/>
                    </pic:cNvPicPr>
                  </pic:nvPicPr>
                  <pic:blipFill>
                    <a:blip r:embed="rId206"/>
                    <a:stretch>
                      <a:fillRect/>
                    </a:stretch>
                  </pic:blipFill>
                  <pic:spPr>
                    <a:xfrm>
                      <a:off x="0" y="0"/>
                      <a:ext cx="5274310" cy="3491230"/>
                    </a:xfrm>
                    <a:prstGeom prst="rect">
                      <a:avLst/>
                    </a:prstGeom>
                  </pic:spPr>
                </pic:pic>
              </a:graphicData>
            </a:graphic>
          </wp:inline>
        </w:drawing>
      </w:r>
    </w:p>
    <w:p w14:paraId="3640314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209</w:t>
      </w:r>
      <w:r>
        <w:fldChar w:fldCharType="end"/>
      </w:r>
      <w:r>
        <w:rPr>
          <w:rFonts w:hint="eastAsia"/>
        </w:rPr>
        <w:t xml:space="preserve"> 授予WinRM管理权限</w:t>
      </w:r>
    </w:p>
    <w:p w14:paraId="57AFA43F"/>
    <w:p w14:paraId="083CDFDA">
      <w:pPr>
        <w:numPr>
          <w:ilvl w:val="0"/>
          <w:numId w:val="41"/>
        </w:numPr>
      </w:pPr>
      <w:r>
        <w:rPr>
          <w:rFonts w:hint="eastAsia"/>
        </w:rPr>
        <w:t>检查防火墙是否已关闭或已开放WinRM-</w:t>
      </w:r>
      <w:r>
        <w:t>HTTP</w:t>
      </w:r>
      <w:r>
        <w:rPr>
          <w:rFonts w:hint="eastAsia"/>
        </w:rPr>
        <w:t>-</w:t>
      </w:r>
      <w:r>
        <w:t>5985</w:t>
      </w:r>
      <w:r>
        <w:rPr>
          <w:rFonts w:hint="eastAsia"/>
        </w:rPr>
        <w:t>端口（防火墙自带的入站规则，规则名称为“</w:t>
      </w:r>
      <w:r>
        <w:t>Windows 远程管理(HTTP-In)</w:t>
      </w:r>
      <w:r>
        <w:rPr>
          <w:rFonts w:hint="eastAsia"/>
        </w:rPr>
        <w:t>”）:</w:t>
      </w:r>
    </w:p>
    <w:p w14:paraId="2264754E">
      <w:pPr>
        <w:keepNext/>
        <w:jc w:val="center"/>
      </w:pPr>
      <w:r>
        <w:drawing>
          <wp:inline distT="0" distB="0" distL="0" distR="0">
            <wp:extent cx="5274310" cy="3429635"/>
            <wp:effectExtent l="0" t="0" r="2540" b="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pic:cNvPicPr>
                      <a:picLocks noChangeAspect="1"/>
                    </pic:cNvPicPr>
                  </pic:nvPicPr>
                  <pic:blipFill>
                    <a:blip r:embed="rId207"/>
                    <a:stretch>
                      <a:fillRect/>
                    </a:stretch>
                  </pic:blipFill>
                  <pic:spPr>
                    <a:xfrm>
                      <a:off x="0" y="0"/>
                      <a:ext cx="5274310" cy="3429635"/>
                    </a:xfrm>
                    <a:prstGeom prst="rect">
                      <a:avLst/>
                    </a:prstGeom>
                  </pic:spPr>
                </pic:pic>
              </a:graphicData>
            </a:graphic>
          </wp:inline>
        </w:drawing>
      </w:r>
    </w:p>
    <w:p w14:paraId="02F4F34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210</w:t>
      </w:r>
      <w:r>
        <w:fldChar w:fldCharType="end"/>
      </w:r>
      <w:r>
        <w:t xml:space="preserve"> </w:t>
      </w:r>
      <w:r>
        <w:rPr>
          <w:rFonts w:hint="eastAsia"/>
        </w:rPr>
        <w:t>防火墙开放相应端口</w:t>
      </w:r>
    </w:p>
    <w:p w14:paraId="0A259847"/>
    <w:p w14:paraId="5F4F9916">
      <w:r>
        <w:rPr>
          <w:rFonts w:hint="eastAsia"/>
        </w:rPr>
        <w:t>通过上述步骤完成WinRM服务的配置后，即可在360运维安全管理系统中配置改密计划对目标设备帐号进行定期改密，相关配置请参考上一小节，不再赘述。</w:t>
      </w:r>
    </w:p>
    <w:p w14:paraId="0BB0C1CB">
      <w:pPr>
        <w:pStyle w:val="6"/>
      </w:pPr>
      <w:r>
        <w:rPr>
          <w:rFonts w:hint="eastAsia"/>
        </w:rPr>
        <w:t>3</w:t>
      </w:r>
      <w:r>
        <w:t>.5.3.4.2.</w:t>
      </w:r>
      <w:r>
        <w:rPr>
          <w:rFonts w:hint="eastAsia"/>
        </w:rPr>
        <w:t xml:space="preserve"> 改密脚本</w:t>
      </w:r>
    </w:p>
    <w:p w14:paraId="17074704">
      <w:r>
        <w:rPr>
          <w:rFonts w:hint="eastAsia"/>
        </w:rPr>
        <w:t>改密脚本即定义改密操作的一系列流程命令集，在“策略管理&gt;帐号改密&gt;改密脚本”中，系统已预置了一些常见设备的改密脚本模板：</w:t>
      </w:r>
    </w:p>
    <w:p w14:paraId="0D3C15C2">
      <w:pPr>
        <w:jc w:val="center"/>
      </w:pPr>
      <w:r>
        <w:drawing>
          <wp:inline distT="0" distB="0" distL="0" distR="0">
            <wp:extent cx="5274310" cy="2171700"/>
            <wp:effectExtent l="0" t="0" r="2540" b="0"/>
            <wp:docPr id="1249441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41791" name="图片 1"/>
                    <pic:cNvPicPr>
                      <a:picLocks noChangeAspect="1"/>
                    </pic:cNvPicPr>
                  </pic:nvPicPr>
                  <pic:blipFill>
                    <a:blip r:embed="rId208"/>
                    <a:stretch>
                      <a:fillRect/>
                    </a:stretch>
                  </pic:blipFill>
                  <pic:spPr>
                    <a:xfrm>
                      <a:off x="0" y="0"/>
                      <a:ext cx="5274310" cy="2171700"/>
                    </a:xfrm>
                    <a:prstGeom prst="rect">
                      <a:avLst/>
                    </a:prstGeom>
                  </pic:spPr>
                </pic:pic>
              </a:graphicData>
            </a:graphic>
          </wp:inline>
        </w:drawing>
      </w:r>
    </w:p>
    <w:p w14:paraId="551B7AE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211</w:t>
      </w:r>
      <w:r>
        <w:fldChar w:fldCharType="end"/>
      </w:r>
      <w:r>
        <w:rPr>
          <w:rFonts w:hint="eastAsia"/>
        </w:rPr>
        <w:t xml:space="preserve"> 系统预置改密脚本</w:t>
      </w:r>
    </w:p>
    <w:p w14:paraId="1A460DEA"/>
    <w:p w14:paraId="0C908D5F">
      <w:r>
        <w:rPr>
          <w:rFonts w:hint="eastAsia"/>
        </w:rPr>
        <w:t>若预置的改密脚本模板不适用，则可对模板进行修改或创建新的改密脚本。一个改密脚本分为“命令脚本”和“验证脚本”，“命令脚本”定义改密的实际流程，“验证脚本”定义改密的验证流程。例如某Linux系统普通帐号的改密流程为：</w:t>
      </w:r>
    </w:p>
    <w:p w14:paraId="208C344E">
      <w:pPr>
        <w:jc w:val="center"/>
      </w:pPr>
      <w:r>
        <w:drawing>
          <wp:inline distT="0" distB="0" distL="0" distR="0">
            <wp:extent cx="5274310" cy="3317240"/>
            <wp:effectExtent l="0" t="0" r="254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209"/>
                    <a:stretch>
                      <a:fillRect/>
                    </a:stretch>
                  </pic:blipFill>
                  <pic:spPr>
                    <a:xfrm>
                      <a:off x="0" y="0"/>
                      <a:ext cx="5274310" cy="3317240"/>
                    </a:xfrm>
                    <a:prstGeom prst="rect">
                      <a:avLst/>
                    </a:prstGeom>
                  </pic:spPr>
                </pic:pic>
              </a:graphicData>
            </a:graphic>
          </wp:inline>
        </w:drawing>
      </w:r>
    </w:p>
    <w:p w14:paraId="3DBF500E">
      <w:bookmarkStart w:id="69" w:name="_Hlk3768578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212</w:t>
      </w:r>
      <w:r>
        <w:fldChar w:fldCharType="end"/>
      </w:r>
      <w:bookmarkEnd w:id="69"/>
      <w:r>
        <w:rPr>
          <w:rFonts w:hint="eastAsia"/>
        </w:rPr>
        <w:t xml:space="preserve"> Linux系统普通帐号的改密流程</w:t>
      </w:r>
    </w:p>
    <w:p w14:paraId="6F6EFA02"/>
    <w:p w14:paraId="0F79FF2A">
      <w:r>
        <w:rPr>
          <w:rFonts w:hint="eastAsia"/>
        </w:rPr>
        <w:t>则对应的改密脚本可以为：</w:t>
      </w:r>
    </w:p>
    <w:p w14:paraId="563E990A">
      <w:pPr>
        <w:jc w:val="center"/>
      </w:pPr>
      <w:r>
        <w:drawing>
          <wp:inline distT="0" distB="0" distL="0" distR="0">
            <wp:extent cx="5274310" cy="2396490"/>
            <wp:effectExtent l="0" t="0" r="2540" b="381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5274310" cy="2396490"/>
                    </a:xfrm>
                    <a:prstGeom prst="rect">
                      <a:avLst/>
                    </a:prstGeom>
                    <a:noFill/>
                    <a:ln>
                      <a:noFill/>
                    </a:ln>
                  </pic:spPr>
                </pic:pic>
              </a:graphicData>
            </a:graphic>
          </wp:inline>
        </w:drawing>
      </w:r>
    </w:p>
    <w:p w14:paraId="3A8209F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213</w:t>
      </w:r>
      <w:r>
        <w:fldChar w:fldCharType="end"/>
      </w:r>
      <w:r>
        <w:rPr>
          <w:rFonts w:hint="eastAsia"/>
        </w:rPr>
        <w:t xml:space="preserve"> 命令脚本</w:t>
      </w:r>
    </w:p>
    <w:p w14:paraId="29C55A2B">
      <w:pPr>
        <w:jc w:val="center"/>
      </w:pPr>
      <w:r>
        <w:drawing>
          <wp:inline distT="0" distB="0" distL="0" distR="0">
            <wp:extent cx="5274310" cy="2406650"/>
            <wp:effectExtent l="0" t="0" r="254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5274310" cy="2406650"/>
                    </a:xfrm>
                    <a:prstGeom prst="rect">
                      <a:avLst/>
                    </a:prstGeom>
                    <a:noFill/>
                    <a:ln>
                      <a:noFill/>
                    </a:ln>
                  </pic:spPr>
                </pic:pic>
              </a:graphicData>
            </a:graphic>
          </wp:inline>
        </w:drawing>
      </w:r>
    </w:p>
    <w:p w14:paraId="1320ECC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214</w:t>
      </w:r>
      <w:r>
        <w:fldChar w:fldCharType="end"/>
      </w:r>
      <w:r>
        <w:rPr>
          <w:rFonts w:hint="eastAsia"/>
        </w:rPr>
        <w:t xml:space="preserve"> 验证脚本</w:t>
      </w:r>
    </w:p>
    <w:p w14:paraId="71276660"/>
    <w:p w14:paraId="0F8F6EE8">
      <w:r>
        <w:rPr>
          <w:rFonts w:hint="eastAsia"/>
          <w:b/>
          <w:bCs/>
        </w:rPr>
        <w:t>预期</w:t>
      </w:r>
      <w:r>
        <w:rPr>
          <w:rFonts w:hint="eastAsia"/>
        </w:rPr>
        <w:t>：即设备帐号的命令提示符，包括“目标帐号提示符”、“</w:t>
      </w:r>
      <w:r>
        <w:t>特权帐号提示符</w:t>
      </w:r>
      <w:r>
        <w:rPr>
          <w:rFonts w:hint="eastAsia"/>
        </w:rPr>
        <w:t>”、“委托帐号提示符”</w:t>
      </w:r>
      <w:r>
        <w:t>和</w:t>
      </w:r>
      <w:r>
        <w:rPr>
          <w:rFonts w:hint="eastAsia"/>
        </w:rPr>
        <w:t>“</w:t>
      </w:r>
      <w:r>
        <w:t>切换密码提示符</w:t>
      </w:r>
      <w:r>
        <w:rPr>
          <w:rFonts w:hint="eastAsia"/>
        </w:rPr>
        <w:t>”；</w:t>
      </w:r>
    </w:p>
    <w:p w14:paraId="0C9E81D7">
      <w:r>
        <w:rPr>
          <w:rFonts w:hint="eastAsia"/>
          <w:b/>
          <w:bCs/>
        </w:rPr>
        <w:t>指定预期</w:t>
      </w:r>
      <w:r>
        <w:rPr>
          <w:rFonts w:hint="eastAsia"/>
        </w:rPr>
        <w:t>：若未在设备信息（</w:t>
      </w:r>
      <w:r>
        <w:fldChar w:fldCharType="begin"/>
      </w:r>
      <w:r>
        <w:instrText xml:space="preserve"> HYPERLINK \l "_3.5.2.2.1._设备组和设备管理" </w:instrText>
      </w:r>
      <w:r>
        <w:fldChar w:fldCharType="separate"/>
      </w:r>
      <w:r>
        <w:rPr>
          <w:rFonts w:hint="eastAsia"/>
        </w:rPr>
        <w:t>3</w:t>
      </w:r>
      <w:r>
        <w:t>.5.2.2.1</w:t>
      </w:r>
      <w:r>
        <w:fldChar w:fldCharType="end"/>
      </w:r>
      <w:r>
        <w:rPr>
          <w:rFonts w:hint="eastAsia"/>
        </w:rPr>
        <w:t>）和设备帐号信息（</w:t>
      </w:r>
      <w:r>
        <w:fldChar w:fldCharType="begin"/>
      </w:r>
      <w:r>
        <w:instrText xml:space="preserve">HYPERLINK \l "_3.5.2.2.2.1._创建设备帐号"</w:instrText>
      </w:r>
      <w:r>
        <w:fldChar w:fldCharType="separate"/>
      </w:r>
      <w:r>
        <w:rPr>
          <w:rFonts w:hint="eastAsia"/>
        </w:rPr>
        <w:t>3</w:t>
      </w:r>
      <w:r>
        <w:t>.5.2.2.2.1</w:t>
      </w:r>
      <w:r>
        <w:fldChar w:fldCharType="end"/>
      </w:r>
      <w:r>
        <w:rPr>
          <w:rFonts w:hint="eastAsia"/>
        </w:rPr>
        <w:t>）中指定上述</w:t>
      </w:r>
      <w:r>
        <w:t>4</w:t>
      </w:r>
      <w:r>
        <w:rPr>
          <w:rFonts w:hint="eastAsia"/>
        </w:rPr>
        <w:t>项提示符，则需在此处手动填写；</w:t>
      </w:r>
    </w:p>
    <w:p w14:paraId="37E7DA7D">
      <w:r>
        <w:rPr>
          <w:rFonts w:hint="eastAsia"/>
          <w:b/>
          <w:bCs/>
        </w:rPr>
        <w:t>输入</w:t>
      </w:r>
      <w:r>
        <w:rPr>
          <w:rFonts w:hint="eastAsia"/>
        </w:rPr>
        <w:t>：即设备要执行的命令，包括“特权切换命令”</w:t>
      </w:r>
      <w:r>
        <w:t>，</w:t>
      </w:r>
      <w:r>
        <w:rPr>
          <w:rFonts w:hint="eastAsia"/>
        </w:rPr>
        <w:t>“特权帐号密码”、“委托帐号密码”</w:t>
      </w:r>
      <w:r>
        <w:t>和</w:t>
      </w:r>
      <w:r>
        <w:rPr>
          <w:rFonts w:hint="eastAsia"/>
        </w:rPr>
        <w:t>“目标</w:t>
      </w:r>
      <w:r>
        <w:t>帐号密码</w:t>
      </w:r>
      <w:r>
        <w:rPr>
          <w:rFonts w:hint="eastAsia"/>
        </w:rPr>
        <w:t>”；</w:t>
      </w:r>
    </w:p>
    <w:p w14:paraId="54B5CEE4">
      <w:r>
        <w:rPr>
          <w:rFonts w:hint="eastAsia"/>
          <w:b/>
          <w:bCs/>
        </w:rPr>
        <w:t>指定输入</w:t>
      </w:r>
      <w:r>
        <w:rPr>
          <w:rFonts w:hint="eastAsia"/>
        </w:rPr>
        <w:t>：若未在设备信息（</w:t>
      </w:r>
      <w:r>
        <w:fldChar w:fldCharType="begin"/>
      </w:r>
      <w:r>
        <w:instrText xml:space="preserve"> HYPERLINK \l "_3.5.2.2.1._设备组和设备管理" </w:instrText>
      </w:r>
      <w:r>
        <w:fldChar w:fldCharType="separate"/>
      </w:r>
      <w:r>
        <w:rPr>
          <w:rFonts w:hint="eastAsia"/>
        </w:rPr>
        <w:t>3</w:t>
      </w:r>
      <w:r>
        <w:t>.5.2.2.1</w:t>
      </w:r>
      <w:r>
        <w:fldChar w:fldCharType="end"/>
      </w:r>
      <w:r>
        <w:rPr>
          <w:rFonts w:hint="eastAsia"/>
        </w:rPr>
        <w:t>）和设备帐号信息（</w:t>
      </w:r>
      <w:r>
        <w:fldChar w:fldCharType="begin"/>
      </w:r>
      <w:r>
        <w:instrText xml:space="preserve">HYPERLINK \l "_3.5.2.2.2.1._创建设备帐号"</w:instrText>
      </w:r>
      <w:r>
        <w:fldChar w:fldCharType="separate"/>
      </w:r>
      <w:r>
        <w:rPr>
          <w:rFonts w:hint="eastAsia"/>
        </w:rPr>
        <w:t>3</w:t>
      </w:r>
      <w:r>
        <w:t>.5.2.2.2.1</w:t>
      </w:r>
      <w:r>
        <w:fldChar w:fldCharType="end"/>
      </w:r>
      <w:r>
        <w:rPr>
          <w:rFonts w:hint="eastAsia"/>
        </w:rPr>
        <w:t>）中指定上述</w:t>
      </w:r>
      <w:r>
        <w:t>4</w:t>
      </w:r>
      <w:r>
        <w:rPr>
          <w:rFonts w:hint="eastAsia"/>
        </w:rPr>
        <w:t>项提示符，则需在此处手动填写，此外设备要执行的自定义命令也需在此处填写。</w:t>
      </w:r>
    </w:p>
    <w:p w14:paraId="5DCEE6BB"/>
    <w:p w14:paraId="65766EF8"/>
    <w:p w14:paraId="0B8C1489">
      <w:pPr>
        <w:rPr>
          <w:i/>
          <w:iCs/>
          <w:sz w:val="18"/>
          <w:szCs w:val="20"/>
        </w:rPr>
      </w:pPr>
      <w:r>
        <w:rPr>
          <w:rFonts w:hint="eastAsia"/>
          <w:b/>
          <w:i/>
          <w:iCs/>
          <w:sz w:val="18"/>
          <w:szCs w:val="20"/>
        </w:rPr>
        <w:t>注意：</w:t>
      </w:r>
    </w:p>
    <w:p w14:paraId="17FC8997">
      <w:pPr>
        <w:numPr>
          <w:ilvl w:val="0"/>
          <w:numId w:val="42"/>
        </w:numPr>
        <w:rPr>
          <w:i/>
          <w:iCs/>
          <w:sz w:val="18"/>
          <w:szCs w:val="20"/>
        </w:rPr>
      </w:pPr>
      <w:r>
        <w:rPr>
          <w:rFonts w:hint="eastAsia"/>
          <w:i/>
          <w:iCs/>
          <w:sz w:val="18"/>
          <w:szCs w:val="20"/>
        </w:rPr>
        <w:t>验证脚本仅用于改密完成后验证改密结果，只要判断成功登录目标设备即可；</w:t>
      </w:r>
    </w:p>
    <w:p w14:paraId="4E3713B6">
      <w:pPr>
        <w:numPr>
          <w:ilvl w:val="0"/>
          <w:numId w:val="42"/>
        </w:numPr>
        <w:rPr>
          <w:i/>
          <w:iCs/>
          <w:sz w:val="18"/>
          <w:szCs w:val="20"/>
        </w:rPr>
      </w:pPr>
      <w:r>
        <w:rPr>
          <w:rFonts w:hint="eastAsia"/>
          <w:i/>
          <w:iCs/>
          <w:sz w:val="18"/>
          <w:szCs w:val="20"/>
        </w:rPr>
        <w:t>所有脚本的结尾必须使用退出命令结束改密流程。</w:t>
      </w:r>
    </w:p>
    <w:p w14:paraId="31FC0D40">
      <w:pPr>
        <w:pStyle w:val="6"/>
      </w:pPr>
      <w:bookmarkStart w:id="70" w:name="_3.5.3.4.3._设备帐号改密范例"/>
      <w:bookmarkEnd w:id="70"/>
      <w:bookmarkStart w:id="71" w:name="_Hlk37686457"/>
      <w:r>
        <w:rPr>
          <w:rFonts w:hint="eastAsia"/>
        </w:rPr>
        <w:t>3</w:t>
      </w:r>
      <w:r>
        <w:t>.5.3.4.</w:t>
      </w:r>
      <w:bookmarkEnd w:id="71"/>
      <w:r>
        <w:rPr>
          <w:rFonts w:hint="eastAsia"/>
        </w:rPr>
        <w:t>5</w:t>
      </w:r>
      <w:r>
        <w:t>.</w:t>
      </w:r>
      <w:r>
        <w:rPr>
          <w:rFonts w:hint="eastAsia"/>
        </w:rPr>
        <w:t xml:space="preserve"> 设备帐号改密范例</w:t>
      </w:r>
    </w:p>
    <w:p w14:paraId="2D952BD0">
      <w:pPr>
        <w:rPr>
          <w:b/>
          <w:bCs/>
        </w:rPr>
      </w:pPr>
      <w:r>
        <w:rPr>
          <w:rFonts w:hint="eastAsia"/>
          <w:b/>
          <w:bCs/>
        </w:rPr>
        <w:t>范例</w:t>
      </w:r>
      <w:r>
        <w:rPr>
          <w:b/>
          <w:bCs/>
        </w:rPr>
        <w:t>1</w:t>
      </w:r>
      <w:r>
        <w:rPr>
          <w:rFonts w:hint="eastAsia"/>
          <w:b/>
          <w:bCs/>
        </w:rPr>
        <w:t xml:space="preserve"> 批量修改CentOS </w:t>
      </w:r>
      <w:r>
        <w:rPr>
          <w:b/>
          <w:bCs/>
        </w:rPr>
        <w:t>7</w:t>
      </w:r>
      <w:r>
        <w:rPr>
          <w:rFonts w:hint="eastAsia"/>
          <w:b/>
          <w:bCs/>
        </w:rPr>
        <w:t>系统的普通帐号</w:t>
      </w:r>
    </w:p>
    <w:p w14:paraId="4EBEA30D">
      <w:pPr>
        <w:numPr>
          <w:ilvl w:val="0"/>
          <w:numId w:val="43"/>
        </w:numPr>
      </w:pPr>
      <w:r>
        <w:rPr>
          <w:rFonts w:hint="eastAsia"/>
        </w:rPr>
        <w:t>将目标设备的设备类型设置为“</w:t>
      </w:r>
      <w:r>
        <w:t>General Linux</w:t>
      </w:r>
      <w:r>
        <w:rPr>
          <w:rFonts w:hint="eastAsia"/>
        </w:rPr>
        <w:t>”；</w:t>
      </w:r>
    </w:p>
    <w:p w14:paraId="0282176C">
      <w:pPr>
        <w:numPr>
          <w:ilvl w:val="0"/>
          <w:numId w:val="43"/>
        </w:numPr>
      </w:pPr>
      <w:r>
        <w:rPr>
          <w:rFonts w:hint="eastAsia"/>
        </w:rPr>
        <w:t xml:space="preserve">CentOS </w:t>
      </w:r>
      <w:r>
        <w:t>7</w:t>
      </w:r>
      <w:r>
        <w:rPr>
          <w:rFonts w:hint="eastAsia"/>
        </w:rPr>
        <w:t>普通帐号的自改密流程与改密脚本模板“</w:t>
      </w:r>
      <w:r>
        <w:t>linux普通账号自改密脚本模板</w:t>
      </w:r>
      <w:r>
        <w:rPr>
          <w:rFonts w:hint="eastAsia"/>
        </w:rPr>
        <w:t>”基本一致，故将模板稍作修改；</w:t>
      </w:r>
    </w:p>
    <w:p w14:paraId="53C93AB6">
      <w:pPr>
        <w:numPr>
          <w:ilvl w:val="0"/>
          <w:numId w:val="43"/>
        </w:numPr>
      </w:pPr>
      <w:r>
        <w:rPr>
          <w:rFonts w:hint="eastAsia"/>
        </w:rPr>
        <w:t>为被改密帐号启用“帐号同步”，并设置修改后的“</w:t>
      </w:r>
      <w:r>
        <w:t>linux普通账号自改密脚本模板</w:t>
      </w:r>
      <w:r>
        <w:rPr>
          <w:rFonts w:hint="eastAsia"/>
        </w:rPr>
        <w:t>”；</w:t>
      </w:r>
    </w:p>
    <w:p w14:paraId="69DE45F6">
      <w:pPr>
        <w:jc w:val="center"/>
      </w:pPr>
      <w:r>
        <w:drawing>
          <wp:inline distT="0" distB="0" distL="0" distR="0">
            <wp:extent cx="5274310" cy="3160395"/>
            <wp:effectExtent l="0" t="0" r="2540" b="190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212"/>
                    <a:stretch>
                      <a:fillRect/>
                    </a:stretch>
                  </pic:blipFill>
                  <pic:spPr>
                    <a:xfrm>
                      <a:off x="0" y="0"/>
                      <a:ext cx="5274310" cy="3160395"/>
                    </a:xfrm>
                    <a:prstGeom prst="rect">
                      <a:avLst/>
                    </a:prstGeom>
                  </pic:spPr>
                </pic:pic>
              </a:graphicData>
            </a:graphic>
          </wp:inline>
        </w:drawing>
      </w:r>
    </w:p>
    <w:p w14:paraId="0F2EEA2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215</w:t>
      </w:r>
      <w:r>
        <w:fldChar w:fldCharType="end"/>
      </w:r>
      <w:r>
        <w:rPr>
          <w:rFonts w:hint="eastAsia"/>
        </w:rPr>
        <w:t xml:space="preserve"> 设备帐号设置</w:t>
      </w:r>
    </w:p>
    <w:p w14:paraId="15D99058"/>
    <w:p w14:paraId="56833FF5">
      <w:r>
        <w:rPr>
          <w:rFonts w:hint="eastAsia"/>
        </w:rPr>
        <w:t>配置完成后，创建改密计划并关联需要改密的设备帐号，之后系统将在指定时间为指定的设备帐号</w:t>
      </w:r>
      <w:r>
        <w:t>执行改密。</w:t>
      </w:r>
    </w:p>
    <w:p w14:paraId="0439787E"/>
    <w:p w14:paraId="2BD02F20">
      <w:pPr>
        <w:rPr>
          <w:b/>
          <w:bCs/>
        </w:rPr>
      </w:pPr>
      <w:r>
        <w:rPr>
          <w:rFonts w:hint="eastAsia"/>
          <w:b/>
          <w:bCs/>
        </w:rPr>
        <w:t xml:space="preserve">范例2 通过委托帐号admin批量修改CentOS </w:t>
      </w:r>
      <w:r>
        <w:rPr>
          <w:b/>
          <w:bCs/>
        </w:rPr>
        <w:t>7</w:t>
      </w:r>
      <w:r>
        <w:rPr>
          <w:rFonts w:hint="eastAsia"/>
          <w:b/>
          <w:bCs/>
        </w:rPr>
        <w:t>系统的普通帐号（user</w:t>
      </w:r>
      <w:r>
        <w:rPr>
          <w:b/>
          <w:bCs/>
        </w:rPr>
        <w:t>1</w:t>
      </w:r>
      <w:r>
        <w:rPr>
          <w:rFonts w:hint="eastAsia"/>
          <w:b/>
          <w:bCs/>
        </w:rPr>
        <w:t>、user</w:t>
      </w:r>
      <w:r>
        <w:rPr>
          <w:b/>
          <w:bCs/>
        </w:rPr>
        <w:t>2...</w:t>
      </w:r>
      <w:r>
        <w:rPr>
          <w:rFonts w:hint="eastAsia"/>
          <w:b/>
          <w:bCs/>
        </w:rPr>
        <w:t>）</w:t>
      </w:r>
    </w:p>
    <w:p w14:paraId="6CAC9EB0">
      <w:pPr>
        <w:numPr>
          <w:ilvl w:val="0"/>
          <w:numId w:val="44"/>
        </w:numPr>
      </w:pPr>
      <w:r>
        <w:rPr>
          <w:rFonts w:hint="eastAsia"/>
        </w:rPr>
        <w:t>将目标设备的设备类型设置为“</w:t>
      </w:r>
      <w:r>
        <w:t>General Linux</w:t>
      </w:r>
      <w:r>
        <w:rPr>
          <w:rFonts w:hint="eastAsia"/>
        </w:rPr>
        <w:t>”；</w:t>
      </w:r>
    </w:p>
    <w:p w14:paraId="3550AB64">
      <w:pPr>
        <w:numPr>
          <w:ilvl w:val="0"/>
          <w:numId w:val="44"/>
        </w:numPr>
      </w:pPr>
      <w:r>
        <w:rPr>
          <w:rFonts w:hint="eastAsia"/>
        </w:rPr>
        <w:t>根据实际改密流程创建自定义改密脚本：</w:t>
      </w:r>
    </w:p>
    <w:p w14:paraId="72CBF311">
      <w:pPr>
        <w:jc w:val="center"/>
      </w:pPr>
      <w:r>
        <w:drawing>
          <wp:inline distT="0" distB="0" distL="0" distR="0">
            <wp:extent cx="5274310" cy="3326765"/>
            <wp:effectExtent l="0" t="0" r="2540" b="698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213"/>
                    <a:stretch>
                      <a:fillRect/>
                    </a:stretch>
                  </pic:blipFill>
                  <pic:spPr>
                    <a:xfrm>
                      <a:off x="0" y="0"/>
                      <a:ext cx="5274310" cy="3326765"/>
                    </a:xfrm>
                    <a:prstGeom prst="rect">
                      <a:avLst/>
                    </a:prstGeom>
                  </pic:spPr>
                </pic:pic>
              </a:graphicData>
            </a:graphic>
          </wp:inline>
        </w:drawing>
      </w:r>
    </w:p>
    <w:p w14:paraId="1538C7E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216</w:t>
      </w:r>
      <w:r>
        <w:fldChar w:fldCharType="end"/>
      </w:r>
      <w:r>
        <w:rPr>
          <w:rFonts w:hint="eastAsia"/>
        </w:rPr>
        <w:t xml:space="preserve"> 改密流程</w:t>
      </w:r>
    </w:p>
    <w:p w14:paraId="3E5A35D9">
      <w:pPr>
        <w:jc w:val="center"/>
      </w:pPr>
      <w:r>
        <w:drawing>
          <wp:inline distT="0" distB="0" distL="0" distR="0">
            <wp:extent cx="5274310" cy="2396490"/>
            <wp:effectExtent l="0" t="0" r="2540" b="381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5274310" cy="2396490"/>
                    </a:xfrm>
                    <a:prstGeom prst="rect">
                      <a:avLst/>
                    </a:prstGeom>
                    <a:noFill/>
                    <a:ln>
                      <a:noFill/>
                    </a:ln>
                  </pic:spPr>
                </pic:pic>
              </a:graphicData>
            </a:graphic>
          </wp:inline>
        </w:drawing>
      </w:r>
    </w:p>
    <w:p w14:paraId="25D0978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217</w:t>
      </w:r>
      <w:r>
        <w:fldChar w:fldCharType="end"/>
      </w:r>
      <w:r>
        <w:rPr>
          <w:rFonts w:hint="eastAsia"/>
        </w:rPr>
        <w:t xml:space="preserve"> 改密流程对应的改密脚本-命令脚本</w:t>
      </w:r>
    </w:p>
    <w:p w14:paraId="4E510941">
      <w:pPr>
        <w:jc w:val="center"/>
      </w:pPr>
      <w:r>
        <w:drawing>
          <wp:inline distT="0" distB="0" distL="0" distR="0">
            <wp:extent cx="5274310" cy="2406650"/>
            <wp:effectExtent l="0" t="0" r="254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215"/>
                    <a:stretch>
                      <a:fillRect/>
                    </a:stretch>
                  </pic:blipFill>
                  <pic:spPr>
                    <a:xfrm>
                      <a:off x="0" y="0"/>
                      <a:ext cx="5274310" cy="2406650"/>
                    </a:xfrm>
                    <a:prstGeom prst="rect">
                      <a:avLst/>
                    </a:prstGeom>
                  </pic:spPr>
                </pic:pic>
              </a:graphicData>
            </a:graphic>
          </wp:inline>
        </w:drawing>
      </w:r>
    </w:p>
    <w:p w14:paraId="15DCD0D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218</w:t>
      </w:r>
      <w:r>
        <w:fldChar w:fldCharType="end"/>
      </w:r>
      <w:r>
        <w:rPr>
          <w:rFonts w:hint="eastAsia"/>
        </w:rPr>
        <w:t xml:space="preserve"> 改密流程对应的改密脚本-验证脚本</w:t>
      </w:r>
    </w:p>
    <w:p w14:paraId="534493DB"/>
    <w:p w14:paraId="08E92AE7">
      <w:pPr>
        <w:numPr>
          <w:ilvl w:val="0"/>
          <w:numId w:val="44"/>
        </w:numPr>
      </w:pPr>
      <w:r>
        <w:rPr>
          <w:rFonts w:hint="eastAsia"/>
        </w:rPr>
        <w:t>将admin帐号设置为“委托帐号”，为被改密帐号启用“帐号同步”并设置自定义的改密脚本：</w:t>
      </w:r>
    </w:p>
    <w:p w14:paraId="741F9A6F">
      <w:pPr>
        <w:jc w:val="center"/>
      </w:pPr>
      <w:r>
        <w:drawing>
          <wp:inline distT="0" distB="0" distL="0" distR="0">
            <wp:extent cx="5274310" cy="3165475"/>
            <wp:effectExtent l="0" t="0" r="254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216"/>
                    <a:stretch>
                      <a:fillRect/>
                    </a:stretch>
                  </pic:blipFill>
                  <pic:spPr>
                    <a:xfrm>
                      <a:off x="0" y="0"/>
                      <a:ext cx="5274310" cy="3165475"/>
                    </a:xfrm>
                    <a:prstGeom prst="rect">
                      <a:avLst/>
                    </a:prstGeom>
                  </pic:spPr>
                </pic:pic>
              </a:graphicData>
            </a:graphic>
          </wp:inline>
        </w:drawing>
      </w:r>
    </w:p>
    <w:p w14:paraId="7B748F3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219</w:t>
      </w:r>
      <w:r>
        <w:fldChar w:fldCharType="end"/>
      </w:r>
      <w:r>
        <w:rPr>
          <w:rFonts w:hint="eastAsia"/>
        </w:rPr>
        <w:t xml:space="preserve"> 委托帐号</w:t>
      </w:r>
    </w:p>
    <w:p w14:paraId="41A6B9E6">
      <w:pPr>
        <w:jc w:val="center"/>
      </w:pPr>
      <w:r>
        <w:drawing>
          <wp:inline distT="0" distB="0" distL="0" distR="0">
            <wp:extent cx="5274310" cy="3150870"/>
            <wp:effectExtent l="0" t="0" r="254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a:xfrm>
                      <a:off x="0" y="0"/>
                      <a:ext cx="5274310" cy="3150870"/>
                    </a:xfrm>
                    <a:prstGeom prst="rect">
                      <a:avLst/>
                    </a:prstGeom>
                    <a:noFill/>
                    <a:ln>
                      <a:noFill/>
                    </a:ln>
                  </pic:spPr>
                </pic:pic>
              </a:graphicData>
            </a:graphic>
          </wp:inline>
        </w:drawing>
      </w:r>
    </w:p>
    <w:p w14:paraId="343677B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220</w:t>
      </w:r>
      <w:r>
        <w:fldChar w:fldCharType="end"/>
      </w:r>
      <w:r>
        <w:rPr>
          <w:rFonts w:hint="eastAsia"/>
        </w:rPr>
        <w:t xml:space="preserve"> 被改密帐号</w:t>
      </w:r>
    </w:p>
    <w:p w14:paraId="289B3BB6"/>
    <w:p w14:paraId="664E909A">
      <w:r>
        <w:rPr>
          <w:rFonts w:hint="eastAsia"/>
        </w:rPr>
        <w:t>配置完成后，创建改密计划并关联需要改密的设备帐号，之后系统将在指定时间为指定的设备帐号</w:t>
      </w:r>
      <w:r>
        <w:t>执行改密。</w:t>
      </w:r>
    </w:p>
    <w:p w14:paraId="6F0E5BD4"/>
    <w:p w14:paraId="14E5C5D6">
      <w:pPr>
        <w:pStyle w:val="6"/>
      </w:pPr>
      <w:r>
        <w:rPr>
          <w:rFonts w:hint="eastAsia"/>
        </w:rPr>
        <w:t>3.5.3.4.6. 资产密码导出</w:t>
      </w:r>
    </w:p>
    <w:p w14:paraId="4DE352EC">
      <w:r>
        <w:rPr>
          <w:rFonts w:hint="eastAsia"/>
        </w:rPr>
        <w:t>360运维安全管理系统支持将设备帐号密码信息从系统中导出，以便管理员进行管理查看。管理员可以配置计划任务，定期让系统导出密码，或按需手动导出密码。</w:t>
      </w:r>
    </w:p>
    <w:p w14:paraId="24F0F9B5"/>
    <w:p w14:paraId="4BA863A7">
      <w:r>
        <w:rPr>
          <w:rFonts w:hint="eastAsia"/>
        </w:rPr>
        <w:t>由于导出帐号密码的操作具备一定安全风险，系统将为导出后的密码文件加密，故管理员在执行密码导出操作前，必须在个人信息中设置“附件密码”，否则导出后的密码文件将无法解密：</w:t>
      </w:r>
    </w:p>
    <w:p w14:paraId="1603E1C6">
      <w:pPr>
        <w:jc w:val="center"/>
      </w:pPr>
      <w:r>
        <w:drawing>
          <wp:inline distT="0" distB="0" distL="0" distR="0">
            <wp:extent cx="5274310" cy="5982970"/>
            <wp:effectExtent l="0" t="0" r="2540" b="0"/>
            <wp:docPr id="765979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7987" name="图片 1"/>
                    <pic:cNvPicPr>
                      <a:picLocks noChangeAspect="1"/>
                    </pic:cNvPicPr>
                  </pic:nvPicPr>
                  <pic:blipFill>
                    <a:blip r:embed="rId218"/>
                    <a:stretch>
                      <a:fillRect/>
                    </a:stretch>
                  </pic:blipFill>
                  <pic:spPr>
                    <a:xfrm>
                      <a:off x="0" y="0"/>
                      <a:ext cx="5274310" cy="5982970"/>
                    </a:xfrm>
                    <a:prstGeom prst="rect">
                      <a:avLst/>
                    </a:prstGeom>
                  </pic:spPr>
                </pic:pic>
              </a:graphicData>
            </a:graphic>
          </wp:inline>
        </w:drawing>
      </w:r>
    </w:p>
    <w:p w14:paraId="2DF9362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221</w:t>
      </w:r>
      <w:r>
        <w:fldChar w:fldCharType="end"/>
      </w:r>
      <w:r>
        <w:rPr>
          <w:rFonts w:hint="eastAsia"/>
        </w:rPr>
        <w:t xml:space="preserve"> 附件密码</w:t>
      </w:r>
    </w:p>
    <w:p w14:paraId="4CA066F7">
      <w:pPr>
        <w:pStyle w:val="7"/>
      </w:pPr>
      <w:bookmarkStart w:id="72" w:name="_3.5.3.4.4.1._手动导出资产密码"/>
      <w:bookmarkEnd w:id="72"/>
      <w:r>
        <w:rPr>
          <w:rFonts w:hint="eastAsia"/>
        </w:rPr>
        <w:t>3.5.3.4.6.</w:t>
      </w:r>
      <w:r>
        <w:t>1.</w:t>
      </w:r>
      <w:r>
        <w:rPr>
          <w:rFonts w:hint="eastAsia"/>
        </w:rPr>
        <w:t xml:space="preserve"> 手动导出资产密码</w:t>
      </w:r>
    </w:p>
    <w:p w14:paraId="409AECEB">
      <w:r>
        <w:rPr>
          <w:rFonts w:hint="eastAsia"/>
        </w:rPr>
        <w:t>点击“策略管理</w:t>
      </w:r>
      <w:r>
        <w:t>&gt;帐号改密&gt;资产密码导出”，填写证书密码，并点击“生成证书”：</w:t>
      </w:r>
    </w:p>
    <w:p w14:paraId="127FCF63">
      <w:pPr>
        <w:jc w:val="center"/>
      </w:pPr>
      <w:r>
        <w:drawing>
          <wp:inline distT="0" distB="0" distL="0" distR="0">
            <wp:extent cx="5274310" cy="1074420"/>
            <wp:effectExtent l="0" t="0" r="254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219"/>
                    <a:stretch>
                      <a:fillRect/>
                    </a:stretch>
                  </pic:blipFill>
                  <pic:spPr>
                    <a:xfrm>
                      <a:off x="0" y="0"/>
                      <a:ext cx="5274310" cy="1074420"/>
                    </a:xfrm>
                    <a:prstGeom prst="rect">
                      <a:avLst/>
                    </a:prstGeom>
                  </pic:spPr>
                </pic:pic>
              </a:graphicData>
            </a:graphic>
          </wp:inline>
        </w:drawing>
      </w:r>
    </w:p>
    <w:p w14:paraId="4C43BE8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222</w:t>
      </w:r>
      <w:r>
        <w:fldChar w:fldCharType="end"/>
      </w:r>
      <w:r>
        <w:rPr>
          <w:rFonts w:hint="eastAsia"/>
        </w:rPr>
        <w:t xml:space="preserve"> 生成证书</w:t>
      </w:r>
    </w:p>
    <w:p w14:paraId="5DF1891A"/>
    <w:p w14:paraId="1625838A">
      <w:r>
        <w:rPr>
          <w:rFonts w:hint="eastAsia"/>
        </w:rPr>
        <w:t>证书生成后，点击“下载证书”将证书（</w:t>
      </w:r>
      <w:r>
        <w:t>secrecy.pfx）保存到本地：</w:t>
      </w:r>
    </w:p>
    <w:p w14:paraId="3833F77C">
      <w:pPr>
        <w:jc w:val="center"/>
      </w:pPr>
      <w:r>
        <w:drawing>
          <wp:inline distT="0" distB="0" distL="0" distR="0">
            <wp:extent cx="5274310" cy="1470660"/>
            <wp:effectExtent l="0" t="0" r="254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220"/>
                    <a:stretch>
                      <a:fillRect/>
                    </a:stretch>
                  </pic:blipFill>
                  <pic:spPr>
                    <a:xfrm>
                      <a:off x="0" y="0"/>
                      <a:ext cx="5274310" cy="1470660"/>
                    </a:xfrm>
                    <a:prstGeom prst="rect">
                      <a:avLst/>
                    </a:prstGeom>
                  </pic:spPr>
                </pic:pic>
              </a:graphicData>
            </a:graphic>
          </wp:inline>
        </w:drawing>
      </w:r>
    </w:p>
    <w:p w14:paraId="3CAA2C4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223</w:t>
      </w:r>
      <w:r>
        <w:fldChar w:fldCharType="end"/>
      </w:r>
      <w:r>
        <w:rPr>
          <w:rFonts w:hint="eastAsia"/>
        </w:rPr>
        <w:t xml:space="preserve"> 下载证书</w:t>
      </w:r>
    </w:p>
    <w:p w14:paraId="6771B6FF"/>
    <w:p w14:paraId="1086439C">
      <w:r>
        <w:rPr>
          <w:rFonts w:hint="eastAsia"/>
        </w:rPr>
        <w:t>点击“导出密码”，确认登录</w:t>
      </w:r>
      <w:r>
        <w:t>密码</w:t>
      </w:r>
      <w:r>
        <w:rPr>
          <w:rFonts w:hint="eastAsia"/>
        </w:rPr>
        <w:t>并</w:t>
      </w:r>
      <w:r>
        <w:t>选择</w:t>
      </w:r>
      <w:r>
        <w:rPr>
          <w:rFonts w:hint="eastAsia"/>
        </w:rPr>
        <w:t>需要导出密码的</w:t>
      </w:r>
      <w:r>
        <w:t>设备组，</w:t>
      </w:r>
      <w:r>
        <w:rPr>
          <w:rFonts w:hint="eastAsia"/>
        </w:rPr>
        <w:t>系统将</w:t>
      </w:r>
      <w:r>
        <w:t>生成</w:t>
      </w:r>
      <w:r>
        <w:rPr>
          <w:rFonts w:hint="eastAsia"/>
        </w:rPr>
        <w:t>加密的zip压缩包</w:t>
      </w:r>
      <w:r>
        <w:t>：</w:t>
      </w:r>
    </w:p>
    <w:p w14:paraId="09DC6B87">
      <w:pPr>
        <w:jc w:val="center"/>
      </w:pPr>
      <w:r>
        <w:drawing>
          <wp:inline distT="0" distB="0" distL="0" distR="0">
            <wp:extent cx="3152140" cy="172339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221"/>
                    <a:stretch>
                      <a:fillRect/>
                    </a:stretch>
                  </pic:blipFill>
                  <pic:spPr>
                    <a:xfrm>
                      <a:off x="0" y="0"/>
                      <a:ext cx="3152381" cy="1723810"/>
                    </a:xfrm>
                    <a:prstGeom prst="rect">
                      <a:avLst/>
                    </a:prstGeom>
                  </pic:spPr>
                </pic:pic>
              </a:graphicData>
            </a:graphic>
          </wp:inline>
        </w:drawing>
      </w:r>
    </w:p>
    <w:p w14:paraId="6815C1D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224</w:t>
      </w:r>
      <w:r>
        <w:fldChar w:fldCharType="end"/>
      </w:r>
      <w:r>
        <w:rPr>
          <w:rFonts w:hint="eastAsia"/>
        </w:rPr>
        <w:t xml:space="preserve"> 导出密码</w:t>
      </w:r>
    </w:p>
    <w:p w14:paraId="25B9CD2A"/>
    <w:p w14:paraId="6400945B">
      <w:r>
        <w:rPr>
          <w:rFonts w:hint="eastAsia"/>
        </w:rPr>
        <w:t>点击“下载”，将生成的</w:t>
      </w:r>
      <w:r>
        <w:t>zip</w:t>
      </w:r>
      <w:r>
        <w:rPr>
          <w:rFonts w:hint="eastAsia"/>
        </w:rPr>
        <w:t>压缩包</w:t>
      </w:r>
      <w:r>
        <w:t>下载到本地：</w:t>
      </w:r>
    </w:p>
    <w:p w14:paraId="05484792">
      <w:pPr>
        <w:jc w:val="center"/>
      </w:pPr>
      <w:r>
        <w:drawing>
          <wp:inline distT="0" distB="0" distL="0" distR="0">
            <wp:extent cx="5274310" cy="1612265"/>
            <wp:effectExtent l="0" t="0" r="2540" b="698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222"/>
                    <a:stretch>
                      <a:fillRect/>
                    </a:stretch>
                  </pic:blipFill>
                  <pic:spPr>
                    <a:xfrm>
                      <a:off x="0" y="0"/>
                      <a:ext cx="5274310" cy="1612265"/>
                    </a:xfrm>
                    <a:prstGeom prst="rect">
                      <a:avLst/>
                    </a:prstGeom>
                  </pic:spPr>
                </pic:pic>
              </a:graphicData>
            </a:graphic>
          </wp:inline>
        </w:drawing>
      </w:r>
    </w:p>
    <w:p w14:paraId="40EE5DB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225</w:t>
      </w:r>
      <w:r>
        <w:fldChar w:fldCharType="end"/>
      </w:r>
      <w:r>
        <w:rPr>
          <w:rFonts w:hint="eastAsia"/>
        </w:rPr>
        <w:t xml:space="preserve"> 下载密码包</w:t>
      </w:r>
    </w:p>
    <w:p w14:paraId="138E1FBB"/>
    <w:p w14:paraId="4E641223">
      <w:r>
        <w:rPr>
          <w:rFonts w:hint="eastAsia"/>
        </w:rPr>
        <w:t>下载得到的zip压缩包无法直接打开，</w:t>
      </w:r>
      <w:r>
        <w:t>需使用解密软件PwdTool（</w:t>
      </w:r>
      <w:r>
        <w:rPr>
          <w:rFonts w:hint="eastAsia"/>
        </w:rPr>
        <w:t>按默认路径</w:t>
      </w:r>
      <w:r>
        <w:t>安装）</w:t>
      </w:r>
      <w:r>
        <w:rPr>
          <w:rFonts w:hint="eastAsia"/>
        </w:rPr>
        <w:t>将压缩包</w:t>
      </w:r>
      <w:r>
        <w:t>解密：</w:t>
      </w:r>
    </w:p>
    <w:p w14:paraId="7018B44F">
      <w:pPr>
        <w:jc w:val="center"/>
      </w:pPr>
      <w:r>
        <w:drawing>
          <wp:inline distT="0" distB="0" distL="0" distR="0">
            <wp:extent cx="5274310" cy="2753995"/>
            <wp:effectExtent l="0" t="0" r="2540" b="825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223"/>
                    <a:stretch>
                      <a:fillRect/>
                    </a:stretch>
                  </pic:blipFill>
                  <pic:spPr>
                    <a:xfrm>
                      <a:off x="0" y="0"/>
                      <a:ext cx="5274310" cy="2753995"/>
                    </a:xfrm>
                    <a:prstGeom prst="rect">
                      <a:avLst/>
                    </a:prstGeom>
                  </pic:spPr>
                </pic:pic>
              </a:graphicData>
            </a:graphic>
          </wp:inline>
        </w:drawing>
      </w:r>
    </w:p>
    <w:p w14:paraId="7ECA349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226</w:t>
      </w:r>
      <w:r>
        <w:fldChar w:fldCharType="end"/>
      </w:r>
      <w:r>
        <w:rPr>
          <w:rFonts w:hint="eastAsia"/>
        </w:rPr>
        <w:t xml:space="preserve"> 解密压缩包</w:t>
      </w:r>
    </w:p>
    <w:p w14:paraId="2E510C88"/>
    <w:p w14:paraId="765A785F">
      <w:r>
        <w:rPr>
          <w:rFonts w:hint="eastAsia"/>
        </w:rPr>
        <w:t>“私钥密码”即证书密码，分别选择证书文件和加密压缩包，点击“解密”按钮，即可得到解密后的压缩包。最后使用附件密码解压解密后的压缩包，即可取得记录密码的Excel文件。</w:t>
      </w:r>
    </w:p>
    <w:p w14:paraId="07C8D2D8">
      <w:pPr>
        <w:pStyle w:val="7"/>
      </w:pPr>
      <w:r>
        <w:rPr>
          <w:rFonts w:hint="eastAsia"/>
        </w:rPr>
        <w:t>3.5.3.4.6.</w:t>
      </w:r>
      <w:r>
        <w:t>2.</w:t>
      </w:r>
      <w:r>
        <w:rPr>
          <w:rFonts w:hint="eastAsia"/>
        </w:rPr>
        <w:t xml:space="preserve"> 自动导出资产密码</w:t>
      </w:r>
    </w:p>
    <w:p w14:paraId="3E4D6589">
      <w:r>
        <w:rPr>
          <w:rFonts w:hint="eastAsia"/>
        </w:rPr>
        <w:t>点击“策略管理</w:t>
      </w:r>
      <w:r>
        <w:t>&gt;帐号改密&gt;密码导出计划”</w:t>
      </w:r>
      <w:r>
        <w:rPr>
          <w:rFonts w:hint="eastAsia"/>
        </w:rPr>
        <w:t>，创建定期导出密码的计划任务</w:t>
      </w:r>
      <w:r>
        <w:t>：</w:t>
      </w:r>
    </w:p>
    <w:p w14:paraId="3A3D1408">
      <w:pPr>
        <w:jc w:val="center"/>
      </w:pPr>
      <w:r>
        <w:drawing>
          <wp:inline distT="0" distB="0" distL="0" distR="0">
            <wp:extent cx="5274310" cy="917575"/>
            <wp:effectExtent l="0" t="0" r="254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224"/>
                    <a:stretch>
                      <a:fillRect/>
                    </a:stretch>
                  </pic:blipFill>
                  <pic:spPr>
                    <a:xfrm>
                      <a:off x="0" y="0"/>
                      <a:ext cx="5274310" cy="917575"/>
                    </a:xfrm>
                    <a:prstGeom prst="rect">
                      <a:avLst/>
                    </a:prstGeom>
                  </pic:spPr>
                </pic:pic>
              </a:graphicData>
            </a:graphic>
          </wp:inline>
        </w:drawing>
      </w:r>
    </w:p>
    <w:p w14:paraId="543659E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227</w:t>
      </w:r>
      <w:r>
        <w:fldChar w:fldCharType="end"/>
      </w:r>
      <w:r>
        <w:rPr>
          <w:rFonts w:hint="eastAsia"/>
        </w:rPr>
        <w:t xml:space="preserve"> 密码导出计划</w:t>
      </w:r>
    </w:p>
    <w:p w14:paraId="44233148"/>
    <w:p w14:paraId="15266C81"/>
    <w:p w14:paraId="7E1D4011">
      <w:pPr>
        <w:rPr>
          <w:i/>
          <w:iCs/>
          <w:sz w:val="18"/>
          <w:szCs w:val="18"/>
        </w:rPr>
      </w:pPr>
      <w:r>
        <w:rPr>
          <w:rFonts w:hint="eastAsia"/>
          <w:b/>
          <w:i/>
          <w:iCs/>
          <w:sz w:val="18"/>
          <w:szCs w:val="18"/>
        </w:rPr>
        <w:t>注意：</w:t>
      </w:r>
    </w:p>
    <w:p w14:paraId="432FB6A6">
      <w:pPr>
        <w:numPr>
          <w:ilvl w:val="0"/>
          <w:numId w:val="45"/>
        </w:numPr>
        <w:rPr>
          <w:i/>
          <w:iCs/>
          <w:sz w:val="18"/>
          <w:szCs w:val="18"/>
        </w:rPr>
      </w:pPr>
      <w:r>
        <w:rPr>
          <w:rFonts w:hint="eastAsia"/>
          <w:i/>
          <w:iCs/>
          <w:sz w:val="18"/>
          <w:szCs w:val="18"/>
        </w:rPr>
        <w:t>配置密码导出计划前，管理员</w:t>
      </w:r>
      <w:r>
        <w:rPr>
          <w:i/>
          <w:iCs/>
          <w:sz w:val="18"/>
          <w:szCs w:val="18"/>
        </w:rPr>
        <w:t>必须在个人</w:t>
      </w:r>
      <w:r>
        <w:rPr>
          <w:rFonts w:hint="eastAsia"/>
          <w:i/>
          <w:iCs/>
          <w:sz w:val="18"/>
          <w:szCs w:val="18"/>
        </w:rPr>
        <w:t>信息</w:t>
      </w:r>
      <w:r>
        <w:rPr>
          <w:i/>
          <w:iCs/>
          <w:sz w:val="18"/>
          <w:szCs w:val="18"/>
        </w:rPr>
        <w:t>中设置附件密码，并生成安全证书；</w:t>
      </w:r>
      <w:r>
        <w:rPr>
          <w:rFonts w:hint="eastAsia"/>
          <w:i/>
          <w:iCs/>
          <w:sz w:val="18"/>
          <w:szCs w:val="18"/>
        </w:rPr>
        <w:t>（详见</w:t>
      </w:r>
      <w:r>
        <w:rPr>
          <w:rFonts w:hint="eastAsia"/>
          <w:sz w:val="18"/>
          <w:szCs w:val="18"/>
        </w:rPr>
        <w:t>上一小节</w:t>
      </w:r>
      <w:r>
        <w:rPr>
          <w:rFonts w:hint="eastAsia"/>
          <w:i/>
          <w:iCs/>
          <w:sz w:val="18"/>
          <w:szCs w:val="18"/>
        </w:rPr>
        <w:t>）</w:t>
      </w:r>
    </w:p>
    <w:p w14:paraId="187EDC7E">
      <w:pPr>
        <w:numPr>
          <w:ilvl w:val="0"/>
          <w:numId w:val="45"/>
        </w:numPr>
        <w:rPr>
          <w:i/>
          <w:iCs/>
          <w:sz w:val="18"/>
          <w:szCs w:val="18"/>
        </w:rPr>
      </w:pPr>
      <w:r>
        <w:rPr>
          <w:rFonts w:hint="eastAsia"/>
          <w:i/>
          <w:iCs/>
          <w:sz w:val="18"/>
          <w:szCs w:val="18"/>
        </w:rPr>
        <w:t>系统将把导出结果发送至管理员</w:t>
      </w:r>
      <w:r>
        <w:rPr>
          <w:i/>
          <w:iCs/>
          <w:sz w:val="18"/>
          <w:szCs w:val="18"/>
        </w:rPr>
        <w:t>邮箱。</w:t>
      </w:r>
    </w:p>
    <w:p w14:paraId="55DD8D9D">
      <w:pPr>
        <w:pStyle w:val="6"/>
      </w:pPr>
      <w:r>
        <w:rPr>
          <w:rFonts w:hint="eastAsia"/>
        </w:rPr>
        <w:t>3.5.3.4.7. 批量打印</w:t>
      </w:r>
    </w:p>
    <w:p w14:paraId="2F8E9096">
      <w:r>
        <w:rPr>
          <w:rFonts w:hint="eastAsia"/>
        </w:rPr>
        <w:t>用户有批量打印需求时，管理员可以创建批量打印任务将多条设备账号信息批量打印。点击“策略管理</w:t>
      </w:r>
      <w:r>
        <w:t>&gt;</w:t>
      </w:r>
      <w:r>
        <w:rPr>
          <w:rFonts w:hint="eastAsia"/>
        </w:rPr>
        <w:t>账号改密</w:t>
      </w:r>
      <w:r>
        <w:t>&gt;</w:t>
      </w:r>
      <w:r>
        <w:rPr>
          <w:rFonts w:hint="eastAsia"/>
        </w:rPr>
        <w:t>批量打印</w:t>
      </w:r>
      <w:r>
        <w:t>&gt;新增”，创建</w:t>
      </w:r>
      <w:r>
        <w:rPr>
          <w:rFonts w:hint="eastAsia"/>
        </w:rPr>
        <w:t>批量打印：</w:t>
      </w:r>
    </w:p>
    <w:p w14:paraId="0B4D8816">
      <w:r>
        <w:drawing>
          <wp:inline distT="0" distB="0" distL="114300" distR="114300">
            <wp:extent cx="5269230" cy="1651000"/>
            <wp:effectExtent l="0" t="0" r="7620" b="6350"/>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875"/>
                    <pic:cNvPicPr>
                      <a:picLocks noChangeAspect="1"/>
                    </pic:cNvPicPr>
                  </pic:nvPicPr>
                  <pic:blipFill>
                    <a:blip r:embed="rId225"/>
                    <a:srcRect t="5031"/>
                    <a:stretch>
                      <a:fillRect/>
                    </a:stretch>
                  </pic:blipFill>
                  <pic:spPr>
                    <a:xfrm>
                      <a:off x="0" y="0"/>
                      <a:ext cx="5269230" cy="1651166"/>
                    </a:xfrm>
                    <a:prstGeom prst="rect">
                      <a:avLst/>
                    </a:prstGeom>
                    <a:noFill/>
                    <a:ln>
                      <a:noFill/>
                    </a:ln>
                  </pic:spPr>
                </pic:pic>
              </a:graphicData>
            </a:graphic>
          </wp:inline>
        </w:drawing>
      </w:r>
    </w:p>
    <w:p w14:paraId="386A734F">
      <w:r>
        <w:drawing>
          <wp:inline distT="0" distB="0" distL="114300" distR="114300">
            <wp:extent cx="5269230" cy="514350"/>
            <wp:effectExtent l="0" t="0" r="7620" b="0"/>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876"/>
                    <pic:cNvPicPr>
                      <a:picLocks noChangeAspect="1"/>
                    </pic:cNvPicPr>
                  </pic:nvPicPr>
                  <pic:blipFill>
                    <a:blip r:embed="rId226"/>
                    <a:stretch>
                      <a:fillRect/>
                    </a:stretch>
                  </pic:blipFill>
                  <pic:spPr>
                    <a:xfrm>
                      <a:off x="0" y="0"/>
                      <a:ext cx="5269230" cy="514350"/>
                    </a:xfrm>
                    <a:prstGeom prst="rect">
                      <a:avLst/>
                    </a:prstGeom>
                    <a:noFill/>
                    <a:ln>
                      <a:noFill/>
                    </a:ln>
                  </pic:spPr>
                </pic:pic>
              </a:graphicData>
            </a:graphic>
          </wp:inline>
        </w:drawing>
      </w:r>
    </w:p>
    <w:p w14:paraId="66D663D4">
      <w:r>
        <w:rPr>
          <w:rFonts w:hint="eastAsia"/>
        </w:rPr>
        <w:t>保存后获得批量打印任务可以进行批量打印</w:t>
      </w:r>
    </w:p>
    <w:p w14:paraId="49C0BCD1">
      <w:pPr>
        <w:rPr>
          <w:b/>
          <w:bCs/>
          <w:color w:val="FF0000"/>
          <w:sz w:val="15"/>
          <w:szCs w:val="15"/>
        </w:rPr>
      </w:pPr>
      <w:r>
        <w:rPr>
          <w:rFonts w:hint="eastAsia"/>
          <w:b/>
          <w:bCs/>
          <w:color w:val="FF0000"/>
          <w:sz w:val="15"/>
          <w:szCs w:val="15"/>
        </w:rPr>
        <w:t>（注i批量打印目前只支持使用运维助手打印）</w:t>
      </w:r>
    </w:p>
    <w:p w14:paraId="021880FC">
      <w:pPr>
        <w:pStyle w:val="5"/>
      </w:pPr>
      <w:r>
        <w:rPr>
          <w:rFonts w:hint="eastAsia"/>
        </w:rPr>
        <w:t>3</w:t>
      </w:r>
      <w:r>
        <w:t>.5.3.5.</w:t>
      </w:r>
      <w:r>
        <w:rPr>
          <w:rFonts w:hint="eastAsia"/>
        </w:rPr>
        <w:t xml:space="preserve"> 权限控制</w:t>
      </w:r>
    </w:p>
    <w:p w14:paraId="0118FBF9">
      <w:pPr>
        <w:pStyle w:val="6"/>
      </w:pPr>
      <w:r>
        <w:rPr>
          <w:rFonts w:hint="eastAsia"/>
        </w:rPr>
        <w:t>3</w:t>
      </w:r>
      <w:r>
        <w:t xml:space="preserve">.5.3.5.1. </w:t>
      </w:r>
      <w:r>
        <w:rPr>
          <w:rFonts w:hint="eastAsia"/>
        </w:rPr>
        <w:t>访问策略</w:t>
      </w:r>
    </w:p>
    <w:p w14:paraId="36872A52">
      <w:r>
        <w:rPr>
          <w:rFonts w:hint="eastAsia"/>
        </w:rPr>
        <w:t>访问策略能够更细致地控制</w:t>
      </w:r>
      <w:r>
        <w:t>360运维安全管理系统</w:t>
      </w:r>
      <w:r>
        <w:rPr>
          <w:rFonts w:hint="eastAsia"/>
        </w:rPr>
        <w:t>用户对设备资源的使用，如控制用户允许访问设备的时间范围，控制用户允许访问设备的I</w:t>
      </w:r>
      <w:r>
        <w:t>P</w:t>
      </w:r>
      <w:r>
        <w:rPr>
          <w:rFonts w:hint="eastAsia"/>
        </w:rPr>
        <w:t>地址范围等。点击“策略管理</w:t>
      </w:r>
      <w:r>
        <w:t>&gt;权限控制&gt;访问策略&gt;新增”</w:t>
      </w:r>
      <w:r>
        <w:rPr>
          <w:rFonts w:hint="eastAsia"/>
        </w:rPr>
        <w:t>创建访问策略</w:t>
      </w:r>
      <w:r>
        <w:t>：</w:t>
      </w:r>
    </w:p>
    <w:p w14:paraId="7A6F525D">
      <w:pPr>
        <w:jc w:val="center"/>
      </w:pPr>
      <w:r>
        <w:drawing>
          <wp:inline distT="0" distB="0" distL="0" distR="0">
            <wp:extent cx="5274310" cy="3084195"/>
            <wp:effectExtent l="0" t="0" r="2540" b="190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227"/>
                    <a:stretch>
                      <a:fillRect/>
                    </a:stretch>
                  </pic:blipFill>
                  <pic:spPr>
                    <a:xfrm>
                      <a:off x="0" y="0"/>
                      <a:ext cx="5274310" cy="3084195"/>
                    </a:xfrm>
                    <a:prstGeom prst="rect">
                      <a:avLst/>
                    </a:prstGeom>
                  </pic:spPr>
                </pic:pic>
              </a:graphicData>
            </a:graphic>
          </wp:inline>
        </w:drawing>
      </w:r>
    </w:p>
    <w:p w14:paraId="1BB7AAE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228</w:t>
      </w:r>
      <w:r>
        <w:fldChar w:fldCharType="end"/>
      </w:r>
      <w:r>
        <w:rPr>
          <w:rFonts w:hint="eastAsia"/>
        </w:rPr>
        <w:t xml:space="preserve"> 访问策略</w:t>
      </w:r>
    </w:p>
    <w:p w14:paraId="70252AB9"/>
    <w:p w14:paraId="5CE4F93C">
      <w:r>
        <w:rPr>
          <w:rFonts w:hint="eastAsia"/>
          <w:b/>
          <w:bCs/>
        </w:rPr>
        <w:t>策略名</w:t>
      </w:r>
      <w:r>
        <w:rPr>
          <w:rFonts w:hint="eastAsia"/>
        </w:rPr>
        <w:t>：访问策略的名称，可自定义；</w:t>
      </w:r>
    </w:p>
    <w:p w14:paraId="573A60B7">
      <w:r>
        <w:rPr>
          <w:rFonts w:hint="eastAsia"/>
          <w:b/>
          <w:bCs/>
        </w:rPr>
        <w:t>目标地址</w:t>
      </w:r>
      <w:r>
        <w:rPr>
          <w:rFonts w:hint="eastAsia"/>
        </w:rPr>
        <w:t>：目标设备的</w:t>
      </w:r>
      <w:r>
        <w:t>IP地址或</w:t>
      </w:r>
      <w:r>
        <w:rPr>
          <w:rFonts w:hint="eastAsia"/>
        </w:rPr>
        <w:t>网</w:t>
      </w:r>
      <w:r>
        <w:t>段；</w:t>
      </w:r>
    </w:p>
    <w:p w14:paraId="759D3839">
      <w:r>
        <w:rPr>
          <w:rFonts w:hint="eastAsia"/>
          <w:b/>
          <w:bCs/>
        </w:rPr>
        <w:t>目标端口</w:t>
      </w:r>
      <w:r>
        <w:rPr>
          <w:rFonts w:hint="eastAsia"/>
        </w:rPr>
        <w:t>：目标设备开放的端口；</w:t>
      </w:r>
    </w:p>
    <w:p w14:paraId="2B82EA8E">
      <w:r>
        <w:rPr>
          <w:rFonts w:hint="eastAsia"/>
          <w:b/>
          <w:bCs/>
        </w:rPr>
        <w:t>目标帐号</w:t>
      </w:r>
      <w:r>
        <w:rPr>
          <w:rFonts w:hint="eastAsia"/>
        </w:rPr>
        <w:t>：登录目标设备使用的设备帐号；</w:t>
      </w:r>
    </w:p>
    <w:p w14:paraId="586D0933">
      <w:r>
        <w:rPr>
          <w:rFonts w:hint="eastAsia"/>
          <w:b/>
          <w:bCs/>
        </w:rPr>
        <w:t>登录地址</w:t>
      </w:r>
      <w:r>
        <w:rPr>
          <w:rFonts w:hint="eastAsia"/>
        </w:rPr>
        <w:t>：用户的</w:t>
      </w:r>
      <w:r>
        <w:t>IP地址或用户所在</w:t>
      </w:r>
      <w:r>
        <w:rPr>
          <w:rFonts w:hint="eastAsia"/>
        </w:rPr>
        <w:t>网</w:t>
      </w:r>
      <w:r>
        <w:t>段；</w:t>
      </w:r>
    </w:p>
    <w:p w14:paraId="6A06CB88">
      <w:r>
        <w:rPr>
          <w:rFonts w:hint="eastAsia"/>
          <w:b/>
          <w:bCs/>
        </w:rPr>
        <w:t>日期/每月/每周/每天</w:t>
      </w:r>
      <w:r>
        <w:rPr>
          <w:rFonts w:hint="eastAsia"/>
        </w:rPr>
        <w:t>：控制策略生效的时间范围；</w:t>
      </w:r>
    </w:p>
    <w:p w14:paraId="21BB10BA">
      <w:r>
        <w:rPr>
          <w:rFonts w:hint="eastAsia"/>
          <w:b/>
          <w:bCs/>
        </w:rPr>
        <w:t>策略动作</w:t>
      </w:r>
      <w:r>
        <w:rPr>
          <w:rFonts w:hint="eastAsia"/>
        </w:rPr>
        <w:t>：用户运维时触发策略后反馈的动作</w:t>
      </w:r>
    </w:p>
    <w:p w14:paraId="207D6DC3">
      <w:r>
        <w:rPr>
          <w:rFonts w:hint="eastAsia"/>
          <w:b/>
          <w:bCs/>
        </w:rPr>
        <w:t>接受</w:t>
      </w:r>
      <w:r>
        <w:rPr>
          <w:rFonts w:hint="eastAsia"/>
        </w:rPr>
        <w:t>：允许访问；</w:t>
      </w:r>
    </w:p>
    <w:p w14:paraId="06E8A28B">
      <w:r>
        <w:rPr>
          <w:rFonts w:hint="eastAsia"/>
          <w:b/>
          <w:bCs/>
        </w:rPr>
        <w:t>拒绝</w:t>
      </w:r>
      <w:r>
        <w:rPr>
          <w:rFonts w:hint="eastAsia"/>
        </w:rPr>
        <w:t>：拒绝访问；</w:t>
      </w:r>
    </w:p>
    <w:p w14:paraId="25B053AA">
      <w:r>
        <w:rPr>
          <w:rFonts w:hint="eastAsia"/>
          <w:b/>
          <w:bCs/>
        </w:rPr>
        <w:t>禁审</w:t>
      </w:r>
      <w:r>
        <w:rPr>
          <w:rFonts w:hint="eastAsia"/>
        </w:rPr>
        <w:t>：访问目标设备时不能被实时监控且不记录录像。</w:t>
      </w:r>
    </w:p>
    <w:p w14:paraId="788657D4">
      <w:r>
        <w:rPr>
          <w:rFonts w:hint="eastAsia"/>
          <w:b/>
          <w:bCs/>
        </w:rPr>
        <w:t>策略状态</w:t>
      </w:r>
      <w:r>
        <w:rPr>
          <w:rFonts w:hint="eastAsia"/>
        </w:rPr>
        <w:t>：控制访问策略的启用状态；</w:t>
      </w:r>
    </w:p>
    <w:p w14:paraId="54E44D43">
      <w:r>
        <w:rPr>
          <w:rFonts w:hint="eastAsia"/>
          <w:b/>
          <w:bCs/>
        </w:rPr>
        <w:t>发送邮件</w:t>
      </w:r>
      <w:r>
        <w:rPr>
          <w:rFonts w:hint="eastAsia"/>
        </w:rPr>
        <w:t>：控制触发访问策略时是否发送告警邮件；</w:t>
      </w:r>
    </w:p>
    <w:p w14:paraId="5574D6E2">
      <w:r>
        <w:rPr>
          <w:rFonts w:hint="eastAsia"/>
          <w:b/>
          <w:bCs/>
        </w:rPr>
        <w:t>告警邮箱</w:t>
      </w:r>
      <w:r>
        <w:rPr>
          <w:rFonts w:hint="eastAsia"/>
        </w:rPr>
        <w:t>：接收策略告警的邮箱；</w:t>
      </w:r>
    </w:p>
    <w:p w14:paraId="7E648A3E">
      <w:r>
        <w:rPr>
          <w:rFonts w:hint="eastAsia"/>
          <w:b/>
          <w:bCs/>
        </w:rPr>
        <w:t>邮件语言</w:t>
      </w:r>
      <w:r>
        <w:rPr>
          <w:rFonts w:hint="eastAsia"/>
        </w:rPr>
        <w:t>：告警邮件使用的语言。</w:t>
      </w:r>
    </w:p>
    <w:p w14:paraId="72186D2C"/>
    <w:p w14:paraId="2E212C8B">
      <w:r>
        <w:rPr>
          <w:rFonts w:hint="eastAsia"/>
        </w:rPr>
        <w:t>配置完成后，点击“保存并关联用户”关联需要使用访问策略的用户：</w:t>
      </w:r>
    </w:p>
    <w:p w14:paraId="49B69834">
      <w:pPr>
        <w:jc w:val="center"/>
      </w:pPr>
      <w:r>
        <w:drawing>
          <wp:inline distT="0" distB="0" distL="0" distR="0">
            <wp:extent cx="5274310" cy="2522220"/>
            <wp:effectExtent l="0" t="0" r="254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228"/>
                    <a:stretch>
                      <a:fillRect/>
                    </a:stretch>
                  </pic:blipFill>
                  <pic:spPr>
                    <a:xfrm>
                      <a:off x="0" y="0"/>
                      <a:ext cx="5274310" cy="2522220"/>
                    </a:xfrm>
                    <a:prstGeom prst="rect">
                      <a:avLst/>
                    </a:prstGeom>
                  </pic:spPr>
                </pic:pic>
              </a:graphicData>
            </a:graphic>
          </wp:inline>
        </w:drawing>
      </w:r>
    </w:p>
    <w:p w14:paraId="7CF9D63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229</w:t>
      </w:r>
      <w:r>
        <w:fldChar w:fldCharType="end"/>
      </w:r>
      <w:r>
        <w:rPr>
          <w:rFonts w:hint="eastAsia"/>
        </w:rPr>
        <w:t xml:space="preserve"> 关联用户</w:t>
      </w:r>
    </w:p>
    <w:p w14:paraId="179BAEDC"/>
    <w:p w14:paraId="4A8FEE49">
      <w:pPr>
        <w:rPr>
          <w:b/>
          <w:bCs/>
        </w:rPr>
      </w:pPr>
      <w:r>
        <w:rPr>
          <w:rFonts w:hint="eastAsia"/>
          <w:b/>
          <w:bCs/>
        </w:rPr>
        <w:t xml:space="preserve">范例 </w:t>
      </w:r>
      <w:r>
        <w:rPr>
          <w:b/>
          <w:bCs/>
        </w:rPr>
        <w:t>2020年每月上旬的每个双休日18：00之后，外包人员（</w:t>
      </w:r>
      <w:r>
        <w:rPr>
          <w:rFonts w:hint="eastAsia"/>
          <w:b/>
          <w:bCs/>
        </w:rPr>
        <w:t>1</w:t>
      </w:r>
      <w:r>
        <w:rPr>
          <w:b/>
          <w:bCs/>
        </w:rPr>
        <w:t>0.10.90.0</w:t>
      </w:r>
      <w:r>
        <w:rPr>
          <w:rFonts w:hint="eastAsia"/>
          <w:b/>
          <w:bCs/>
        </w:rPr>
        <w:t>/</w:t>
      </w:r>
      <w:r>
        <w:rPr>
          <w:b/>
          <w:bCs/>
        </w:rPr>
        <w:t>16网段）不能使用administrator帐号通过3389端口访问</w:t>
      </w:r>
      <w:r>
        <w:rPr>
          <w:rFonts w:hint="eastAsia"/>
          <w:b/>
          <w:bCs/>
        </w:rPr>
        <w:t>1</w:t>
      </w:r>
      <w:r>
        <w:rPr>
          <w:b/>
          <w:bCs/>
        </w:rPr>
        <w:t>0.10.100.0</w:t>
      </w:r>
      <w:r>
        <w:rPr>
          <w:rFonts w:hint="eastAsia"/>
          <w:b/>
          <w:bCs/>
        </w:rPr>
        <w:t>/</w:t>
      </w:r>
      <w:r>
        <w:rPr>
          <w:b/>
          <w:bCs/>
        </w:rPr>
        <w:t>16网段的设备</w:t>
      </w:r>
    </w:p>
    <w:p w14:paraId="0EB5417C">
      <w:r>
        <w:rPr>
          <w:rFonts w:hint="eastAsia"/>
        </w:rPr>
        <w:t>访问策略配置如下：</w:t>
      </w:r>
    </w:p>
    <w:p w14:paraId="5A9DF927">
      <w:pPr>
        <w:jc w:val="center"/>
      </w:pPr>
      <w:r>
        <w:drawing>
          <wp:inline distT="0" distB="0" distL="0" distR="0">
            <wp:extent cx="5274310" cy="3078480"/>
            <wp:effectExtent l="0" t="0" r="2540" b="762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229"/>
                    <a:stretch>
                      <a:fillRect/>
                    </a:stretch>
                  </pic:blipFill>
                  <pic:spPr>
                    <a:xfrm>
                      <a:off x="0" y="0"/>
                      <a:ext cx="5274310" cy="3078480"/>
                    </a:xfrm>
                    <a:prstGeom prst="rect">
                      <a:avLst/>
                    </a:prstGeom>
                  </pic:spPr>
                </pic:pic>
              </a:graphicData>
            </a:graphic>
          </wp:inline>
        </w:drawing>
      </w:r>
    </w:p>
    <w:p w14:paraId="796C357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230</w:t>
      </w:r>
      <w:r>
        <w:fldChar w:fldCharType="end"/>
      </w:r>
      <w:r>
        <w:rPr>
          <w:rFonts w:hint="eastAsia"/>
        </w:rPr>
        <w:t xml:space="preserve"> 访问策略范例</w:t>
      </w:r>
    </w:p>
    <w:p w14:paraId="474C1070"/>
    <w:p w14:paraId="4C1F7C6B">
      <w:r>
        <w:rPr>
          <w:rFonts w:hint="eastAsia"/>
        </w:rPr>
        <w:t>访问策略日志可在“运维审计&gt;策略日志&gt;策略日志”中查看。（详见</w:t>
      </w:r>
      <w:r>
        <w:fldChar w:fldCharType="begin"/>
      </w:r>
      <w:r>
        <w:instrText xml:space="preserve">HYPERLINK \l "_3.5.4.4.1._策略日志"</w:instrText>
      </w:r>
      <w:r>
        <w:fldChar w:fldCharType="separate"/>
      </w:r>
      <w:r>
        <w:t>3.5.4.4.1</w:t>
      </w:r>
      <w:r>
        <w:fldChar w:fldCharType="end"/>
      </w:r>
      <w:r>
        <w:rPr>
          <w:rFonts w:hint="eastAsia"/>
        </w:rPr>
        <w:t>）</w:t>
      </w:r>
    </w:p>
    <w:p w14:paraId="6EF4E5A4"/>
    <w:p w14:paraId="441ABD70"/>
    <w:p w14:paraId="50E24B14">
      <w:pPr>
        <w:rPr>
          <w:i/>
          <w:iCs/>
          <w:sz w:val="18"/>
          <w:szCs w:val="20"/>
        </w:rPr>
      </w:pPr>
      <w:r>
        <w:rPr>
          <w:rFonts w:hint="eastAsia"/>
          <w:b/>
          <w:i/>
          <w:iCs/>
          <w:sz w:val="18"/>
          <w:szCs w:val="20"/>
        </w:rPr>
        <w:t>注意：</w:t>
      </w:r>
    </w:p>
    <w:p w14:paraId="14670C7E">
      <w:pPr>
        <w:numPr>
          <w:ilvl w:val="0"/>
          <w:numId w:val="46"/>
        </w:numPr>
        <w:rPr>
          <w:i/>
          <w:iCs/>
          <w:sz w:val="18"/>
          <w:szCs w:val="20"/>
        </w:rPr>
      </w:pPr>
      <w:r>
        <w:rPr>
          <w:i/>
          <w:iCs/>
          <w:sz w:val="18"/>
          <w:szCs w:val="20"/>
        </w:rPr>
        <w:t>访问策略的优先级</w:t>
      </w:r>
      <w:r>
        <w:rPr>
          <w:rFonts w:hint="eastAsia"/>
          <w:i/>
          <w:iCs/>
          <w:sz w:val="18"/>
          <w:szCs w:val="20"/>
        </w:rPr>
        <w:t>自上往下递减；</w:t>
      </w:r>
    </w:p>
    <w:p w14:paraId="50570986">
      <w:pPr>
        <w:numPr>
          <w:ilvl w:val="0"/>
          <w:numId w:val="46"/>
        </w:numPr>
        <w:rPr>
          <w:i/>
          <w:iCs/>
          <w:sz w:val="18"/>
          <w:szCs w:val="20"/>
        </w:rPr>
      </w:pPr>
      <w:r>
        <w:rPr>
          <w:rFonts w:hint="eastAsia"/>
          <w:i/>
          <w:iCs/>
          <w:sz w:val="18"/>
          <w:szCs w:val="20"/>
        </w:rPr>
        <w:t>访问策略中留空的条件视为匹配所有；</w:t>
      </w:r>
    </w:p>
    <w:p w14:paraId="36154C05">
      <w:pPr>
        <w:numPr>
          <w:ilvl w:val="0"/>
          <w:numId w:val="46"/>
        </w:numPr>
        <w:rPr>
          <w:i/>
          <w:iCs/>
          <w:sz w:val="18"/>
          <w:szCs w:val="20"/>
        </w:rPr>
      </w:pPr>
      <w:r>
        <w:rPr>
          <w:rFonts w:hint="eastAsia"/>
          <w:i/>
          <w:iCs/>
          <w:sz w:val="18"/>
          <w:szCs w:val="20"/>
        </w:rPr>
        <w:t>匹配单个主机时，子网掩码使用</w:t>
      </w:r>
      <w:r>
        <w:rPr>
          <w:i/>
          <w:iCs/>
          <w:sz w:val="18"/>
          <w:szCs w:val="20"/>
        </w:rPr>
        <w:t>255.255.255.255。</w:t>
      </w:r>
    </w:p>
    <w:p w14:paraId="6A123CB2">
      <w:pPr>
        <w:pStyle w:val="6"/>
      </w:pPr>
      <w:bookmarkStart w:id="73" w:name="_3.5.3.5.2._字符命令策略"/>
      <w:bookmarkEnd w:id="73"/>
      <w:r>
        <w:rPr>
          <w:rFonts w:hint="eastAsia"/>
        </w:rPr>
        <w:t>3</w:t>
      </w:r>
      <w:r>
        <w:t xml:space="preserve">.5.3.5.2. </w:t>
      </w:r>
      <w:r>
        <w:rPr>
          <w:rFonts w:hint="eastAsia"/>
        </w:rPr>
        <w:t>字符命令策略</w:t>
      </w:r>
    </w:p>
    <w:p w14:paraId="58AF738C">
      <w:r>
        <w:rPr>
          <w:rFonts w:hint="eastAsia"/>
        </w:rPr>
        <w:t>字符命令策略用于控制360运维安全管理系统用户在目标设备中所执行的命令操作。在配置字符命令策略前，首先需要配置设备帐号集合和字符命令集合。</w:t>
      </w:r>
    </w:p>
    <w:p w14:paraId="5DF09780"/>
    <w:p w14:paraId="71F0FAF0">
      <w:r>
        <w:rPr>
          <w:rFonts w:hint="eastAsia"/>
        </w:rPr>
        <w:t>点击“策略管理</w:t>
      </w:r>
      <w:r>
        <w:t>&gt;权限控制&gt;字符命令策略&gt;</w:t>
      </w:r>
      <w:r>
        <w:rPr>
          <w:rFonts w:hint="eastAsia"/>
        </w:rPr>
        <w:t>帐号集合&gt;新增</w:t>
      </w:r>
      <w:r>
        <w:t>”</w:t>
      </w:r>
      <w:r>
        <w:rPr>
          <w:rFonts w:hint="eastAsia"/>
        </w:rPr>
        <w:t>创建设备帐号集合</w:t>
      </w:r>
      <w:r>
        <w:t>：</w:t>
      </w:r>
    </w:p>
    <w:p w14:paraId="44D7C98A">
      <w:pPr>
        <w:jc w:val="center"/>
      </w:pPr>
      <w:r>
        <w:drawing>
          <wp:inline distT="0" distB="0" distL="0" distR="0">
            <wp:extent cx="5274310" cy="787400"/>
            <wp:effectExtent l="0" t="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230"/>
                    <a:stretch>
                      <a:fillRect/>
                    </a:stretch>
                  </pic:blipFill>
                  <pic:spPr>
                    <a:xfrm>
                      <a:off x="0" y="0"/>
                      <a:ext cx="5274310" cy="787400"/>
                    </a:xfrm>
                    <a:prstGeom prst="rect">
                      <a:avLst/>
                    </a:prstGeom>
                  </pic:spPr>
                </pic:pic>
              </a:graphicData>
            </a:graphic>
          </wp:inline>
        </w:drawing>
      </w:r>
    </w:p>
    <w:p w14:paraId="255B92D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231</w:t>
      </w:r>
      <w:r>
        <w:fldChar w:fldCharType="end"/>
      </w:r>
      <w:r>
        <w:rPr>
          <w:rFonts w:hint="eastAsia"/>
        </w:rPr>
        <w:t xml:space="preserve"> 创建帐号集合-</w:t>
      </w:r>
      <w:r>
        <w:t>1</w:t>
      </w:r>
    </w:p>
    <w:p w14:paraId="451C340B">
      <w:pPr>
        <w:jc w:val="center"/>
      </w:pPr>
      <w:r>
        <w:drawing>
          <wp:inline distT="0" distB="0" distL="0" distR="0">
            <wp:extent cx="4237990" cy="94234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231"/>
                    <a:stretch>
                      <a:fillRect/>
                    </a:stretch>
                  </pic:blipFill>
                  <pic:spPr>
                    <a:xfrm>
                      <a:off x="0" y="0"/>
                      <a:ext cx="4238095" cy="942857"/>
                    </a:xfrm>
                    <a:prstGeom prst="rect">
                      <a:avLst/>
                    </a:prstGeom>
                  </pic:spPr>
                </pic:pic>
              </a:graphicData>
            </a:graphic>
          </wp:inline>
        </w:drawing>
      </w:r>
    </w:p>
    <w:p w14:paraId="660554D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232</w:t>
      </w:r>
      <w:r>
        <w:fldChar w:fldCharType="end"/>
      </w:r>
      <w:r>
        <w:rPr>
          <w:rFonts w:hint="eastAsia"/>
        </w:rPr>
        <w:t xml:space="preserve"> 创建帐号集合-</w:t>
      </w:r>
      <w:r>
        <w:t>2</w:t>
      </w:r>
    </w:p>
    <w:p w14:paraId="7594F447"/>
    <w:p w14:paraId="6E6C33C3">
      <w:r>
        <w:rPr>
          <w:rFonts w:hint="eastAsia"/>
        </w:rPr>
        <w:t>接着往帐号集合中添加需要使用字符命令策略进行控制的设备帐号：</w:t>
      </w:r>
    </w:p>
    <w:p w14:paraId="480AB64D">
      <w:pPr>
        <w:jc w:val="center"/>
      </w:pPr>
      <w:r>
        <w:drawing>
          <wp:inline distT="0" distB="0" distL="0" distR="0">
            <wp:extent cx="5274310" cy="1585595"/>
            <wp:effectExtent l="0" t="0" r="254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232"/>
                    <a:stretch>
                      <a:fillRect/>
                    </a:stretch>
                  </pic:blipFill>
                  <pic:spPr>
                    <a:xfrm>
                      <a:off x="0" y="0"/>
                      <a:ext cx="5274310" cy="1585595"/>
                    </a:xfrm>
                    <a:prstGeom prst="rect">
                      <a:avLst/>
                    </a:prstGeom>
                  </pic:spPr>
                </pic:pic>
              </a:graphicData>
            </a:graphic>
          </wp:inline>
        </w:drawing>
      </w:r>
    </w:p>
    <w:p w14:paraId="5E00888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233</w:t>
      </w:r>
      <w:r>
        <w:fldChar w:fldCharType="end"/>
      </w:r>
      <w:r>
        <w:rPr>
          <w:rFonts w:hint="eastAsia"/>
        </w:rPr>
        <w:t xml:space="preserve"> 添加帐号</w:t>
      </w:r>
    </w:p>
    <w:p w14:paraId="55838E98"/>
    <w:p w14:paraId="33024359">
      <w:r>
        <w:rPr>
          <w:rFonts w:hint="eastAsia"/>
        </w:rPr>
        <w:t>帐号集合创建完成后，点击“策略管理</w:t>
      </w:r>
      <w:r>
        <w:t>&gt;权限控制&gt;字符命令策略&gt;</w:t>
      </w:r>
      <w:r>
        <w:rPr>
          <w:rFonts w:hint="eastAsia"/>
        </w:rPr>
        <w:t>字符命令集合&gt;新增</w:t>
      </w:r>
      <w:r>
        <w:t>”</w:t>
      </w:r>
      <w:r>
        <w:rPr>
          <w:rFonts w:hint="eastAsia"/>
        </w:rPr>
        <w:t>创建字符命令集合</w:t>
      </w:r>
      <w:r>
        <w:t>：</w:t>
      </w:r>
    </w:p>
    <w:p w14:paraId="78DE76E9">
      <w:pPr>
        <w:jc w:val="center"/>
      </w:pPr>
      <w:r>
        <w:drawing>
          <wp:inline distT="0" distB="0" distL="0" distR="0">
            <wp:extent cx="5274310" cy="787400"/>
            <wp:effectExtent l="0" t="0" r="254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233"/>
                    <a:stretch>
                      <a:fillRect/>
                    </a:stretch>
                  </pic:blipFill>
                  <pic:spPr>
                    <a:xfrm>
                      <a:off x="0" y="0"/>
                      <a:ext cx="5274310" cy="787400"/>
                    </a:xfrm>
                    <a:prstGeom prst="rect">
                      <a:avLst/>
                    </a:prstGeom>
                  </pic:spPr>
                </pic:pic>
              </a:graphicData>
            </a:graphic>
          </wp:inline>
        </w:drawing>
      </w:r>
    </w:p>
    <w:p w14:paraId="0984B0B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234</w:t>
      </w:r>
      <w:r>
        <w:fldChar w:fldCharType="end"/>
      </w:r>
      <w:r>
        <w:rPr>
          <w:rFonts w:hint="eastAsia"/>
        </w:rPr>
        <w:t xml:space="preserve"> 创建字符命令集合-</w:t>
      </w:r>
      <w:r>
        <w:t>1</w:t>
      </w:r>
    </w:p>
    <w:p w14:paraId="427C6839">
      <w:pPr>
        <w:jc w:val="center"/>
      </w:pPr>
      <w:r>
        <w:drawing>
          <wp:inline distT="0" distB="0" distL="0" distR="0">
            <wp:extent cx="4237990" cy="94234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234"/>
                    <a:stretch>
                      <a:fillRect/>
                    </a:stretch>
                  </pic:blipFill>
                  <pic:spPr>
                    <a:xfrm>
                      <a:off x="0" y="0"/>
                      <a:ext cx="4238095" cy="942857"/>
                    </a:xfrm>
                    <a:prstGeom prst="rect">
                      <a:avLst/>
                    </a:prstGeom>
                  </pic:spPr>
                </pic:pic>
              </a:graphicData>
            </a:graphic>
          </wp:inline>
        </w:drawing>
      </w:r>
    </w:p>
    <w:p w14:paraId="39B7235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235</w:t>
      </w:r>
      <w:r>
        <w:fldChar w:fldCharType="end"/>
      </w:r>
      <w:r>
        <w:rPr>
          <w:rFonts w:hint="eastAsia"/>
        </w:rPr>
        <w:t xml:space="preserve"> 创建字符命令集合-</w:t>
      </w:r>
      <w:r>
        <w:t>2</w:t>
      </w:r>
    </w:p>
    <w:p w14:paraId="41D33870"/>
    <w:p w14:paraId="5F29023E">
      <w:r>
        <w:rPr>
          <w:rFonts w:hint="eastAsia"/>
        </w:rPr>
        <w:t>接着往命令集合中添加需要进行限制的命令：</w:t>
      </w:r>
    </w:p>
    <w:p w14:paraId="4347F165">
      <w:pPr>
        <w:jc w:val="center"/>
      </w:pPr>
      <w:r>
        <w:drawing>
          <wp:inline distT="0" distB="0" distL="0" distR="0">
            <wp:extent cx="5274310" cy="2520315"/>
            <wp:effectExtent l="0" t="0" r="254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235"/>
                    <a:stretch>
                      <a:fillRect/>
                    </a:stretch>
                  </pic:blipFill>
                  <pic:spPr>
                    <a:xfrm>
                      <a:off x="0" y="0"/>
                      <a:ext cx="5274310" cy="2520315"/>
                    </a:xfrm>
                    <a:prstGeom prst="rect">
                      <a:avLst/>
                    </a:prstGeom>
                  </pic:spPr>
                </pic:pic>
              </a:graphicData>
            </a:graphic>
          </wp:inline>
        </w:drawing>
      </w:r>
    </w:p>
    <w:p w14:paraId="3A04869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236</w:t>
      </w:r>
      <w:r>
        <w:fldChar w:fldCharType="end"/>
      </w:r>
      <w:r>
        <w:rPr>
          <w:rFonts w:hint="eastAsia"/>
        </w:rPr>
        <w:t xml:space="preserve"> 添加命令</w:t>
      </w:r>
    </w:p>
    <w:p w14:paraId="5AACDD1F"/>
    <w:p w14:paraId="34ABCEEC">
      <w:r>
        <w:rPr>
          <w:rFonts w:hint="eastAsia"/>
          <w:b/>
          <w:bCs/>
        </w:rPr>
        <w:t>参数模式</w:t>
      </w:r>
      <w:r>
        <w:rPr>
          <w:rFonts w:hint="eastAsia"/>
        </w:rPr>
        <w:t>：当用户执行的命令中包含命令集中的命令时，即触发策略：</w:t>
      </w:r>
    </w:p>
    <w:p w14:paraId="3E2DF359">
      <w:pPr>
        <w:jc w:val="center"/>
      </w:pPr>
      <w:r>
        <w:drawing>
          <wp:inline distT="0" distB="0" distL="0" distR="0">
            <wp:extent cx="5274310" cy="3447415"/>
            <wp:effectExtent l="0" t="0" r="2540" b="63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a:xfrm>
                      <a:off x="0" y="0"/>
                      <a:ext cx="5274310" cy="3447415"/>
                    </a:xfrm>
                    <a:prstGeom prst="rect">
                      <a:avLst/>
                    </a:prstGeom>
                    <a:noFill/>
                    <a:ln>
                      <a:noFill/>
                    </a:ln>
                  </pic:spPr>
                </pic:pic>
              </a:graphicData>
            </a:graphic>
          </wp:inline>
        </w:drawing>
      </w:r>
    </w:p>
    <w:p w14:paraId="03DD7F5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237</w:t>
      </w:r>
      <w:r>
        <w:fldChar w:fldCharType="end"/>
      </w:r>
      <w:r>
        <w:rPr>
          <w:rFonts w:hint="eastAsia"/>
        </w:rPr>
        <w:t xml:space="preserve"> 参数模式触发策略</w:t>
      </w:r>
    </w:p>
    <w:p w14:paraId="636AF68F">
      <w:pPr>
        <w:rPr>
          <w:b/>
          <w:bCs/>
        </w:rPr>
      </w:pPr>
    </w:p>
    <w:p w14:paraId="1981B081">
      <w:r>
        <w:rPr>
          <w:rFonts w:hint="eastAsia"/>
          <w:b/>
          <w:bCs/>
        </w:rPr>
        <w:t>命令模式</w:t>
      </w:r>
      <w:r>
        <w:rPr>
          <w:rFonts w:hint="eastAsia"/>
        </w:rPr>
        <w:t>：当用户执行的命令中以命令集中的命令开头时，即触发策略：</w:t>
      </w:r>
    </w:p>
    <w:p w14:paraId="1F5D1590">
      <w:pPr>
        <w:jc w:val="center"/>
      </w:pPr>
      <w:r>
        <w:drawing>
          <wp:inline distT="0" distB="0" distL="0" distR="0">
            <wp:extent cx="5274310" cy="3447415"/>
            <wp:effectExtent l="0" t="0" r="2540" b="63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a:xfrm>
                      <a:off x="0" y="0"/>
                      <a:ext cx="5274310" cy="3447415"/>
                    </a:xfrm>
                    <a:prstGeom prst="rect">
                      <a:avLst/>
                    </a:prstGeom>
                    <a:noFill/>
                    <a:ln>
                      <a:noFill/>
                    </a:ln>
                  </pic:spPr>
                </pic:pic>
              </a:graphicData>
            </a:graphic>
          </wp:inline>
        </w:drawing>
      </w:r>
    </w:p>
    <w:p w14:paraId="511100D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238</w:t>
      </w:r>
      <w:r>
        <w:fldChar w:fldCharType="end"/>
      </w:r>
      <w:r>
        <w:rPr>
          <w:rFonts w:hint="eastAsia"/>
        </w:rPr>
        <w:t xml:space="preserve"> 命令模式触发策略</w:t>
      </w:r>
    </w:p>
    <w:p w14:paraId="145A158B"/>
    <w:p w14:paraId="5EF93C60">
      <w:r>
        <w:rPr>
          <w:rFonts w:hint="eastAsia"/>
        </w:rPr>
        <w:t>帐号集合与字符命令集合均创建完成后，点击“策略管理</w:t>
      </w:r>
      <w:r>
        <w:t>&gt;权限控制&gt;字符命令策略</w:t>
      </w:r>
      <w:r>
        <w:rPr>
          <w:rFonts w:hint="eastAsia"/>
        </w:rPr>
        <w:t>&gt;新增</w:t>
      </w:r>
      <w:r>
        <w:t>”</w:t>
      </w:r>
      <w:r>
        <w:rPr>
          <w:rFonts w:hint="eastAsia"/>
        </w:rPr>
        <w:t>创建字符命令策略</w:t>
      </w:r>
      <w:r>
        <w:t>：</w:t>
      </w:r>
    </w:p>
    <w:p w14:paraId="1A8E28A3">
      <w:pPr>
        <w:jc w:val="center"/>
      </w:pPr>
      <w:r>
        <w:drawing>
          <wp:inline distT="0" distB="0" distL="0" distR="0">
            <wp:extent cx="5274310" cy="2654300"/>
            <wp:effectExtent l="0" t="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237"/>
                    <a:stretch>
                      <a:fillRect/>
                    </a:stretch>
                  </pic:blipFill>
                  <pic:spPr>
                    <a:xfrm>
                      <a:off x="0" y="0"/>
                      <a:ext cx="5274310" cy="2654300"/>
                    </a:xfrm>
                    <a:prstGeom prst="rect">
                      <a:avLst/>
                    </a:prstGeom>
                  </pic:spPr>
                </pic:pic>
              </a:graphicData>
            </a:graphic>
          </wp:inline>
        </w:drawing>
      </w:r>
    </w:p>
    <w:p w14:paraId="5AB9AF0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239</w:t>
      </w:r>
      <w:r>
        <w:fldChar w:fldCharType="end"/>
      </w:r>
      <w:r>
        <w:rPr>
          <w:rFonts w:hint="eastAsia"/>
        </w:rPr>
        <w:t xml:space="preserve"> 字符命令策略</w:t>
      </w:r>
    </w:p>
    <w:p w14:paraId="207DB4FB"/>
    <w:p w14:paraId="1194D58E">
      <w:r>
        <w:rPr>
          <w:rFonts w:hint="eastAsia"/>
          <w:b/>
          <w:bCs/>
        </w:rPr>
        <w:t>策略名</w:t>
      </w:r>
      <w:r>
        <w:rPr>
          <w:rFonts w:hint="eastAsia"/>
        </w:rPr>
        <w:t>：字符命令策略的名称，可自定义；</w:t>
      </w:r>
    </w:p>
    <w:p w14:paraId="15D1704C">
      <w:r>
        <w:rPr>
          <w:rFonts w:hint="eastAsia"/>
          <w:b/>
          <w:bCs/>
        </w:rPr>
        <w:t>目标地址</w:t>
      </w:r>
      <w:r>
        <w:rPr>
          <w:rFonts w:hint="eastAsia"/>
        </w:rPr>
        <w:t>：目标设备的</w:t>
      </w:r>
      <w:r>
        <w:t>IP地址或</w:t>
      </w:r>
      <w:r>
        <w:rPr>
          <w:rFonts w:hint="eastAsia"/>
        </w:rPr>
        <w:t>网</w:t>
      </w:r>
      <w:r>
        <w:t>段；</w:t>
      </w:r>
    </w:p>
    <w:p w14:paraId="1ECDC092">
      <w:r>
        <w:rPr>
          <w:rFonts w:hint="eastAsia"/>
          <w:b/>
          <w:bCs/>
        </w:rPr>
        <w:t>目标帐号</w:t>
      </w:r>
      <w:r>
        <w:rPr>
          <w:rFonts w:hint="eastAsia"/>
        </w:rPr>
        <w:t>：登录目标设备使用的设备帐号，若无帐号集合，则必须在文本框中填写帐号；</w:t>
      </w:r>
    </w:p>
    <w:p w14:paraId="566153EA">
      <w:r>
        <w:rPr>
          <w:rFonts w:hint="eastAsia"/>
          <w:b/>
          <w:bCs/>
        </w:rPr>
        <w:t>登录地址</w:t>
      </w:r>
      <w:r>
        <w:rPr>
          <w:rFonts w:hint="eastAsia"/>
        </w:rPr>
        <w:t>：用户的</w:t>
      </w:r>
      <w:r>
        <w:t>IP地址或用户所在</w:t>
      </w:r>
      <w:r>
        <w:rPr>
          <w:rFonts w:hint="eastAsia"/>
        </w:rPr>
        <w:t>网</w:t>
      </w:r>
      <w:r>
        <w:t>段；</w:t>
      </w:r>
    </w:p>
    <w:p w14:paraId="6EDD1EA8">
      <w:r>
        <w:rPr>
          <w:rFonts w:hint="eastAsia"/>
          <w:b/>
          <w:bCs/>
        </w:rPr>
        <w:t>日期/星期/时间</w:t>
      </w:r>
      <w:r>
        <w:rPr>
          <w:rFonts w:hint="eastAsia"/>
        </w:rPr>
        <w:t>：控制策略生效的时间范围；</w:t>
      </w:r>
    </w:p>
    <w:p w14:paraId="33EE0D64">
      <w:r>
        <w:rPr>
          <w:rFonts w:hint="eastAsia"/>
          <w:b/>
          <w:bCs/>
        </w:rPr>
        <w:t>命令集</w:t>
      </w:r>
      <w:r>
        <w:rPr>
          <w:rFonts w:hint="eastAsia"/>
        </w:rPr>
        <w:t>：字符命令策略使用的字符命令集合；</w:t>
      </w:r>
    </w:p>
    <w:p w14:paraId="4E8480A1">
      <w:r>
        <w:rPr>
          <w:rFonts w:hint="eastAsia"/>
          <w:b/>
          <w:bCs/>
        </w:rPr>
        <w:t>空闲时间</w:t>
      </w:r>
      <w:r>
        <w:rPr>
          <w:rFonts w:hint="eastAsia"/>
        </w:rPr>
        <w:t>：当策略动作为“警告”时，允许用户执行一次命令集中的命令的时间间隔。例如空闲时间设置为3</w:t>
      </w:r>
      <w:r>
        <w:t>0</w:t>
      </w:r>
      <w:r>
        <w:rPr>
          <w:rFonts w:hint="eastAsia"/>
        </w:rPr>
        <w:t>秒，则用户登录到设备，每等待3</w:t>
      </w:r>
      <w:r>
        <w:t>0</w:t>
      </w:r>
      <w:r>
        <w:rPr>
          <w:rFonts w:hint="eastAsia"/>
        </w:rPr>
        <w:t>秒后可执行一次命令集中的命令。</w:t>
      </w:r>
    </w:p>
    <w:p w14:paraId="4C478F62">
      <w:r>
        <w:rPr>
          <w:rFonts w:hint="eastAsia"/>
          <w:b/>
          <w:bCs/>
        </w:rPr>
        <w:t>策略动作</w:t>
      </w:r>
      <w:r>
        <w:rPr>
          <w:rFonts w:hint="eastAsia"/>
        </w:rPr>
        <w:t>：用户运维时触发策略后反馈的动作</w:t>
      </w:r>
    </w:p>
    <w:p w14:paraId="705475D8">
      <w:r>
        <w:tab/>
      </w:r>
      <w:r>
        <w:rPr>
          <w:rFonts w:hint="eastAsia"/>
          <w:b/>
          <w:bCs/>
        </w:rPr>
        <w:t>接受</w:t>
      </w:r>
      <w:r>
        <w:rPr>
          <w:rFonts w:hint="eastAsia"/>
        </w:rPr>
        <w:t>：允许执行命令集中的命令；</w:t>
      </w:r>
    </w:p>
    <w:p w14:paraId="7339D81A">
      <w:r>
        <w:tab/>
      </w:r>
      <w:r>
        <w:rPr>
          <w:rFonts w:hint="eastAsia"/>
          <w:b/>
          <w:bCs/>
        </w:rPr>
        <w:t>警告</w:t>
      </w:r>
      <w:r>
        <w:rPr>
          <w:rFonts w:hint="eastAsia"/>
        </w:rPr>
        <w:t>：用户无法执行命令集中的命令，且系统返回告警提示；</w:t>
      </w:r>
    </w:p>
    <w:p w14:paraId="0D24485F">
      <w:r>
        <w:tab/>
      </w:r>
      <w:r>
        <w:rPr>
          <w:rFonts w:hint="eastAsia"/>
          <w:b/>
          <w:bCs/>
        </w:rPr>
        <w:t>拒绝</w:t>
      </w:r>
      <w:r>
        <w:rPr>
          <w:rFonts w:hint="eastAsia"/>
        </w:rPr>
        <w:t>：用户无法执行命令集中的命令，且退出当前会话。</w:t>
      </w:r>
    </w:p>
    <w:p w14:paraId="43F91FC8">
      <w:r>
        <w:rPr>
          <w:rFonts w:hint="eastAsia"/>
          <w:b/>
          <w:bCs/>
        </w:rPr>
        <w:t>策略状态</w:t>
      </w:r>
      <w:r>
        <w:rPr>
          <w:rFonts w:hint="eastAsia"/>
        </w:rPr>
        <w:t>：控制字符命令策略的启用状态；</w:t>
      </w:r>
    </w:p>
    <w:p w14:paraId="47450922">
      <w:r>
        <w:rPr>
          <w:rFonts w:hint="eastAsia"/>
          <w:b/>
          <w:bCs/>
        </w:rPr>
        <w:t>发送邮件</w:t>
      </w:r>
      <w:r>
        <w:rPr>
          <w:rFonts w:hint="eastAsia"/>
        </w:rPr>
        <w:t>：控制触发字符命令策略时是否发送告警邮件；</w:t>
      </w:r>
    </w:p>
    <w:p w14:paraId="3E7C3026">
      <w:r>
        <w:rPr>
          <w:rFonts w:hint="eastAsia"/>
          <w:b/>
          <w:bCs/>
        </w:rPr>
        <w:t>告警邮箱</w:t>
      </w:r>
      <w:r>
        <w:rPr>
          <w:rFonts w:hint="eastAsia"/>
        </w:rPr>
        <w:t>：接收策略告警的邮箱；</w:t>
      </w:r>
    </w:p>
    <w:p w14:paraId="3D4FF0A1">
      <w:r>
        <w:rPr>
          <w:rFonts w:hint="eastAsia"/>
          <w:b/>
          <w:bCs/>
        </w:rPr>
        <w:t>邮件语言</w:t>
      </w:r>
      <w:r>
        <w:rPr>
          <w:rFonts w:hint="eastAsia"/>
        </w:rPr>
        <w:t>：告警邮件使用的语言。</w:t>
      </w:r>
    </w:p>
    <w:p w14:paraId="3ECF2DA0"/>
    <w:p w14:paraId="2D162480">
      <w:r>
        <w:rPr>
          <w:rFonts w:hint="eastAsia"/>
        </w:rPr>
        <w:t>配置完成后，点击“保存并关联用户”关联需要使用字符命令策略的用户：</w:t>
      </w:r>
    </w:p>
    <w:p w14:paraId="45830004">
      <w:pPr>
        <w:jc w:val="center"/>
      </w:pPr>
      <w:r>
        <w:drawing>
          <wp:inline distT="0" distB="0" distL="0" distR="0">
            <wp:extent cx="5274310" cy="2522220"/>
            <wp:effectExtent l="0" t="0" r="254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238"/>
                    <a:stretch>
                      <a:fillRect/>
                    </a:stretch>
                  </pic:blipFill>
                  <pic:spPr>
                    <a:xfrm>
                      <a:off x="0" y="0"/>
                      <a:ext cx="5274310" cy="2522220"/>
                    </a:xfrm>
                    <a:prstGeom prst="rect">
                      <a:avLst/>
                    </a:prstGeom>
                  </pic:spPr>
                </pic:pic>
              </a:graphicData>
            </a:graphic>
          </wp:inline>
        </w:drawing>
      </w:r>
    </w:p>
    <w:p w14:paraId="4DA4782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240</w:t>
      </w:r>
      <w:r>
        <w:fldChar w:fldCharType="end"/>
      </w:r>
      <w:r>
        <w:rPr>
          <w:rFonts w:hint="eastAsia"/>
        </w:rPr>
        <w:t xml:space="preserve"> 关联用户</w:t>
      </w:r>
    </w:p>
    <w:p w14:paraId="39A2AD83"/>
    <w:p w14:paraId="30E754A8">
      <w:r>
        <w:rPr>
          <w:rFonts w:hint="eastAsia"/>
        </w:rPr>
        <w:t>保存并返回字符命令策略列表后，点击“应用”使策略生效：</w:t>
      </w:r>
    </w:p>
    <w:p w14:paraId="35A7713F">
      <w:pPr>
        <w:jc w:val="center"/>
      </w:pPr>
      <w:r>
        <w:drawing>
          <wp:inline distT="0" distB="0" distL="0" distR="0">
            <wp:extent cx="5274310" cy="911225"/>
            <wp:effectExtent l="0" t="0" r="2540" b="317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239"/>
                    <a:stretch>
                      <a:fillRect/>
                    </a:stretch>
                  </pic:blipFill>
                  <pic:spPr>
                    <a:xfrm>
                      <a:off x="0" y="0"/>
                      <a:ext cx="5274310" cy="911225"/>
                    </a:xfrm>
                    <a:prstGeom prst="rect">
                      <a:avLst/>
                    </a:prstGeom>
                  </pic:spPr>
                </pic:pic>
              </a:graphicData>
            </a:graphic>
          </wp:inline>
        </w:drawing>
      </w:r>
    </w:p>
    <w:p w14:paraId="73B04AE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241</w:t>
      </w:r>
      <w:r>
        <w:fldChar w:fldCharType="end"/>
      </w:r>
      <w:r>
        <w:rPr>
          <w:rFonts w:hint="eastAsia"/>
        </w:rPr>
        <w:t xml:space="preserve"> 应用策略</w:t>
      </w:r>
    </w:p>
    <w:p w14:paraId="4D36C25B"/>
    <w:p w14:paraId="48CB04AF">
      <w:r>
        <w:rPr>
          <w:rFonts w:hint="eastAsia"/>
        </w:rPr>
        <w:t>之后360运维安全管理系统用户使用帐号集合中的帐号运维设备，执行字符命令集合中的命令时，将会触发字符命令策略。字符命令策略日志可在“运维审计&gt;策略日志&gt;策略日志”中查看。（详见</w:t>
      </w:r>
      <w:r>
        <w:fldChar w:fldCharType="begin"/>
      </w:r>
      <w:r>
        <w:instrText xml:space="preserve">HYPERLINK \l "_3.5.4.4.1._策略日志"</w:instrText>
      </w:r>
      <w:r>
        <w:fldChar w:fldCharType="separate"/>
      </w:r>
      <w:r>
        <w:t>3.5.4.4.1</w:t>
      </w:r>
      <w:r>
        <w:fldChar w:fldCharType="end"/>
      </w:r>
      <w:r>
        <w:rPr>
          <w:rFonts w:hint="eastAsia"/>
        </w:rPr>
        <w:t>）</w:t>
      </w:r>
    </w:p>
    <w:p w14:paraId="2F7F8F6F"/>
    <w:p w14:paraId="4BAE5157"/>
    <w:p w14:paraId="79736366">
      <w:pPr>
        <w:rPr>
          <w:i/>
          <w:iCs/>
          <w:sz w:val="18"/>
          <w:szCs w:val="20"/>
        </w:rPr>
      </w:pPr>
      <w:r>
        <w:rPr>
          <w:rFonts w:hint="eastAsia"/>
          <w:b/>
          <w:i/>
          <w:iCs/>
          <w:sz w:val="18"/>
          <w:szCs w:val="20"/>
        </w:rPr>
        <w:t>注意：</w:t>
      </w:r>
    </w:p>
    <w:p w14:paraId="5AB9365D">
      <w:pPr>
        <w:numPr>
          <w:ilvl w:val="0"/>
          <w:numId w:val="47"/>
        </w:numPr>
        <w:rPr>
          <w:i/>
          <w:iCs/>
          <w:sz w:val="18"/>
          <w:szCs w:val="20"/>
        </w:rPr>
      </w:pPr>
      <w:r>
        <w:rPr>
          <w:rFonts w:hint="eastAsia"/>
          <w:i/>
          <w:iCs/>
          <w:sz w:val="18"/>
          <w:szCs w:val="20"/>
        </w:rPr>
        <w:t>创建、删除或修改字符命令策略配置后，必须点击“应用”按钮使策略生效；</w:t>
      </w:r>
    </w:p>
    <w:p w14:paraId="0E6786CC">
      <w:pPr>
        <w:numPr>
          <w:ilvl w:val="0"/>
          <w:numId w:val="47"/>
        </w:numPr>
        <w:rPr>
          <w:i/>
          <w:iCs/>
          <w:sz w:val="18"/>
          <w:szCs w:val="20"/>
        </w:rPr>
      </w:pPr>
      <w:r>
        <w:rPr>
          <w:rFonts w:hint="eastAsia"/>
          <w:i/>
          <w:iCs/>
          <w:sz w:val="18"/>
          <w:szCs w:val="20"/>
        </w:rPr>
        <w:t>字符命令</w:t>
      </w:r>
      <w:r>
        <w:rPr>
          <w:i/>
          <w:iCs/>
          <w:sz w:val="18"/>
          <w:szCs w:val="20"/>
        </w:rPr>
        <w:t>策略的优先级</w:t>
      </w:r>
      <w:r>
        <w:rPr>
          <w:rFonts w:hint="eastAsia"/>
          <w:i/>
          <w:iCs/>
          <w:sz w:val="18"/>
          <w:szCs w:val="20"/>
        </w:rPr>
        <w:t>自上往下递减；</w:t>
      </w:r>
    </w:p>
    <w:p w14:paraId="34AB0100">
      <w:pPr>
        <w:numPr>
          <w:ilvl w:val="0"/>
          <w:numId w:val="47"/>
        </w:numPr>
        <w:rPr>
          <w:i/>
          <w:iCs/>
          <w:sz w:val="18"/>
          <w:szCs w:val="20"/>
        </w:rPr>
      </w:pPr>
      <w:r>
        <w:rPr>
          <w:rFonts w:hint="eastAsia"/>
          <w:i/>
          <w:iCs/>
          <w:sz w:val="18"/>
          <w:szCs w:val="20"/>
        </w:rPr>
        <w:t>字符命令策略中留空的条件视为匹配所有；</w:t>
      </w:r>
    </w:p>
    <w:p w14:paraId="1F521C04">
      <w:pPr>
        <w:numPr>
          <w:ilvl w:val="0"/>
          <w:numId w:val="47"/>
        </w:numPr>
        <w:rPr>
          <w:i/>
          <w:iCs/>
          <w:sz w:val="18"/>
          <w:szCs w:val="20"/>
        </w:rPr>
      </w:pPr>
      <w:r>
        <w:rPr>
          <w:rFonts w:hint="eastAsia"/>
          <w:i/>
          <w:iCs/>
          <w:sz w:val="18"/>
          <w:szCs w:val="20"/>
        </w:rPr>
        <w:t>匹配单个主机时，子网掩码使用</w:t>
      </w:r>
      <w:r>
        <w:rPr>
          <w:i/>
          <w:iCs/>
          <w:sz w:val="18"/>
          <w:szCs w:val="20"/>
        </w:rPr>
        <w:t>255.255.255.255。</w:t>
      </w:r>
    </w:p>
    <w:p w14:paraId="2C099614">
      <w:pPr>
        <w:pStyle w:val="6"/>
      </w:pPr>
      <w:r>
        <w:rPr>
          <w:rFonts w:hint="eastAsia"/>
        </w:rPr>
        <w:t>3</w:t>
      </w:r>
      <w:r>
        <w:t xml:space="preserve">.5.3.5.3. </w:t>
      </w:r>
      <w:r>
        <w:rPr>
          <w:rFonts w:hint="eastAsia"/>
        </w:rPr>
        <w:t>图形命令策略</w:t>
      </w:r>
    </w:p>
    <w:p w14:paraId="06CF41D4">
      <w:r>
        <w:rPr>
          <w:rFonts w:hint="eastAsia"/>
        </w:rPr>
        <w:t>图形命令策略用于对360运维安全管理系统用户在目标设备中所执行的操作进行告警。与字符命令策略不同，触发图形命令策略时仅会产生告警，而不会影响用户的实际运维。图形命令策略分为“图形运维”和“图形应用”两种策略类型。</w:t>
      </w:r>
    </w:p>
    <w:p w14:paraId="581D1D35">
      <w:pPr>
        <w:pStyle w:val="7"/>
      </w:pPr>
      <w:r>
        <w:rPr>
          <w:rFonts w:hint="eastAsia"/>
        </w:rPr>
        <w:t>3</w:t>
      </w:r>
      <w:r>
        <w:t>.5.3.5.3.1.</w:t>
      </w:r>
      <w:r>
        <w:rPr>
          <w:rFonts w:hint="eastAsia"/>
        </w:rPr>
        <w:t xml:space="preserve"> 图形运维</w:t>
      </w:r>
    </w:p>
    <w:p w14:paraId="6FF6671F">
      <w:r>
        <w:rPr>
          <w:rFonts w:hint="eastAsia"/>
        </w:rPr>
        <w:t>“图形运维”类型的图形命令策略，通过</w:t>
      </w:r>
      <w:r>
        <w:t>OCR技术识别</w:t>
      </w:r>
      <w:r>
        <w:rPr>
          <w:rFonts w:hint="eastAsia"/>
        </w:rPr>
        <w:t>用户在目标设备中打开的程序</w:t>
      </w:r>
      <w:r>
        <w:t>窗口的标题栏判断是否触发策略</w:t>
      </w:r>
      <w:r>
        <w:rPr>
          <w:rFonts w:hint="eastAsia"/>
        </w:rPr>
        <w:t>：</w:t>
      </w:r>
    </w:p>
    <w:p w14:paraId="5ADF0D8A">
      <w:pPr>
        <w:jc w:val="center"/>
      </w:pPr>
      <w:r>
        <w:drawing>
          <wp:inline distT="0" distB="0" distL="0" distR="0">
            <wp:extent cx="5274310" cy="3639185"/>
            <wp:effectExtent l="0" t="0" r="254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240"/>
                    <a:stretch>
                      <a:fillRect/>
                    </a:stretch>
                  </pic:blipFill>
                  <pic:spPr>
                    <a:xfrm>
                      <a:off x="0" y="0"/>
                      <a:ext cx="5274310" cy="3639185"/>
                    </a:xfrm>
                    <a:prstGeom prst="rect">
                      <a:avLst/>
                    </a:prstGeom>
                  </pic:spPr>
                </pic:pic>
              </a:graphicData>
            </a:graphic>
          </wp:inline>
        </w:drawing>
      </w:r>
    </w:p>
    <w:p w14:paraId="3A175BF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242</w:t>
      </w:r>
      <w:r>
        <w:fldChar w:fldCharType="end"/>
      </w:r>
      <w:r>
        <w:rPr>
          <w:rFonts w:hint="eastAsia"/>
        </w:rPr>
        <w:t xml:space="preserve"> 程序标题栏</w:t>
      </w:r>
    </w:p>
    <w:p w14:paraId="2D2F3393"/>
    <w:p w14:paraId="06DA4E05">
      <w:r>
        <w:rPr>
          <w:rFonts w:hint="eastAsia"/>
        </w:rPr>
        <w:t>点击“策略管理</w:t>
      </w:r>
      <w:r>
        <w:t>&gt;权限控制&gt;</w:t>
      </w:r>
      <w:r>
        <w:rPr>
          <w:rFonts w:hint="eastAsia"/>
        </w:rPr>
        <w:t>图形</w:t>
      </w:r>
      <w:r>
        <w:t>命令策略&gt;</w:t>
      </w:r>
      <w:r>
        <w:rPr>
          <w:rFonts w:hint="eastAsia"/>
        </w:rPr>
        <w:t>图形命令集合&gt;新增</w:t>
      </w:r>
      <w:r>
        <w:t>”</w:t>
      </w:r>
      <w:r>
        <w:rPr>
          <w:rFonts w:hint="eastAsia"/>
        </w:rPr>
        <w:t>创建图形命令集合</w:t>
      </w:r>
      <w:r>
        <w:t>：</w:t>
      </w:r>
    </w:p>
    <w:p w14:paraId="7FEFD175">
      <w:pPr>
        <w:jc w:val="center"/>
      </w:pPr>
      <w:r>
        <w:drawing>
          <wp:inline distT="0" distB="0" distL="0" distR="0">
            <wp:extent cx="5274310" cy="808990"/>
            <wp:effectExtent l="0" t="0" r="254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241"/>
                    <a:stretch>
                      <a:fillRect/>
                    </a:stretch>
                  </pic:blipFill>
                  <pic:spPr>
                    <a:xfrm>
                      <a:off x="0" y="0"/>
                      <a:ext cx="5274310" cy="808990"/>
                    </a:xfrm>
                    <a:prstGeom prst="rect">
                      <a:avLst/>
                    </a:prstGeom>
                  </pic:spPr>
                </pic:pic>
              </a:graphicData>
            </a:graphic>
          </wp:inline>
        </w:drawing>
      </w:r>
    </w:p>
    <w:p w14:paraId="2E4365D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243</w:t>
      </w:r>
      <w:r>
        <w:fldChar w:fldCharType="end"/>
      </w:r>
      <w:r>
        <w:rPr>
          <w:rFonts w:hint="eastAsia"/>
        </w:rPr>
        <w:t xml:space="preserve"> 创建命令集合-</w:t>
      </w:r>
      <w:r>
        <w:t>1</w:t>
      </w:r>
    </w:p>
    <w:p w14:paraId="6AA60DEA">
      <w:pPr>
        <w:jc w:val="center"/>
      </w:pPr>
      <w:r>
        <w:drawing>
          <wp:inline distT="0" distB="0" distL="0" distR="0">
            <wp:extent cx="4237990" cy="94234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242"/>
                    <a:stretch>
                      <a:fillRect/>
                    </a:stretch>
                  </pic:blipFill>
                  <pic:spPr>
                    <a:xfrm>
                      <a:off x="0" y="0"/>
                      <a:ext cx="4238095" cy="942857"/>
                    </a:xfrm>
                    <a:prstGeom prst="rect">
                      <a:avLst/>
                    </a:prstGeom>
                  </pic:spPr>
                </pic:pic>
              </a:graphicData>
            </a:graphic>
          </wp:inline>
        </w:drawing>
      </w:r>
    </w:p>
    <w:p w14:paraId="7F70C80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244</w:t>
      </w:r>
      <w:r>
        <w:fldChar w:fldCharType="end"/>
      </w:r>
      <w:r>
        <w:rPr>
          <w:rFonts w:hint="eastAsia"/>
        </w:rPr>
        <w:t xml:space="preserve"> 创建命令集合-</w:t>
      </w:r>
      <w:r>
        <w:t>2</w:t>
      </w:r>
    </w:p>
    <w:p w14:paraId="24B6EF0B"/>
    <w:p w14:paraId="18FD3085">
      <w:r>
        <w:rPr>
          <w:rFonts w:hint="eastAsia"/>
        </w:rPr>
        <w:t>接着往命令集合中添加需要进行限制的命令（程序标题），例如希望用户在打开“命令提示符”等程序时触发策略，则添加如下内容：</w:t>
      </w:r>
    </w:p>
    <w:p w14:paraId="443B28A5">
      <w:pPr>
        <w:jc w:val="center"/>
      </w:pPr>
      <w:r>
        <w:drawing>
          <wp:inline distT="0" distB="0" distL="0" distR="0">
            <wp:extent cx="5274310" cy="1414145"/>
            <wp:effectExtent l="0" t="0" r="254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243"/>
                    <a:stretch>
                      <a:fillRect/>
                    </a:stretch>
                  </pic:blipFill>
                  <pic:spPr>
                    <a:xfrm>
                      <a:off x="0" y="0"/>
                      <a:ext cx="5274310" cy="1414145"/>
                    </a:xfrm>
                    <a:prstGeom prst="rect">
                      <a:avLst/>
                    </a:prstGeom>
                  </pic:spPr>
                </pic:pic>
              </a:graphicData>
            </a:graphic>
          </wp:inline>
        </w:drawing>
      </w:r>
    </w:p>
    <w:p w14:paraId="2C9322F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245</w:t>
      </w:r>
      <w:r>
        <w:fldChar w:fldCharType="end"/>
      </w:r>
      <w:r>
        <w:rPr>
          <w:rFonts w:hint="eastAsia"/>
        </w:rPr>
        <w:t xml:space="preserve"> 添加命令</w:t>
      </w:r>
    </w:p>
    <w:p w14:paraId="23B18CEA"/>
    <w:p w14:paraId="6D77BA68">
      <w:r>
        <w:rPr>
          <w:rFonts w:hint="eastAsia"/>
        </w:rPr>
        <w:t>图形命令集合创建完成后，点击“策略管理</w:t>
      </w:r>
      <w:r>
        <w:t>&gt;权限控制&gt;</w:t>
      </w:r>
      <w:r>
        <w:rPr>
          <w:rFonts w:hint="eastAsia"/>
        </w:rPr>
        <w:t>图形</w:t>
      </w:r>
      <w:r>
        <w:t>命令策略</w:t>
      </w:r>
      <w:r>
        <w:rPr>
          <w:rFonts w:hint="eastAsia"/>
        </w:rPr>
        <w:t>&gt;新增</w:t>
      </w:r>
      <w:r>
        <w:t>”</w:t>
      </w:r>
      <w:r>
        <w:rPr>
          <w:rFonts w:hint="eastAsia"/>
        </w:rPr>
        <w:t>创建图形命令策略</w:t>
      </w:r>
      <w:r>
        <w:t>：</w:t>
      </w:r>
    </w:p>
    <w:p w14:paraId="253719F9">
      <w:pPr>
        <w:jc w:val="center"/>
      </w:pPr>
      <w:r>
        <w:drawing>
          <wp:inline distT="0" distB="0" distL="0" distR="0">
            <wp:extent cx="5274310" cy="1988820"/>
            <wp:effectExtent l="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244"/>
                    <a:stretch>
                      <a:fillRect/>
                    </a:stretch>
                  </pic:blipFill>
                  <pic:spPr>
                    <a:xfrm>
                      <a:off x="0" y="0"/>
                      <a:ext cx="5274310" cy="1988820"/>
                    </a:xfrm>
                    <a:prstGeom prst="rect">
                      <a:avLst/>
                    </a:prstGeom>
                  </pic:spPr>
                </pic:pic>
              </a:graphicData>
            </a:graphic>
          </wp:inline>
        </w:drawing>
      </w:r>
    </w:p>
    <w:p w14:paraId="4DEC386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246</w:t>
      </w:r>
      <w:r>
        <w:fldChar w:fldCharType="end"/>
      </w:r>
      <w:r>
        <w:rPr>
          <w:rFonts w:hint="eastAsia"/>
        </w:rPr>
        <w:t xml:space="preserve"> 图形命令策略</w:t>
      </w:r>
    </w:p>
    <w:p w14:paraId="7A3CA42D"/>
    <w:p w14:paraId="03734D9C">
      <w:r>
        <w:rPr>
          <w:rFonts w:hint="eastAsia"/>
          <w:b/>
          <w:bCs/>
        </w:rPr>
        <w:t>策略名</w:t>
      </w:r>
      <w:r>
        <w:rPr>
          <w:rFonts w:hint="eastAsia"/>
        </w:rPr>
        <w:t>：图形命令策略的名称，可自定义；</w:t>
      </w:r>
    </w:p>
    <w:p w14:paraId="79750580">
      <w:r>
        <w:rPr>
          <w:rFonts w:hint="eastAsia"/>
          <w:b/>
          <w:bCs/>
        </w:rPr>
        <w:t>命令集</w:t>
      </w:r>
      <w:r>
        <w:rPr>
          <w:rFonts w:hint="eastAsia"/>
        </w:rPr>
        <w:t>：图形命令策略使用的图形命令集；</w:t>
      </w:r>
    </w:p>
    <w:p w14:paraId="196109AC">
      <w:r>
        <w:rPr>
          <w:rFonts w:hint="eastAsia"/>
          <w:b/>
          <w:bCs/>
        </w:rPr>
        <w:t>策略类型</w:t>
      </w:r>
      <w:r>
        <w:rPr>
          <w:rFonts w:hint="eastAsia"/>
        </w:rPr>
        <w:t>：图形运维/图形应用；</w:t>
      </w:r>
    </w:p>
    <w:p w14:paraId="3ABCBCDD">
      <w:r>
        <w:rPr>
          <w:rFonts w:hint="eastAsia"/>
          <w:b/>
          <w:bCs/>
        </w:rPr>
        <w:t>策略动作</w:t>
      </w:r>
      <w:r>
        <w:rPr>
          <w:rFonts w:hint="eastAsia"/>
        </w:rPr>
        <w:t>：无危险不记录/低/中/高。触发策略后产生的告警的等级，“无危险不记录”表示触发策略后不产生告警；</w:t>
      </w:r>
    </w:p>
    <w:p w14:paraId="75A638A8">
      <w:r>
        <w:rPr>
          <w:rFonts w:hint="eastAsia"/>
          <w:b/>
          <w:bCs/>
        </w:rPr>
        <w:t>策略状态</w:t>
      </w:r>
      <w:r>
        <w:rPr>
          <w:rFonts w:hint="eastAsia"/>
        </w:rPr>
        <w:t>：控制图形命令策略的启用状态；</w:t>
      </w:r>
    </w:p>
    <w:p w14:paraId="04D88516">
      <w:r>
        <w:rPr>
          <w:rFonts w:hint="eastAsia"/>
          <w:b/>
          <w:bCs/>
        </w:rPr>
        <w:t>发送邮件</w:t>
      </w:r>
      <w:r>
        <w:rPr>
          <w:rFonts w:hint="eastAsia"/>
        </w:rPr>
        <w:t>：控制触发图形命令策略时是否发送告警邮件；</w:t>
      </w:r>
    </w:p>
    <w:p w14:paraId="017660CE">
      <w:r>
        <w:rPr>
          <w:rFonts w:hint="eastAsia"/>
          <w:b/>
          <w:bCs/>
        </w:rPr>
        <w:t>告警邮箱</w:t>
      </w:r>
      <w:r>
        <w:rPr>
          <w:rFonts w:hint="eastAsia"/>
        </w:rPr>
        <w:t>：接收策略告警的邮箱；</w:t>
      </w:r>
    </w:p>
    <w:p w14:paraId="356C8113">
      <w:r>
        <w:rPr>
          <w:rFonts w:hint="eastAsia"/>
          <w:b/>
          <w:bCs/>
        </w:rPr>
        <w:t>邮件语言</w:t>
      </w:r>
      <w:r>
        <w:rPr>
          <w:rFonts w:hint="eastAsia"/>
        </w:rPr>
        <w:t>：告警邮件使用的语言。</w:t>
      </w:r>
    </w:p>
    <w:p w14:paraId="1EA07F43"/>
    <w:p w14:paraId="0E3EE59D">
      <w:r>
        <w:rPr>
          <w:rFonts w:hint="eastAsia"/>
        </w:rPr>
        <w:t>配置完成后，点击“保存并关联设备”关联需要使用图形命令策略的设备：</w:t>
      </w:r>
    </w:p>
    <w:p w14:paraId="1DFB7B53">
      <w:pPr>
        <w:jc w:val="center"/>
      </w:pPr>
      <w:r>
        <w:drawing>
          <wp:inline distT="0" distB="0" distL="0" distR="0">
            <wp:extent cx="5274310" cy="2527300"/>
            <wp:effectExtent l="0" t="0" r="2540" b="635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245"/>
                    <a:stretch>
                      <a:fillRect/>
                    </a:stretch>
                  </pic:blipFill>
                  <pic:spPr>
                    <a:xfrm>
                      <a:off x="0" y="0"/>
                      <a:ext cx="5274310" cy="2527300"/>
                    </a:xfrm>
                    <a:prstGeom prst="rect">
                      <a:avLst/>
                    </a:prstGeom>
                  </pic:spPr>
                </pic:pic>
              </a:graphicData>
            </a:graphic>
          </wp:inline>
        </w:drawing>
      </w:r>
    </w:p>
    <w:p w14:paraId="53B6D6F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247</w:t>
      </w:r>
      <w:r>
        <w:fldChar w:fldCharType="end"/>
      </w:r>
      <w:r>
        <w:rPr>
          <w:rFonts w:hint="eastAsia"/>
        </w:rPr>
        <w:t xml:space="preserve"> 关联设备</w:t>
      </w:r>
    </w:p>
    <w:p w14:paraId="2861F4A9"/>
    <w:p w14:paraId="50F3C7F1">
      <w:r>
        <w:rPr>
          <w:rFonts w:hint="eastAsia"/>
        </w:rPr>
        <w:t>之后360运维安全管理系统用户运维设备并打开图形命令集中的程序时，将会触发图形命令策略。</w:t>
      </w:r>
    </w:p>
    <w:p w14:paraId="334A4C82">
      <w:pPr>
        <w:pStyle w:val="7"/>
      </w:pPr>
      <w:r>
        <w:rPr>
          <w:rFonts w:hint="eastAsia"/>
        </w:rPr>
        <w:t>3</w:t>
      </w:r>
      <w:r>
        <w:t>.5.3.5.3.2.</w:t>
      </w:r>
      <w:r>
        <w:rPr>
          <w:rFonts w:hint="eastAsia"/>
        </w:rPr>
        <w:t xml:space="preserve"> 图形应用</w:t>
      </w:r>
    </w:p>
    <w:p w14:paraId="4465D68B">
      <w:r>
        <w:rPr>
          <w:rFonts w:hint="eastAsia"/>
        </w:rPr>
        <w:t>“图形应用”类型的图形命令策略，通过识别用户在目标设备中执行的S</w:t>
      </w:r>
      <w:r>
        <w:t>QL</w:t>
      </w:r>
      <w:r>
        <w:rPr>
          <w:rFonts w:hint="eastAsia"/>
        </w:rPr>
        <w:t>语句</w:t>
      </w:r>
      <w:r>
        <w:t>判断是否触发策略</w:t>
      </w:r>
      <w:r>
        <w:rPr>
          <w:rFonts w:hint="eastAsia"/>
        </w:rPr>
        <w:t>。例如希望用户在执行“D</w:t>
      </w:r>
      <w:r>
        <w:t>ELETE</w:t>
      </w:r>
      <w:r>
        <w:rPr>
          <w:rFonts w:hint="eastAsia"/>
        </w:rPr>
        <w:t>”、“D</w:t>
      </w:r>
      <w:r>
        <w:t>ROP</w:t>
      </w:r>
      <w:r>
        <w:rPr>
          <w:rFonts w:hint="eastAsia"/>
        </w:rPr>
        <w:t>”等S</w:t>
      </w:r>
      <w:r>
        <w:t>QL</w:t>
      </w:r>
      <w:r>
        <w:rPr>
          <w:rFonts w:hint="eastAsia"/>
        </w:rPr>
        <w:t>语句时触发策略，则在图形命令集合中添加如下内容：</w:t>
      </w:r>
    </w:p>
    <w:p w14:paraId="11E458A2">
      <w:pPr>
        <w:jc w:val="center"/>
      </w:pPr>
      <w:r>
        <w:drawing>
          <wp:inline distT="0" distB="0" distL="0" distR="0">
            <wp:extent cx="5274310" cy="1562735"/>
            <wp:effectExtent l="0" t="0" r="254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46"/>
                    <a:stretch>
                      <a:fillRect/>
                    </a:stretch>
                  </pic:blipFill>
                  <pic:spPr>
                    <a:xfrm>
                      <a:off x="0" y="0"/>
                      <a:ext cx="5274310" cy="1562735"/>
                    </a:xfrm>
                    <a:prstGeom prst="rect">
                      <a:avLst/>
                    </a:prstGeom>
                  </pic:spPr>
                </pic:pic>
              </a:graphicData>
            </a:graphic>
          </wp:inline>
        </w:drawing>
      </w:r>
    </w:p>
    <w:p w14:paraId="0028F2E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248</w:t>
      </w:r>
      <w:r>
        <w:fldChar w:fldCharType="end"/>
      </w:r>
      <w:r>
        <w:rPr>
          <w:rFonts w:hint="eastAsia"/>
        </w:rPr>
        <w:t xml:space="preserve"> 添加S</w:t>
      </w:r>
      <w:r>
        <w:t>QL</w:t>
      </w:r>
      <w:r>
        <w:rPr>
          <w:rFonts w:hint="eastAsia"/>
        </w:rPr>
        <w:t>命令</w:t>
      </w:r>
    </w:p>
    <w:p w14:paraId="3DFC5127"/>
    <w:p w14:paraId="13C223F5">
      <w:r>
        <w:rPr>
          <w:rFonts w:hint="eastAsia"/>
        </w:rPr>
        <w:t>图形命令集创建完成后，创建图形命令策略（策略类型选择“图形应用”）并关联设备，之后360运维安全管理系统用户运维设备并执行图形命令集中的S</w:t>
      </w:r>
      <w:r>
        <w:t>QL</w:t>
      </w:r>
      <w:r>
        <w:rPr>
          <w:rFonts w:hint="eastAsia"/>
        </w:rPr>
        <w:t>语句时，将会触发图形命令策略。图形命令策略日志（告警）可在“运维审计&gt;策略日志&gt;策略告警”中查看。（详见</w:t>
      </w:r>
      <w:r>
        <w:fldChar w:fldCharType="begin"/>
      </w:r>
      <w:r>
        <w:instrText xml:space="preserve">HYPERLINK \l "_3.5.4.4.2._策略告警"</w:instrText>
      </w:r>
      <w:r>
        <w:fldChar w:fldCharType="separate"/>
      </w:r>
      <w:r>
        <w:t>3.5.4.4.2</w:t>
      </w:r>
      <w:r>
        <w:fldChar w:fldCharType="end"/>
      </w:r>
      <w:r>
        <w:rPr>
          <w:rFonts w:hint="eastAsia"/>
        </w:rPr>
        <w:t>）</w:t>
      </w:r>
    </w:p>
    <w:p w14:paraId="19EA2740">
      <w:pPr>
        <w:rPr>
          <w:i/>
          <w:iCs/>
          <w:sz w:val="18"/>
          <w:szCs w:val="20"/>
        </w:rPr>
      </w:pPr>
      <w:r>
        <w:rPr>
          <w:rFonts w:hint="eastAsia"/>
          <w:b/>
          <w:i/>
          <w:iCs/>
          <w:sz w:val="18"/>
          <w:szCs w:val="20"/>
        </w:rPr>
        <w:t>注意：</w:t>
      </w:r>
    </w:p>
    <w:p w14:paraId="46F09366">
      <w:pPr>
        <w:numPr>
          <w:ilvl w:val="0"/>
          <w:numId w:val="48"/>
        </w:numPr>
        <w:rPr>
          <w:i/>
          <w:iCs/>
          <w:sz w:val="18"/>
          <w:szCs w:val="20"/>
        </w:rPr>
      </w:pPr>
      <w:r>
        <w:rPr>
          <w:rFonts w:hint="eastAsia"/>
          <w:i/>
          <w:iCs/>
          <w:sz w:val="18"/>
          <w:szCs w:val="20"/>
        </w:rPr>
        <w:t>图形命令策略可被行为命令控制（详见</w:t>
      </w:r>
      <w:r>
        <w:fldChar w:fldCharType="begin"/>
      </w:r>
      <w:r>
        <w:instrText xml:space="preserve">HYPERLINK \l "_3.5.3.6.1.1. 行为命令控制"</w:instrText>
      </w:r>
      <w:r>
        <w:fldChar w:fldCharType="separate"/>
      </w:r>
      <w:r>
        <w:rPr>
          <w:rFonts w:hint="eastAsia"/>
          <w:i/>
          <w:iCs/>
          <w:sz w:val="18"/>
          <w:szCs w:val="20"/>
        </w:rPr>
        <w:t>3.5.3.6.1.1</w:t>
      </w:r>
      <w:r>
        <w:rPr>
          <w:i/>
          <w:iCs/>
          <w:sz w:val="18"/>
          <w:szCs w:val="20"/>
        </w:rPr>
        <w:fldChar w:fldCharType="end"/>
      </w:r>
      <w:r>
        <w:rPr>
          <w:rFonts w:hint="eastAsia"/>
          <w:i/>
          <w:iCs/>
          <w:sz w:val="18"/>
          <w:szCs w:val="20"/>
        </w:rPr>
        <w:t>）和行为防火墙（详见</w:t>
      </w:r>
      <w:r>
        <w:fldChar w:fldCharType="begin"/>
      </w:r>
      <w:r>
        <w:instrText xml:space="preserve">HYPERLINK \l "_3.5.3.6.1.2. 行为防火墙"</w:instrText>
      </w:r>
      <w:r>
        <w:fldChar w:fldCharType="separate"/>
      </w:r>
      <w:r>
        <w:rPr>
          <w:rFonts w:hint="eastAsia"/>
          <w:i/>
          <w:iCs/>
          <w:sz w:val="18"/>
          <w:szCs w:val="20"/>
        </w:rPr>
        <w:t>3.5.3.6.1.2</w:t>
      </w:r>
      <w:r>
        <w:rPr>
          <w:i/>
          <w:iCs/>
          <w:sz w:val="18"/>
          <w:szCs w:val="20"/>
        </w:rPr>
        <w:fldChar w:fldCharType="end"/>
      </w:r>
      <w:r>
        <w:rPr>
          <w:rFonts w:hint="eastAsia"/>
          <w:i/>
          <w:iCs/>
          <w:sz w:val="18"/>
          <w:szCs w:val="20"/>
        </w:rPr>
        <w:t>）等价代替。</w:t>
      </w:r>
    </w:p>
    <w:p w14:paraId="16537F08">
      <w:pPr>
        <w:pStyle w:val="6"/>
      </w:pPr>
      <w:r>
        <w:rPr>
          <w:rFonts w:hint="eastAsia"/>
        </w:rPr>
        <w:t>3</w:t>
      </w:r>
      <w:r>
        <w:t xml:space="preserve">.5.3.5.4. </w:t>
      </w:r>
      <w:r>
        <w:rPr>
          <w:rFonts w:hint="eastAsia"/>
        </w:rPr>
        <w:t>磁盘映射</w:t>
      </w:r>
    </w:p>
    <w:p w14:paraId="1C3D1A9E">
      <w:r>
        <w:rPr>
          <w:rFonts w:hint="eastAsia"/>
        </w:rPr>
        <w:t>磁盘映射模块用于批量控制用户对已启用了“磁盘映射”功能（详见</w:t>
      </w:r>
      <w:r>
        <w:fldChar w:fldCharType="begin"/>
      </w:r>
      <w:r>
        <w:instrText xml:space="preserve">HYPERLINK \l "_3.5.2.2.2.1._创建设备帐号"</w:instrText>
      </w:r>
      <w:r>
        <w:fldChar w:fldCharType="separate"/>
      </w:r>
      <w:r>
        <w:t>3.5.2.2.2.</w:t>
      </w:r>
      <w:r>
        <w:rPr>
          <w:rFonts w:hint="eastAsia"/>
        </w:rPr>
        <w:t>1</w:t>
      </w:r>
      <w:r>
        <w:fldChar w:fldCharType="end"/>
      </w:r>
      <w:r>
        <w:rPr>
          <w:rFonts w:hint="eastAsia"/>
        </w:rPr>
        <w:t>）的设备的上传下载权限。点击“策略管理</w:t>
      </w:r>
      <w:r>
        <w:t>&gt;权限控制&gt;磁盘映射”进行授权操作：</w:t>
      </w:r>
    </w:p>
    <w:p w14:paraId="6F32E887">
      <w:pPr>
        <w:jc w:val="center"/>
      </w:pPr>
      <w:r>
        <w:drawing>
          <wp:inline distT="0" distB="0" distL="0" distR="0">
            <wp:extent cx="5274310" cy="2515870"/>
            <wp:effectExtent l="0" t="0" r="254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247"/>
                    <a:stretch>
                      <a:fillRect/>
                    </a:stretch>
                  </pic:blipFill>
                  <pic:spPr>
                    <a:xfrm>
                      <a:off x="0" y="0"/>
                      <a:ext cx="5274310" cy="2515870"/>
                    </a:xfrm>
                    <a:prstGeom prst="rect">
                      <a:avLst/>
                    </a:prstGeom>
                  </pic:spPr>
                </pic:pic>
              </a:graphicData>
            </a:graphic>
          </wp:inline>
        </w:drawing>
      </w:r>
    </w:p>
    <w:p w14:paraId="0F0F67A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249</w:t>
      </w:r>
      <w:r>
        <w:fldChar w:fldCharType="end"/>
      </w:r>
      <w:r>
        <w:rPr>
          <w:rFonts w:hint="eastAsia"/>
        </w:rPr>
        <w:t xml:space="preserve"> 磁盘映射控制</w:t>
      </w:r>
    </w:p>
    <w:p w14:paraId="5D090939"/>
    <w:p w14:paraId="3EB3C472"/>
    <w:p w14:paraId="1184231B">
      <w:pPr>
        <w:rPr>
          <w:i/>
          <w:iCs/>
          <w:sz w:val="18"/>
          <w:szCs w:val="20"/>
        </w:rPr>
      </w:pPr>
      <w:r>
        <w:rPr>
          <w:rFonts w:hint="eastAsia"/>
          <w:b/>
          <w:bCs/>
          <w:i/>
          <w:iCs/>
          <w:sz w:val="18"/>
          <w:szCs w:val="20"/>
        </w:rPr>
        <w:t>注意：</w:t>
      </w:r>
      <w:r>
        <w:rPr>
          <w:rFonts w:hint="eastAsia"/>
          <w:i/>
          <w:iCs/>
          <w:sz w:val="18"/>
          <w:szCs w:val="20"/>
        </w:rPr>
        <w:t>必须为用户授予上传权限后，才可对下载权限进行控制。</w:t>
      </w:r>
    </w:p>
    <w:p w14:paraId="1543868C">
      <w:pPr>
        <w:pStyle w:val="6"/>
      </w:pPr>
      <w:bookmarkStart w:id="74" w:name="_3.5.3.5.5._IP禁止列表"/>
      <w:bookmarkEnd w:id="74"/>
      <w:r>
        <w:rPr>
          <w:rFonts w:hint="eastAsia"/>
        </w:rPr>
        <w:t>3</w:t>
      </w:r>
      <w:r>
        <w:t xml:space="preserve">.5.3.5.5. </w:t>
      </w:r>
      <w:r>
        <w:rPr>
          <w:rFonts w:hint="eastAsia"/>
        </w:rPr>
        <w:t>I</w:t>
      </w:r>
      <w:r>
        <w:t>P</w:t>
      </w:r>
      <w:r>
        <w:rPr>
          <w:rFonts w:hint="eastAsia"/>
        </w:rPr>
        <w:t>禁止列表</w:t>
      </w:r>
    </w:p>
    <w:p w14:paraId="5A8D6420">
      <w:r>
        <w:rPr>
          <w:rFonts w:hint="eastAsia"/>
        </w:rPr>
        <w:t>I</w:t>
      </w:r>
      <w:r>
        <w:t>P</w:t>
      </w:r>
      <w:r>
        <w:rPr>
          <w:rFonts w:hint="eastAsia"/>
        </w:rPr>
        <w:t>禁止列表记录了多次登录360运维安全管理系统失败后触发重试禁止策略（详见</w:t>
      </w:r>
      <w:r>
        <w:fldChar w:fldCharType="begin"/>
      </w:r>
      <w:r>
        <w:instrText xml:space="preserve">HYPERLINK \l "_3.5.3.2.1._密码策略"</w:instrText>
      </w:r>
      <w:r>
        <w:fldChar w:fldCharType="separate"/>
      </w:r>
      <w:r>
        <w:rPr>
          <w:rFonts w:hint="eastAsia"/>
        </w:rPr>
        <w:t>3</w:t>
      </w:r>
      <w:r>
        <w:t>.5.3.2.1</w:t>
      </w:r>
      <w:r>
        <w:fldChar w:fldCharType="end"/>
      </w:r>
      <w:r>
        <w:rPr>
          <w:rFonts w:hint="eastAsia"/>
        </w:rPr>
        <w:t>）的用户的I</w:t>
      </w:r>
      <w:r>
        <w:t>P</w:t>
      </w:r>
      <w:r>
        <w:rPr>
          <w:rFonts w:hint="eastAsia"/>
        </w:rPr>
        <w:t>地址。此功能需要在“系统管理&gt;页面配置&gt;功能开关”中打开“I</w:t>
      </w:r>
      <w:r>
        <w:t>P</w:t>
      </w:r>
      <w:r>
        <w:rPr>
          <w:rFonts w:hint="eastAsia"/>
        </w:rPr>
        <w:t>禁止列表”开关（详见</w:t>
      </w:r>
      <w:r>
        <w:fldChar w:fldCharType="begin"/>
      </w:r>
      <w:r>
        <w:instrText xml:space="preserve">HYPERLINK \l "_3.5.6.6.4._功能开关"</w:instrText>
      </w:r>
      <w:r>
        <w:fldChar w:fldCharType="separate"/>
      </w:r>
      <w:r>
        <w:rPr>
          <w:rFonts w:hint="eastAsia"/>
        </w:rPr>
        <w:t>3</w:t>
      </w:r>
      <w:r>
        <w:t>.5.6.6.4</w:t>
      </w:r>
      <w:r>
        <w:fldChar w:fldCharType="end"/>
      </w:r>
      <w:r>
        <w:rPr>
          <w:rFonts w:hint="eastAsia"/>
        </w:rPr>
        <w:t>）后方可生效。</w:t>
      </w:r>
    </w:p>
    <w:p w14:paraId="7D471376"/>
    <w:p w14:paraId="2AC28F07">
      <w:r>
        <w:rPr>
          <w:rFonts w:hint="eastAsia"/>
        </w:rPr>
        <w:t>管理员可以在I</w:t>
      </w:r>
      <w:r>
        <w:t>P</w:t>
      </w:r>
      <w:r>
        <w:rPr>
          <w:rFonts w:hint="eastAsia"/>
        </w:rPr>
        <w:t>禁止列表中删除被系统禁止访问的I</w:t>
      </w:r>
      <w:r>
        <w:t>P</w:t>
      </w:r>
      <w:r>
        <w:rPr>
          <w:rFonts w:hint="eastAsia"/>
        </w:rPr>
        <w:t>，也可以手动添加不允许访问360运维安全管理系统的</w:t>
      </w:r>
      <w:r>
        <w:t>IP</w:t>
      </w:r>
      <w:r>
        <w:rPr>
          <w:rFonts w:hint="eastAsia"/>
        </w:rPr>
        <w:t>或网段</w:t>
      </w:r>
      <w:r>
        <w:rPr>
          <w:rFonts w:hint="eastAsia"/>
          <w:color w:val="FF0000"/>
          <w:sz w:val="13"/>
          <w:szCs w:val="13"/>
        </w:rPr>
        <w:t>（注：手动添加不允许添加当前登录的管理员所在的网段或IP）</w:t>
      </w:r>
      <w:r>
        <w:rPr>
          <w:rFonts w:hint="eastAsia"/>
        </w:rPr>
        <w:t>：</w:t>
      </w:r>
    </w:p>
    <w:p w14:paraId="04F5CE72">
      <w:pPr>
        <w:jc w:val="center"/>
      </w:pPr>
      <w:r>
        <w:drawing>
          <wp:inline distT="0" distB="0" distL="114300" distR="114300">
            <wp:extent cx="5268595" cy="755650"/>
            <wp:effectExtent l="0" t="0" r="0" b="6350"/>
            <wp:docPr id="8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7"/>
                    <pic:cNvPicPr>
                      <a:picLocks noChangeAspect="1"/>
                    </pic:cNvPicPr>
                  </pic:nvPicPr>
                  <pic:blipFill>
                    <a:blip r:embed="rId248"/>
                    <a:srcRect t="12833"/>
                    <a:stretch>
                      <a:fillRect/>
                    </a:stretch>
                  </pic:blipFill>
                  <pic:spPr>
                    <a:xfrm>
                      <a:off x="0" y="0"/>
                      <a:ext cx="5268595" cy="756091"/>
                    </a:xfrm>
                    <a:prstGeom prst="rect">
                      <a:avLst/>
                    </a:prstGeom>
                    <a:noFill/>
                    <a:ln>
                      <a:noFill/>
                    </a:ln>
                  </pic:spPr>
                </pic:pic>
              </a:graphicData>
            </a:graphic>
          </wp:inline>
        </w:drawing>
      </w:r>
    </w:p>
    <w:p w14:paraId="64FDA92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250</w:t>
      </w:r>
      <w:r>
        <w:fldChar w:fldCharType="end"/>
      </w:r>
      <w:r>
        <w:rPr>
          <w:rFonts w:hint="eastAsia"/>
        </w:rPr>
        <w:t xml:space="preserve"> </w:t>
      </w:r>
      <w:r>
        <w:t>IP</w:t>
      </w:r>
      <w:r>
        <w:rPr>
          <w:rFonts w:hint="eastAsia"/>
        </w:rPr>
        <w:t>禁止列表</w:t>
      </w:r>
    </w:p>
    <w:p w14:paraId="724F30C8">
      <w:pPr>
        <w:pStyle w:val="4"/>
      </w:pPr>
      <w:bookmarkStart w:id="75" w:name="_Toc118208406"/>
      <w:r>
        <w:rPr>
          <w:rFonts w:hint="eastAsia"/>
        </w:rPr>
        <w:t>3</w:t>
      </w:r>
      <w:r>
        <w:t>.5.4.</w:t>
      </w:r>
      <w:r>
        <w:rPr>
          <w:rFonts w:hint="eastAsia"/>
        </w:rPr>
        <w:t xml:space="preserve"> 运维审计</w:t>
      </w:r>
      <w:bookmarkEnd w:id="75"/>
    </w:p>
    <w:p w14:paraId="630F4CE9">
      <w:pPr>
        <w:pStyle w:val="5"/>
      </w:pPr>
      <w:r>
        <w:rPr>
          <w:rFonts w:hint="eastAsia"/>
        </w:rPr>
        <w:t>3</w:t>
      </w:r>
      <w:r>
        <w:t>.5.4.1.</w:t>
      </w:r>
      <w:r>
        <w:rPr>
          <w:rFonts w:hint="eastAsia"/>
        </w:rPr>
        <w:t xml:space="preserve"> 日志总览</w:t>
      </w:r>
    </w:p>
    <w:p w14:paraId="5D0661FB">
      <w:pPr>
        <w:pStyle w:val="6"/>
      </w:pPr>
      <w:r>
        <w:rPr>
          <w:rFonts w:hint="eastAsia"/>
        </w:rPr>
        <w:t>3</w:t>
      </w:r>
      <w:r>
        <w:t>.5.4.1.1.</w:t>
      </w:r>
      <w:r>
        <w:rPr>
          <w:rFonts w:hint="eastAsia"/>
        </w:rPr>
        <w:t xml:space="preserve"> 日志总览</w:t>
      </w:r>
    </w:p>
    <w:p w14:paraId="58E9C422">
      <w:r>
        <w:rPr>
          <w:rFonts w:hint="eastAsia"/>
        </w:rPr>
        <w:t>在“运维审计</w:t>
      </w:r>
      <w:r>
        <w:t>&gt;日志总览&gt;日志总览”中</w:t>
      </w:r>
      <w:r>
        <w:rPr>
          <w:rFonts w:hint="eastAsia"/>
        </w:rPr>
        <w:t>，展示了360运维安全管理系统系统中各类日志的</w:t>
      </w:r>
      <w:r>
        <w:t>总体情况：</w:t>
      </w:r>
    </w:p>
    <w:p w14:paraId="1B16200D">
      <w:pPr>
        <w:jc w:val="center"/>
      </w:pPr>
      <w:r>
        <w:drawing>
          <wp:inline distT="0" distB="0" distL="0" distR="0">
            <wp:extent cx="5274310" cy="2806065"/>
            <wp:effectExtent l="0" t="0" r="254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249"/>
                    <a:stretch>
                      <a:fillRect/>
                    </a:stretch>
                  </pic:blipFill>
                  <pic:spPr>
                    <a:xfrm>
                      <a:off x="0" y="0"/>
                      <a:ext cx="5274310" cy="2806065"/>
                    </a:xfrm>
                    <a:prstGeom prst="rect">
                      <a:avLst/>
                    </a:prstGeom>
                  </pic:spPr>
                </pic:pic>
              </a:graphicData>
            </a:graphic>
          </wp:inline>
        </w:drawing>
      </w:r>
    </w:p>
    <w:p w14:paraId="3AD8421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251</w:t>
      </w:r>
      <w:r>
        <w:fldChar w:fldCharType="end"/>
      </w:r>
      <w:r>
        <w:rPr>
          <w:rFonts w:hint="eastAsia"/>
        </w:rPr>
        <w:t xml:space="preserve"> 日志总览</w:t>
      </w:r>
    </w:p>
    <w:p w14:paraId="156BCB51">
      <w:pPr>
        <w:pStyle w:val="6"/>
      </w:pPr>
      <w:r>
        <w:rPr>
          <w:rFonts w:hint="eastAsia"/>
        </w:rPr>
        <w:t>3</w:t>
      </w:r>
      <w:r>
        <w:t>.5.4.1.2.</w:t>
      </w:r>
      <w:r>
        <w:rPr>
          <w:rFonts w:hint="eastAsia"/>
        </w:rPr>
        <w:t xml:space="preserve"> 运维统计</w:t>
      </w:r>
    </w:p>
    <w:p w14:paraId="636391EE">
      <w:r>
        <w:rPr>
          <w:rFonts w:hint="eastAsia"/>
        </w:rPr>
        <w:t>在“运维审计</w:t>
      </w:r>
      <w:r>
        <w:t>&gt;日志总览&gt;运维统计”中</w:t>
      </w:r>
      <w:r>
        <w:rPr>
          <w:rFonts w:hint="eastAsia"/>
        </w:rPr>
        <w:t>，管理员可以查看当月用户运维时常的概况，并且</w:t>
      </w:r>
      <w:r>
        <w:t>可</w:t>
      </w:r>
      <w:r>
        <w:rPr>
          <w:rFonts w:hint="eastAsia"/>
        </w:rPr>
        <w:t>根据</w:t>
      </w:r>
      <w:r>
        <w:t>用户</w:t>
      </w:r>
      <w:r>
        <w:rPr>
          <w:rFonts w:hint="eastAsia"/>
        </w:rPr>
        <w:t>或设备对指定时间</w:t>
      </w:r>
      <w:r>
        <w:t>做运维时长的统计分析：</w:t>
      </w:r>
    </w:p>
    <w:p w14:paraId="7DE23771">
      <w:pPr>
        <w:jc w:val="center"/>
      </w:pPr>
      <w:r>
        <w:drawing>
          <wp:inline distT="0" distB="0" distL="0" distR="0">
            <wp:extent cx="5274310" cy="3079115"/>
            <wp:effectExtent l="0" t="0" r="2540" b="698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250"/>
                    <a:stretch>
                      <a:fillRect/>
                    </a:stretch>
                  </pic:blipFill>
                  <pic:spPr>
                    <a:xfrm>
                      <a:off x="0" y="0"/>
                      <a:ext cx="5274310" cy="3079115"/>
                    </a:xfrm>
                    <a:prstGeom prst="rect">
                      <a:avLst/>
                    </a:prstGeom>
                  </pic:spPr>
                </pic:pic>
              </a:graphicData>
            </a:graphic>
          </wp:inline>
        </w:drawing>
      </w:r>
    </w:p>
    <w:p w14:paraId="6A75DE0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252</w:t>
      </w:r>
      <w:r>
        <w:fldChar w:fldCharType="end"/>
      </w:r>
      <w:r>
        <w:rPr>
          <w:rFonts w:hint="eastAsia"/>
        </w:rPr>
        <w:t xml:space="preserve"> 运维统计</w:t>
      </w:r>
    </w:p>
    <w:p w14:paraId="46D4065D"/>
    <w:p w14:paraId="4F050ABB"/>
    <w:p w14:paraId="0F7985D2">
      <w:pPr>
        <w:rPr>
          <w:i/>
          <w:iCs/>
          <w:sz w:val="18"/>
          <w:szCs w:val="20"/>
        </w:rPr>
      </w:pPr>
      <w:r>
        <w:rPr>
          <w:rFonts w:hint="eastAsia"/>
          <w:b/>
          <w:bCs/>
          <w:i/>
          <w:iCs/>
          <w:sz w:val="18"/>
          <w:szCs w:val="20"/>
        </w:rPr>
        <w:t>注意：</w:t>
      </w:r>
      <w:r>
        <w:rPr>
          <w:rFonts w:hint="eastAsia"/>
          <w:i/>
          <w:iCs/>
          <w:sz w:val="18"/>
          <w:szCs w:val="20"/>
        </w:rPr>
        <w:t>运维统计周期为每整点统计一次。</w:t>
      </w:r>
    </w:p>
    <w:p w14:paraId="440F939E">
      <w:pPr>
        <w:pStyle w:val="5"/>
      </w:pPr>
      <w:r>
        <w:rPr>
          <w:rFonts w:hint="eastAsia"/>
        </w:rPr>
        <w:t>3</w:t>
      </w:r>
      <w:r>
        <w:t>.5.4.2.</w:t>
      </w:r>
      <w:r>
        <w:rPr>
          <w:rFonts w:hint="eastAsia"/>
        </w:rPr>
        <w:t xml:space="preserve"> 运维日志</w:t>
      </w:r>
    </w:p>
    <w:p w14:paraId="249EF56F">
      <w:r>
        <w:t>运维</w:t>
      </w:r>
      <w:r>
        <w:rPr>
          <w:rFonts w:hint="eastAsia"/>
        </w:rPr>
        <w:t>日志模块分类记录了用户通过360运维安全管理系统运维的审计日志，包括历史日志和实时运维监控，且管理员可以通过高级查询筛选回溯指定条件的审计日志。</w:t>
      </w:r>
    </w:p>
    <w:p w14:paraId="013A5F6C">
      <w:pPr>
        <w:rPr>
          <w:i/>
          <w:iCs/>
          <w:sz w:val="18"/>
          <w:szCs w:val="20"/>
        </w:rPr>
      </w:pPr>
      <w:r>
        <w:rPr>
          <w:rFonts w:hint="eastAsia"/>
          <w:b/>
          <w:i/>
          <w:iCs/>
          <w:sz w:val="18"/>
          <w:szCs w:val="20"/>
        </w:rPr>
        <w:t>注意：</w:t>
      </w:r>
    </w:p>
    <w:p w14:paraId="376B5946">
      <w:pPr>
        <w:numPr>
          <w:ilvl w:val="0"/>
          <w:numId w:val="49"/>
        </w:numPr>
      </w:pPr>
      <w:r>
        <w:rPr>
          <w:rFonts w:hint="eastAsia"/>
          <w:i/>
          <w:iCs/>
          <w:sz w:val="18"/>
          <w:szCs w:val="20"/>
        </w:rPr>
        <w:t>监控、播放等操作需要开启运维助手；（详见</w:t>
      </w:r>
      <w:r>
        <w:fldChar w:fldCharType="begin"/>
      </w:r>
      <w:r>
        <w:instrText xml:space="preserve">HYPERLINK \l "_3.10.1.2.1. Windows操作系统"</w:instrText>
      </w:r>
      <w:r>
        <w:fldChar w:fldCharType="separate"/>
      </w:r>
      <w:r>
        <w:rPr>
          <w:rFonts w:hint="eastAsia"/>
          <w:i/>
          <w:iCs/>
          <w:sz w:val="18"/>
          <w:szCs w:val="20"/>
        </w:rPr>
        <w:t>3.10.1.2.1.</w:t>
      </w:r>
      <w:r>
        <w:rPr>
          <w:i/>
          <w:iCs/>
          <w:sz w:val="18"/>
          <w:szCs w:val="20"/>
        </w:rPr>
        <w:fldChar w:fldCharType="end"/>
      </w:r>
      <w:r>
        <w:rPr>
          <w:rFonts w:hint="eastAsia"/>
          <w:i/>
          <w:iCs/>
          <w:sz w:val="18"/>
          <w:szCs w:val="20"/>
        </w:rPr>
        <w:t>）</w:t>
      </w:r>
    </w:p>
    <w:p w14:paraId="2C4C9E43"/>
    <w:p w14:paraId="12602864">
      <w:pPr>
        <w:pStyle w:val="6"/>
      </w:pPr>
      <w:r>
        <w:rPr>
          <w:rFonts w:hint="eastAsia"/>
        </w:rPr>
        <w:t>3</w:t>
      </w:r>
      <w:r>
        <w:t>.5.4.2.1.</w:t>
      </w:r>
      <w:r>
        <w:rPr>
          <w:rFonts w:hint="eastAsia"/>
        </w:rPr>
        <w:t xml:space="preserve"> 字符终端日志</w:t>
      </w:r>
    </w:p>
    <w:p w14:paraId="0DFA32B6">
      <w:r>
        <w:rPr>
          <w:rFonts w:hint="eastAsia"/>
        </w:rPr>
        <w:t>字符终端日志记录了用户运维字符类设备产生的审计日志（S</w:t>
      </w:r>
      <w:r>
        <w:t>SH</w:t>
      </w:r>
      <w:r>
        <w:rPr>
          <w:rFonts w:hint="eastAsia"/>
        </w:rPr>
        <w:t>、T</w:t>
      </w:r>
      <w:r>
        <w:t>ELNET</w:t>
      </w:r>
      <w:r>
        <w:rPr>
          <w:rFonts w:hint="eastAsia"/>
        </w:rPr>
        <w:t>应用等），点击“运维审计</w:t>
      </w:r>
      <w:r>
        <w:t>&gt;运维日志&gt;字符终端”查看字符终端日志：</w:t>
      </w:r>
    </w:p>
    <w:p w14:paraId="5278344D">
      <w:pPr>
        <w:jc w:val="center"/>
      </w:pPr>
      <w:r>
        <w:drawing>
          <wp:inline distT="0" distB="0" distL="0" distR="0">
            <wp:extent cx="5274310" cy="2520315"/>
            <wp:effectExtent l="0" t="0" r="2540"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718"/>
                    <pic:cNvPicPr>
                      <a:picLocks noChangeAspect="1"/>
                    </pic:cNvPicPr>
                  </pic:nvPicPr>
                  <pic:blipFill>
                    <a:blip r:embed="rId251"/>
                    <a:stretch>
                      <a:fillRect/>
                    </a:stretch>
                  </pic:blipFill>
                  <pic:spPr>
                    <a:xfrm>
                      <a:off x="0" y="0"/>
                      <a:ext cx="5274310" cy="2520315"/>
                    </a:xfrm>
                    <a:prstGeom prst="rect">
                      <a:avLst/>
                    </a:prstGeom>
                  </pic:spPr>
                </pic:pic>
              </a:graphicData>
            </a:graphic>
          </wp:inline>
        </w:drawing>
      </w:r>
    </w:p>
    <w:p w14:paraId="687B530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253</w:t>
      </w:r>
      <w:r>
        <w:fldChar w:fldCharType="end"/>
      </w:r>
      <w:r>
        <w:rPr>
          <w:rFonts w:hint="eastAsia"/>
        </w:rPr>
        <w:t xml:space="preserve"> 字符终端日志</w:t>
      </w:r>
    </w:p>
    <w:p w14:paraId="5E2DF4D5"/>
    <w:p w14:paraId="24168ACA">
      <w:r>
        <w:rPr>
          <w:rFonts w:hint="eastAsia"/>
        </w:rPr>
        <w:t>对指定的字符终端日志，管理员可以执行“命令”、“分析”、“屏幕”、“播放”和“导出”等操作，以更细致地回溯用户的运维内容：</w:t>
      </w:r>
    </w:p>
    <w:p w14:paraId="0FD72115">
      <w:pPr>
        <w:rPr>
          <w:b/>
          <w:bCs/>
        </w:rPr>
      </w:pPr>
    </w:p>
    <w:p w14:paraId="4B1CD0DC">
      <w:r>
        <w:rPr>
          <w:rFonts w:hint="eastAsia"/>
          <w:b/>
          <w:bCs/>
        </w:rPr>
        <w:t>命令</w:t>
      </w:r>
      <w:r>
        <w:rPr>
          <w:rFonts w:hint="eastAsia"/>
        </w:rPr>
        <w:t>：记录了用户执行的所有命令：</w:t>
      </w:r>
    </w:p>
    <w:p w14:paraId="2B856489">
      <w:pPr>
        <w:jc w:val="center"/>
      </w:pPr>
      <w:r>
        <w:drawing>
          <wp:inline distT="0" distB="0" distL="0" distR="0">
            <wp:extent cx="5274310" cy="963295"/>
            <wp:effectExtent l="0" t="0" r="2540" b="8255"/>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719"/>
                    <pic:cNvPicPr>
                      <a:picLocks noChangeAspect="1"/>
                    </pic:cNvPicPr>
                  </pic:nvPicPr>
                  <pic:blipFill>
                    <a:blip r:embed="rId252"/>
                    <a:stretch>
                      <a:fillRect/>
                    </a:stretch>
                  </pic:blipFill>
                  <pic:spPr>
                    <a:xfrm>
                      <a:off x="0" y="0"/>
                      <a:ext cx="5274310" cy="963295"/>
                    </a:xfrm>
                    <a:prstGeom prst="rect">
                      <a:avLst/>
                    </a:prstGeom>
                  </pic:spPr>
                </pic:pic>
              </a:graphicData>
            </a:graphic>
          </wp:inline>
        </w:drawing>
      </w:r>
    </w:p>
    <w:p w14:paraId="376EA2B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254</w:t>
      </w:r>
      <w:r>
        <w:fldChar w:fldCharType="end"/>
      </w:r>
      <w:r>
        <w:rPr>
          <w:rFonts w:hint="eastAsia"/>
        </w:rPr>
        <w:t xml:space="preserve"> 命令</w:t>
      </w:r>
    </w:p>
    <w:p w14:paraId="2A6593EF">
      <w:pPr>
        <w:rPr>
          <w:b/>
          <w:bCs/>
        </w:rPr>
      </w:pPr>
    </w:p>
    <w:p w14:paraId="15E913EA">
      <w:r>
        <w:rPr>
          <w:rFonts w:hint="eastAsia"/>
          <w:b/>
          <w:bCs/>
        </w:rPr>
        <w:t>分析</w:t>
      </w:r>
      <w:r>
        <w:rPr>
          <w:rFonts w:hint="eastAsia"/>
        </w:rPr>
        <w:t>：以用户执行的命令为播放节点切割审计录像：</w:t>
      </w:r>
    </w:p>
    <w:p w14:paraId="29ADB48D">
      <w:pPr>
        <w:jc w:val="center"/>
      </w:pPr>
      <w:r>
        <w:drawing>
          <wp:inline distT="0" distB="0" distL="0" distR="0">
            <wp:extent cx="5274310" cy="913765"/>
            <wp:effectExtent l="0" t="0" r="2540" b="635"/>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720"/>
                    <pic:cNvPicPr>
                      <a:picLocks noChangeAspect="1"/>
                    </pic:cNvPicPr>
                  </pic:nvPicPr>
                  <pic:blipFill>
                    <a:blip r:embed="rId253"/>
                    <a:stretch>
                      <a:fillRect/>
                    </a:stretch>
                  </pic:blipFill>
                  <pic:spPr>
                    <a:xfrm>
                      <a:off x="0" y="0"/>
                      <a:ext cx="5274310" cy="913765"/>
                    </a:xfrm>
                    <a:prstGeom prst="rect">
                      <a:avLst/>
                    </a:prstGeom>
                  </pic:spPr>
                </pic:pic>
              </a:graphicData>
            </a:graphic>
          </wp:inline>
        </w:drawing>
      </w:r>
    </w:p>
    <w:p w14:paraId="07F4561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255</w:t>
      </w:r>
      <w:r>
        <w:fldChar w:fldCharType="end"/>
      </w:r>
      <w:r>
        <w:rPr>
          <w:rFonts w:hint="eastAsia"/>
        </w:rPr>
        <w:t xml:space="preserve"> 分析</w:t>
      </w:r>
    </w:p>
    <w:p w14:paraId="4396CA01">
      <w:pPr>
        <w:rPr>
          <w:b/>
          <w:bCs/>
        </w:rPr>
      </w:pPr>
    </w:p>
    <w:p w14:paraId="0AD05D8F">
      <w:r>
        <w:rPr>
          <w:rFonts w:hint="eastAsia"/>
          <w:b/>
          <w:bCs/>
        </w:rPr>
        <w:t>屏幕</w:t>
      </w:r>
      <w:r>
        <w:rPr>
          <w:rFonts w:hint="eastAsia"/>
        </w:rPr>
        <w:t>：完整记录了用户执行的所有命令及命令执行的结果：</w:t>
      </w:r>
    </w:p>
    <w:p w14:paraId="76A1FE94">
      <w:pPr>
        <w:jc w:val="center"/>
      </w:pPr>
      <w:r>
        <w:drawing>
          <wp:inline distT="0" distB="0" distL="0" distR="0">
            <wp:extent cx="5274310" cy="1264920"/>
            <wp:effectExtent l="0" t="0" r="2540" b="0"/>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721"/>
                    <pic:cNvPicPr>
                      <a:picLocks noChangeAspect="1"/>
                    </pic:cNvPicPr>
                  </pic:nvPicPr>
                  <pic:blipFill>
                    <a:blip r:embed="rId254"/>
                    <a:stretch>
                      <a:fillRect/>
                    </a:stretch>
                  </pic:blipFill>
                  <pic:spPr>
                    <a:xfrm>
                      <a:off x="0" y="0"/>
                      <a:ext cx="5274310" cy="1264920"/>
                    </a:xfrm>
                    <a:prstGeom prst="rect">
                      <a:avLst/>
                    </a:prstGeom>
                  </pic:spPr>
                </pic:pic>
              </a:graphicData>
            </a:graphic>
          </wp:inline>
        </w:drawing>
      </w:r>
    </w:p>
    <w:p w14:paraId="3FB0667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256</w:t>
      </w:r>
      <w:r>
        <w:fldChar w:fldCharType="end"/>
      </w:r>
      <w:r>
        <w:rPr>
          <w:rFonts w:hint="eastAsia"/>
        </w:rPr>
        <w:t xml:space="preserve"> 屏幕</w:t>
      </w:r>
    </w:p>
    <w:p w14:paraId="6D585A1E">
      <w:pPr>
        <w:rPr>
          <w:b/>
          <w:bCs/>
        </w:rPr>
      </w:pPr>
    </w:p>
    <w:p w14:paraId="71861E24">
      <w:r>
        <w:rPr>
          <w:rFonts w:hint="eastAsia"/>
          <w:b/>
          <w:bCs/>
        </w:rPr>
        <w:t>播放</w:t>
      </w:r>
      <w:r>
        <w:rPr>
          <w:rFonts w:hint="eastAsia"/>
        </w:rPr>
        <w:t>：播放完整的审计录像：</w:t>
      </w:r>
    </w:p>
    <w:p w14:paraId="413F44FD">
      <w:pPr>
        <w:jc w:val="center"/>
      </w:pPr>
      <w:r>
        <w:drawing>
          <wp:inline distT="0" distB="0" distL="0" distR="0">
            <wp:extent cx="5274310" cy="2831465"/>
            <wp:effectExtent l="0" t="0" r="2540" b="6985"/>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pic:cNvPicPr>
                      <a:picLocks noChangeAspect="1"/>
                    </pic:cNvPicPr>
                  </pic:nvPicPr>
                  <pic:blipFill>
                    <a:blip r:embed="rId255"/>
                    <a:stretch>
                      <a:fillRect/>
                    </a:stretch>
                  </pic:blipFill>
                  <pic:spPr>
                    <a:xfrm>
                      <a:off x="0" y="0"/>
                      <a:ext cx="5274310" cy="2831465"/>
                    </a:xfrm>
                    <a:prstGeom prst="rect">
                      <a:avLst/>
                    </a:prstGeom>
                  </pic:spPr>
                </pic:pic>
              </a:graphicData>
            </a:graphic>
          </wp:inline>
        </w:drawing>
      </w:r>
    </w:p>
    <w:p w14:paraId="334665C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257</w:t>
      </w:r>
      <w:r>
        <w:fldChar w:fldCharType="end"/>
      </w:r>
      <w:r>
        <w:rPr>
          <w:rFonts w:hint="eastAsia"/>
        </w:rPr>
        <w:t xml:space="preserve"> 播放</w:t>
      </w:r>
    </w:p>
    <w:p w14:paraId="2EBAF176">
      <w:pPr>
        <w:rPr>
          <w:b/>
          <w:bCs/>
        </w:rPr>
      </w:pPr>
    </w:p>
    <w:p w14:paraId="54CE0CDD">
      <w:r>
        <w:rPr>
          <w:rFonts w:hint="eastAsia"/>
          <w:b/>
          <w:bCs/>
        </w:rPr>
        <w:t>导出</w:t>
      </w:r>
      <w:r>
        <w:rPr>
          <w:rFonts w:hint="eastAsia"/>
        </w:rPr>
        <w:t>：将指定日志单独导出进行离线查看。</w:t>
      </w:r>
    </w:p>
    <w:p w14:paraId="7FD061AF"/>
    <w:p w14:paraId="784069E3">
      <w:r>
        <w:rPr>
          <w:rFonts w:hint="eastAsia"/>
        </w:rPr>
        <w:t>对正在运维的会话，管理员可以对其进行实时监控，且可随时切断该运维会话：（下同）</w:t>
      </w:r>
    </w:p>
    <w:p w14:paraId="5A2B1848">
      <w:pPr>
        <w:jc w:val="center"/>
      </w:pPr>
      <w:r>
        <w:drawing>
          <wp:inline distT="0" distB="0" distL="0" distR="0">
            <wp:extent cx="5274310" cy="267970"/>
            <wp:effectExtent l="0" t="0" r="254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a:xfrm>
                      <a:off x="0" y="0"/>
                      <a:ext cx="5274310" cy="267970"/>
                    </a:xfrm>
                    <a:prstGeom prst="rect">
                      <a:avLst/>
                    </a:prstGeom>
                    <a:noFill/>
                    <a:ln>
                      <a:noFill/>
                    </a:ln>
                  </pic:spPr>
                </pic:pic>
              </a:graphicData>
            </a:graphic>
          </wp:inline>
        </w:drawing>
      </w:r>
    </w:p>
    <w:p w14:paraId="424F74D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258</w:t>
      </w:r>
      <w:r>
        <w:fldChar w:fldCharType="end"/>
      </w:r>
      <w:r>
        <w:rPr>
          <w:rFonts w:hint="eastAsia"/>
        </w:rPr>
        <w:t xml:space="preserve"> 管理实时会话</w:t>
      </w:r>
    </w:p>
    <w:p w14:paraId="7D436C5E">
      <w:pPr>
        <w:pStyle w:val="6"/>
      </w:pPr>
      <w:r>
        <w:rPr>
          <w:rFonts w:hint="eastAsia"/>
        </w:rPr>
        <w:t>3</w:t>
      </w:r>
      <w:r>
        <w:t>.5.4.2.2.</w:t>
      </w:r>
      <w:r>
        <w:rPr>
          <w:rFonts w:hint="eastAsia"/>
        </w:rPr>
        <w:t xml:space="preserve"> 自动运维日志</w:t>
      </w:r>
    </w:p>
    <w:p w14:paraId="1EA15ECB">
      <w:r>
        <w:rPr>
          <w:rFonts w:hint="eastAsia"/>
        </w:rPr>
        <w:t>自动运维日志记录了用户进行自动化穿透运维产生的审计日志，点击“运维审计</w:t>
      </w:r>
      <w:r>
        <w:t>&gt;运维日志&gt;</w:t>
      </w:r>
      <w:r>
        <w:rPr>
          <w:rFonts w:hint="eastAsia"/>
        </w:rPr>
        <w:t>自动运维</w:t>
      </w:r>
      <w:r>
        <w:t>”查看</w:t>
      </w:r>
      <w:r>
        <w:rPr>
          <w:rFonts w:hint="eastAsia"/>
        </w:rPr>
        <w:t>自动</w:t>
      </w:r>
      <w:r>
        <w:t>运维日志：</w:t>
      </w:r>
    </w:p>
    <w:p w14:paraId="2FBE42FA">
      <w:pPr>
        <w:jc w:val="center"/>
      </w:pPr>
      <w:r>
        <w:drawing>
          <wp:inline distT="0" distB="0" distL="0" distR="0">
            <wp:extent cx="5274310" cy="2527300"/>
            <wp:effectExtent l="0" t="0" r="2540" b="635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257"/>
                    <a:stretch>
                      <a:fillRect/>
                    </a:stretch>
                  </pic:blipFill>
                  <pic:spPr>
                    <a:xfrm>
                      <a:off x="0" y="0"/>
                      <a:ext cx="5274310" cy="2527300"/>
                    </a:xfrm>
                    <a:prstGeom prst="rect">
                      <a:avLst/>
                    </a:prstGeom>
                  </pic:spPr>
                </pic:pic>
              </a:graphicData>
            </a:graphic>
          </wp:inline>
        </w:drawing>
      </w:r>
    </w:p>
    <w:p w14:paraId="311C314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259</w:t>
      </w:r>
      <w:r>
        <w:fldChar w:fldCharType="end"/>
      </w:r>
      <w:r>
        <w:rPr>
          <w:rFonts w:hint="eastAsia"/>
        </w:rPr>
        <w:t xml:space="preserve"> 自动运维日志</w:t>
      </w:r>
    </w:p>
    <w:p w14:paraId="219A92E9"/>
    <w:p w14:paraId="4202B7A1">
      <w:r>
        <w:rPr>
          <w:rFonts w:hint="eastAsia"/>
        </w:rPr>
        <w:t>对指定的自动日志，管理员可以执行“命令”和“文件”等操作，以更细致地回溯用户的运维内容：</w:t>
      </w:r>
    </w:p>
    <w:p w14:paraId="7D4B8429">
      <w:pPr>
        <w:rPr>
          <w:b/>
          <w:bCs/>
        </w:rPr>
      </w:pPr>
    </w:p>
    <w:p w14:paraId="551A0F94">
      <w:r>
        <w:rPr>
          <w:rFonts w:hint="eastAsia"/>
          <w:b/>
          <w:bCs/>
        </w:rPr>
        <w:t>命令</w:t>
      </w:r>
      <w:r>
        <w:rPr>
          <w:rFonts w:hint="eastAsia"/>
        </w:rPr>
        <w:t>：记录了用户及系统执行的所有命令：</w:t>
      </w:r>
    </w:p>
    <w:p w14:paraId="63D4962D">
      <w:pPr>
        <w:jc w:val="center"/>
      </w:pPr>
      <w:r>
        <w:drawing>
          <wp:inline distT="0" distB="0" distL="0" distR="0">
            <wp:extent cx="5274310" cy="650240"/>
            <wp:effectExtent l="0" t="0" r="254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258"/>
                    <a:stretch>
                      <a:fillRect/>
                    </a:stretch>
                  </pic:blipFill>
                  <pic:spPr>
                    <a:xfrm>
                      <a:off x="0" y="0"/>
                      <a:ext cx="5274310" cy="650240"/>
                    </a:xfrm>
                    <a:prstGeom prst="rect">
                      <a:avLst/>
                    </a:prstGeom>
                  </pic:spPr>
                </pic:pic>
              </a:graphicData>
            </a:graphic>
          </wp:inline>
        </w:drawing>
      </w:r>
    </w:p>
    <w:p w14:paraId="6D922E6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260</w:t>
      </w:r>
      <w:r>
        <w:fldChar w:fldCharType="end"/>
      </w:r>
      <w:r>
        <w:rPr>
          <w:rFonts w:hint="eastAsia"/>
        </w:rPr>
        <w:t xml:space="preserve"> 命令</w:t>
      </w:r>
    </w:p>
    <w:p w14:paraId="1C0A7757">
      <w:pPr>
        <w:rPr>
          <w:b/>
          <w:bCs/>
        </w:rPr>
      </w:pPr>
    </w:p>
    <w:p w14:paraId="58910352">
      <w:r>
        <w:rPr>
          <w:rFonts w:hint="eastAsia"/>
          <w:b/>
          <w:bCs/>
        </w:rPr>
        <w:t>文件</w:t>
      </w:r>
      <w:r>
        <w:rPr>
          <w:rFonts w:hint="eastAsia"/>
        </w:rPr>
        <w:t>：记录了运维过程中用户传输的原始文件及系统产生的数据文件，点击可进行下载。</w:t>
      </w:r>
    </w:p>
    <w:p w14:paraId="4E393BE7">
      <w:pPr>
        <w:pStyle w:val="6"/>
      </w:pPr>
      <w:r>
        <w:rPr>
          <w:rFonts w:hint="eastAsia"/>
        </w:rPr>
        <w:t>3</w:t>
      </w:r>
      <w:r>
        <w:t>.5.4.2.3.</w:t>
      </w:r>
      <w:r>
        <w:rPr>
          <w:rFonts w:hint="eastAsia"/>
        </w:rPr>
        <w:t xml:space="preserve"> 图形终端日志</w:t>
      </w:r>
    </w:p>
    <w:p w14:paraId="04BBE1F7">
      <w:r>
        <w:rPr>
          <w:rFonts w:hint="eastAsia"/>
        </w:rPr>
        <w:t>图形终端日志记录了用户运维图形设备产生的审计日志（R</w:t>
      </w:r>
      <w:r>
        <w:t>DP</w:t>
      </w:r>
      <w:r>
        <w:rPr>
          <w:rFonts w:hint="eastAsia"/>
        </w:rPr>
        <w:t>、V</w:t>
      </w:r>
      <w:r>
        <w:t>NC</w:t>
      </w:r>
      <w:r>
        <w:rPr>
          <w:rFonts w:hint="eastAsia"/>
        </w:rPr>
        <w:t>应用等），点击“运维审计</w:t>
      </w:r>
      <w:r>
        <w:t>&gt;运维日志&gt;</w:t>
      </w:r>
      <w:r>
        <w:rPr>
          <w:rFonts w:hint="eastAsia"/>
        </w:rPr>
        <w:t>图形</w:t>
      </w:r>
      <w:r>
        <w:t>终端”查看</w:t>
      </w:r>
      <w:r>
        <w:rPr>
          <w:rFonts w:hint="eastAsia"/>
        </w:rPr>
        <w:t>图形</w:t>
      </w:r>
      <w:r>
        <w:t>终端日志：</w:t>
      </w:r>
    </w:p>
    <w:p w14:paraId="36D87A6D">
      <w:pPr>
        <w:jc w:val="center"/>
      </w:pPr>
      <w:r>
        <w:drawing>
          <wp:inline distT="0" distB="0" distL="0" distR="0">
            <wp:extent cx="5274310" cy="2520315"/>
            <wp:effectExtent l="0" t="0" r="2540"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34"/>
                    <pic:cNvPicPr>
                      <a:picLocks noChangeAspect="1"/>
                    </pic:cNvPicPr>
                  </pic:nvPicPr>
                  <pic:blipFill>
                    <a:blip r:embed="rId259"/>
                    <a:stretch>
                      <a:fillRect/>
                    </a:stretch>
                  </pic:blipFill>
                  <pic:spPr>
                    <a:xfrm>
                      <a:off x="0" y="0"/>
                      <a:ext cx="5274310" cy="2520315"/>
                    </a:xfrm>
                    <a:prstGeom prst="rect">
                      <a:avLst/>
                    </a:prstGeom>
                  </pic:spPr>
                </pic:pic>
              </a:graphicData>
            </a:graphic>
          </wp:inline>
        </w:drawing>
      </w:r>
    </w:p>
    <w:p w14:paraId="29DD7C3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261</w:t>
      </w:r>
      <w:r>
        <w:fldChar w:fldCharType="end"/>
      </w:r>
      <w:r>
        <w:rPr>
          <w:rFonts w:hint="eastAsia"/>
        </w:rPr>
        <w:t xml:space="preserve"> 图形终端日志</w:t>
      </w:r>
    </w:p>
    <w:p w14:paraId="30F2406A"/>
    <w:p w14:paraId="589DE977">
      <w:r>
        <w:rPr>
          <w:rFonts w:hint="eastAsia"/>
        </w:rPr>
        <w:t>对指定的图形终端日志，管理员可以执行“文件”、“命令”、“标题”、“播放”和“导出”等操作，以更细致地回溯用户的运维内容：</w:t>
      </w:r>
    </w:p>
    <w:p w14:paraId="3D125498">
      <w:pPr>
        <w:rPr>
          <w:b/>
          <w:bCs/>
        </w:rPr>
      </w:pPr>
    </w:p>
    <w:p w14:paraId="0344274F">
      <w:r>
        <w:rPr>
          <w:rFonts w:hint="eastAsia"/>
          <w:b/>
          <w:bCs/>
        </w:rPr>
        <w:t>文件</w:t>
      </w:r>
      <w:r>
        <w:rPr>
          <w:rFonts w:hint="eastAsia"/>
        </w:rPr>
        <w:t>：记录了运维过程中用户传输的原始文件，以及复制粘贴的内容 可进行查看和下载。可通过操作方式 文件名称 剪切板内容进行查询：</w:t>
      </w:r>
    </w:p>
    <w:p w14:paraId="68A4BE3D">
      <w:pPr>
        <w:jc w:val="center"/>
      </w:pPr>
      <w:r>
        <w:drawing>
          <wp:inline distT="0" distB="0" distL="114300" distR="114300">
            <wp:extent cx="5266055" cy="1144905"/>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60"/>
                    <a:srcRect t="5882"/>
                    <a:stretch>
                      <a:fillRect/>
                    </a:stretch>
                  </pic:blipFill>
                  <pic:spPr>
                    <a:xfrm>
                      <a:off x="0" y="0"/>
                      <a:ext cx="5266055" cy="1145098"/>
                    </a:xfrm>
                    <a:prstGeom prst="rect">
                      <a:avLst/>
                    </a:prstGeom>
                    <a:noFill/>
                    <a:ln>
                      <a:noFill/>
                    </a:ln>
                  </pic:spPr>
                </pic:pic>
              </a:graphicData>
            </a:graphic>
          </wp:inline>
        </w:drawing>
      </w:r>
    </w:p>
    <w:p w14:paraId="13232160">
      <w:pPr>
        <w:jc w:val="center"/>
      </w:pPr>
      <w:r>
        <w:drawing>
          <wp:inline distT="0" distB="0" distL="114300" distR="114300">
            <wp:extent cx="5266055" cy="1830070"/>
            <wp:effectExtent l="0" t="0" r="0"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61"/>
                    <a:srcRect t="6498"/>
                    <a:stretch>
                      <a:fillRect/>
                    </a:stretch>
                  </pic:blipFill>
                  <pic:spPr>
                    <a:xfrm>
                      <a:off x="0" y="0"/>
                      <a:ext cx="5266055" cy="1830484"/>
                    </a:xfrm>
                    <a:prstGeom prst="rect">
                      <a:avLst/>
                    </a:prstGeom>
                    <a:noFill/>
                    <a:ln>
                      <a:noFill/>
                    </a:ln>
                  </pic:spPr>
                </pic:pic>
              </a:graphicData>
            </a:graphic>
          </wp:inline>
        </w:drawing>
      </w:r>
    </w:p>
    <w:p w14:paraId="45C429F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262</w:t>
      </w:r>
      <w:r>
        <w:fldChar w:fldCharType="end"/>
      </w:r>
      <w:r>
        <w:rPr>
          <w:rFonts w:hint="eastAsia"/>
        </w:rPr>
        <w:t xml:space="preserve"> 文件</w:t>
      </w:r>
    </w:p>
    <w:p w14:paraId="118B4E50"/>
    <w:p w14:paraId="28481B85">
      <w:pPr>
        <w:rPr>
          <w:b/>
          <w:bCs/>
        </w:rPr>
      </w:pPr>
    </w:p>
    <w:p w14:paraId="71548997">
      <w:r>
        <w:rPr>
          <w:rFonts w:hint="eastAsia"/>
          <w:b/>
          <w:bCs/>
        </w:rPr>
        <w:t>命令</w:t>
      </w:r>
      <w:r>
        <w:rPr>
          <w:rFonts w:hint="eastAsia"/>
        </w:rPr>
        <w:t>：记录了用户的键盘操作：</w:t>
      </w:r>
    </w:p>
    <w:p w14:paraId="532F629C">
      <w:pPr>
        <w:jc w:val="center"/>
      </w:pPr>
      <w:r>
        <w:drawing>
          <wp:inline distT="0" distB="0" distL="0" distR="0">
            <wp:extent cx="5274310" cy="1219835"/>
            <wp:effectExtent l="0" t="0" r="2540"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pic:cNvPicPr>
                      <a:picLocks noChangeAspect="1"/>
                    </pic:cNvPicPr>
                  </pic:nvPicPr>
                  <pic:blipFill>
                    <a:blip r:embed="rId262"/>
                    <a:stretch>
                      <a:fillRect/>
                    </a:stretch>
                  </pic:blipFill>
                  <pic:spPr>
                    <a:xfrm>
                      <a:off x="0" y="0"/>
                      <a:ext cx="5274310" cy="1219835"/>
                    </a:xfrm>
                    <a:prstGeom prst="rect">
                      <a:avLst/>
                    </a:prstGeom>
                  </pic:spPr>
                </pic:pic>
              </a:graphicData>
            </a:graphic>
          </wp:inline>
        </w:drawing>
      </w:r>
    </w:p>
    <w:p w14:paraId="5BE6E52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263</w:t>
      </w:r>
      <w:r>
        <w:fldChar w:fldCharType="end"/>
      </w:r>
      <w:r>
        <w:rPr>
          <w:rFonts w:hint="eastAsia"/>
        </w:rPr>
        <w:t xml:space="preserve"> 命令</w:t>
      </w:r>
    </w:p>
    <w:p w14:paraId="43F19A8D">
      <w:pPr>
        <w:rPr>
          <w:b/>
          <w:bCs/>
        </w:rPr>
      </w:pPr>
    </w:p>
    <w:p w14:paraId="26C2F275">
      <w:r>
        <w:rPr>
          <w:rFonts w:hint="eastAsia"/>
          <w:b/>
          <w:bCs/>
        </w:rPr>
        <w:t>标题</w:t>
      </w:r>
      <w:r>
        <w:rPr>
          <w:rFonts w:hint="eastAsia"/>
        </w:rPr>
        <w:t>：记录了用户打开的程序窗口的标题：</w:t>
      </w:r>
    </w:p>
    <w:p w14:paraId="1FDC472D">
      <w:pPr>
        <w:jc w:val="center"/>
      </w:pPr>
      <w:r>
        <w:drawing>
          <wp:inline distT="0" distB="0" distL="0" distR="0">
            <wp:extent cx="5274310" cy="1995170"/>
            <wp:effectExtent l="0" t="0" r="2540" b="508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pic:cNvPicPr>
                      <a:picLocks noChangeAspect="1"/>
                    </pic:cNvPicPr>
                  </pic:nvPicPr>
                  <pic:blipFill>
                    <a:blip r:embed="rId263"/>
                    <a:stretch>
                      <a:fillRect/>
                    </a:stretch>
                  </pic:blipFill>
                  <pic:spPr>
                    <a:xfrm>
                      <a:off x="0" y="0"/>
                      <a:ext cx="5274310" cy="1995170"/>
                    </a:xfrm>
                    <a:prstGeom prst="rect">
                      <a:avLst/>
                    </a:prstGeom>
                  </pic:spPr>
                </pic:pic>
              </a:graphicData>
            </a:graphic>
          </wp:inline>
        </w:drawing>
      </w:r>
    </w:p>
    <w:p w14:paraId="60A3469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264</w:t>
      </w:r>
      <w:r>
        <w:fldChar w:fldCharType="end"/>
      </w:r>
      <w:r>
        <w:rPr>
          <w:rFonts w:hint="eastAsia"/>
        </w:rPr>
        <w:t xml:space="preserve"> 标题</w:t>
      </w:r>
    </w:p>
    <w:p w14:paraId="72D6EB82">
      <w:pPr>
        <w:rPr>
          <w:b/>
          <w:bCs/>
        </w:rPr>
      </w:pPr>
    </w:p>
    <w:p w14:paraId="3A15DB54">
      <w:r>
        <w:rPr>
          <w:rFonts w:hint="eastAsia"/>
          <w:b/>
          <w:bCs/>
        </w:rPr>
        <w:t>播放</w:t>
      </w:r>
      <w:r>
        <w:rPr>
          <w:rFonts w:hint="eastAsia"/>
        </w:rPr>
        <w:t>：播放完整的审计录像：</w:t>
      </w:r>
    </w:p>
    <w:p w14:paraId="738BFE27">
      <w:pPr>
        <w:jc w:val="center"/>
      </w:pPr>
      <w:r>
        <w:drawing>
          <wp:inline distT="0" distB="0" distL="0" distR="0">
            <wp:extent cx="5274310" cy="2812415"/>
            <wp:effectExtent l="0" t="0" r="2540" b="6985"/>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pic:cNvPicPr>
                      <a:picLocks noChangeAspect="1"/>
                    </pic:cNvPicPr>
                  </pic:nvPicPr>
                  <pic:blipFill>
                    <a:blip r:embed="rId264"/>
                    <a:stretch>
                      <a:fillRect/>
                    </a:stretch>
                  </pic:blipFill>
                  <pic:spPr>
                    <a:xfrm>
                      <a:off x="0" y="0"/>
                      <a:ext cx="5274310" cy="2812415"/>
                    </a:xfrm>
                    <a:prstGeom prst="rect">
                      <a:avLst/>
                    </a:prstGeom>
                  </pic:spPr>
                </pic:pic>
              </a:graphicData>
            </a:graphic>
          </wp:inline>
        </w:drawing>
      </w:r>
    </w:p>
    <w:p w14:paraId="5CA219C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265</w:t>
      </w:r>
      <w:r>
        <w:fldChar w:fldCharType="end"/>
      </w:r>
      <w:r>
        <w:rPr>
          <w:rFonts w:hint="eastAsia"/>
        </w:rPr>
        <w:t xml:space="preserve"> 播放</w:t>
      </w:r>
    </w:p>
    <w:p w14:paraId="51C49C39"/>
    <w:p w14:paraId="7EAA0CDF">
      <w:r>
        <w:rPr>
          <w:rFonts w:hint="eastAsia"/>
          <w:b/>
          <w:bCs/>
        </w:rPr>
        <w:t>导出</w:t>
      </w:r>
      <w:r>
        <w:rPr>
          <w:rFonts w:hint="eastAsia"/>
        </w:rPr>
        <w:t>：将指定日志单独导出进行离线查看。</w:t>
      </w:r>
    </w:p>
    <w:p w14:paraId="5CBCC2DE">
      <w:pPr>
        <w:pStyle w:val="6"/>
      </w:pPr>
      <w:r>
        <w:rPr>
          <w:rFonts w:hint="eastAsia"/>
        </w:rPr>
        <w:t>3</w:t>
      </w:r>
      <w:r>
        <w:t>.5.4.2.4.</w:t>
      </w:r>
      <w:r>
        <w:rPr>
          <w:rFonts w:hint="eastAsia"/>
        </w:rPr>
        <w:t xml:space="preserve"> 图形应用日志</w:t>
      </w:r>
    </w:p>
    <w:p w14:paraId="508CA23A">
      <w:r>
        <w:rPr>
          <w:rFonts w:hint="eastAsia"/>
        </w:rPr>
        <w:t>图形应用日志记录了用户运维图形应用发布应用产生的审计日志，点击“运维审计</w:t>
      </w:r>
      <w:r>
        <w:t>&gt;运维日志&gt;</w:t>
      </w:r>
      <w:r>
        <w:rPr>
          <w:rFonts w:hint="eastAsia"/>
        </w:rPr>
        <w:t>图形应用</w:t>
      </w:r>
      <w:r>
        <w:t>”查看</w:t>
      </w:r>
      <w:r>
        <w:rPr>
          <w:rFonts w:hint="eastAsia"/>
        </w:rPr>
        <w:t>图形应用</w:t>
      </w:r>
      <w:r>
        <w:t>运维日志：</w:t>
      </w:r>
    </w:p>
    <w:p w14:paraId="3E387445">
      <w:pPr>
        <w:jc w:val="center"/>
      </w:pPr>
      <w:r>
        <w:drawing>
          <wp:inline distT="0" distB="0" distL="0" distR="0">
            <wp:extent cx="5274310" cy="2520315"/>
            <wp:effectExtent l="0" t="0" r="2540" b="0"/>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pic:cNvPicPr>
                      <a:picLocks noChangeAspect="1"/>
                    </pic:cNvPicPr>
                  </pic:nvPicPr>
                  <pic:blipFill>
                    <a:blip r:embed="rId265"/>
                    <a:stretch>
                      <a:fillRect/>
                    </a:stretch>
                  </pic:blipFill>
                  <pic:spPr>
                    <a:xfrm>
                      <a:off x="0" y="0"/>
                      <a:ext cx="5274310" cy="2520315"/>
                    </a:xfrm>
                    <a:prstGeom prst="rect">
                      <a:avLst/>
                    </a:prstGeom>
                  </pic:spPr>
                </pic:pic>
              </a:graphicData>
            </a:graphic>
          </wp:inline>
        </w:drawing>
      </w:r>
    </w:p>
    <w:p w14:paraId="16D155C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266</w:t>
      </w:r>
      <w:r>
        <w:fldChar w:fldCharType="end"/>
      </w:r>
      <w:r>
        <w:rPr>
          <w:rFonts w:hint="eastAsia"/>
        </w:rPr>
        <w:t xml:space="preserve"> 图形应用日志</w:t>
      </w:r>
    </w:p>
    <w:p w14:paraId="77D59866"/>
    <w:p w14:paraId="584475B8">
      <w:r>
        <w:rPr>
          <w:rFonts w:hint="eastAsia"/>
        </w:rPr>
        <w:t>与图形终端日志相同，对指定的图形应用日志，管理员同样可以执行“文件”、“命令”、“标题”、“播放”和“导出”等操作，不再赘述。</w:t>
      </w:r>
    </w:p>
    <w:p w14:paraId="5564E6A3">
      <w:pPr>
        <w:pStyle w:val="6"/>
      </w:pPr>
      <w:r>
        <w:rPr>
          <w:rFonts w:hint="eastAsia"/>
        </w:rPr>
        <w:t>3</w:t>
      </w:r>
      <w:r>
        <w:t>.5.4.2.5.</w:t>
      </w:r>
      <w:r>
        <w:rPr>
          <w:rFonts w:hint="eastAsia"/>
        </w:rPr>
        <w:t xml:space="preserve"> 文件传输日志</w:t>
      </w:r>
    </w:p>
    <w:p w14:paraId="1AF0F068">
      <w:r>
        <w:rPr>
          <w:rFonts w:hint="eastAsia"/>
        </w:rPr>
        <w:t>文件传输日志记录了用户运维文件传输应用产生的审计日志（F</w:t>
      </w:r>
      <w:r>
        <w:t>TP</w:t>
      </w:r>
      <w:r>
        <w:rPr>
          <w:rFonts w:hint="eastAsia"/>
        </w:rPr>
        <w:t>、S</w:t>
      </w:r>
      <w:r>
        <w:t>FTP</w:t>
      </w:r>
      <w:r>
        <w:rPr>
          <w:rFonts w:hint="eastAsia"/>
        </w:rPr>
        <w:t>应用等），点击“运维审计</w:t>
      </w:r>
      <w:r>
        <w:t>&gt;运维日志&gt;</w:t>
      </w:r>
      <w:r>
        <w:rPr>
          <w:rFonts w:hint="eastAsia"/>
        </w:rPr>
        <w:t>文件传输</w:t>
      </w:r>
      <w:r>
        <w:t>”查看</w:t>
      </w:r>
      <w:r>
        <w:rPr>
          <w:rFonts w:hint="eastAsia"/>
        </w:rPr>
        <w:t>文件传输</w:t>
      </w:r>
      <w:r>
        <w:t>日志：</w:t>
      </w:r>
    </w:p>
    <w:p w14:paraId="28437C8E">
      <w:pPr>
        <w:jc w:val="center"/>
      </w:pPr>
      <w:r>
        <w:drawing>
          <wp:inline distT="0" distB="0" distL="114300" distR="114300">
            <wp:extent cx="5269865" cy="1240155"/>
            <wp:effectExtent l="0" t="0" r="6985" b="0"/>
            <wp:docPr id="7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5"/>
                    <pic:cNvPicPr>
                      <a:picLocks noChangeAspect="1"/>
                    </pic:cNvPicPr>
                  </pic:nvPicPr>
                  <pic:blipFill>
                    <a:blip r:embed="rId266"/>
                    <a:srcRect t="10344"/>
                    <a:stretch>
                      <a:fillRect/>
                    </a:stretch>
                  </pic:blipFill>
                  <pic:spPr>
                    <a:xfrm>
                      <a:off x="0" y="0"/>
                      <a:ext cx="5269865" cy="1240542"/>
                    </a:xfrm>
                    <a:prstGeom prst="rect">
                      <a:avLst/>
                    </a:prstGeom>
                    <a:noFill/>
                    <a:ln>
                      <a:noFill/>
                    </a:ln>
                  </pic:spPr>
                </pic:pic>
              </a:graphicData>
            </a:graphic>
          </wp:inline>
        </w:drawing>
      </w:r>
    </w:p>
    <w:p w14:paraId="400E24F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267</w:t>
      </w:r>
      <w:r>
        <w:fldChar w:fldCharType="end"/>
      </w:r>
      <w:r>
        <w:rPr>
          <w:rFonts w:hint="eastAsia"/>
        </w:rPr>
        <w:t xml:space="preserve"> 文件传输日志</w:t>
      </w:r>
    </w:p>
    <w:p w14:paraId="79ACAEE1"/>
    <w:p w14:paraId="70BDF2CF">
      <w:r>
        <w:rPr>
          <w:rFonts w:hint="eastAsia"/>
        </w:rPr>
        <w:t>“命令”、“分析”、“屏幕”、“播放”和“导出”等操作与字符终端日志相同,在“文件”中，可以查看和下载运维过程中用户传输的原始文件，其余操作不再赘述。</w:t>
      </w:r>
    </w:p>
    <w:p w14:paraId="4218DFD1">
      <w:pPr>
        <w:pStyle w:val="6"/>
      </w:pPr>
      <w:r>
        <w:rPr>
          <w:rFonts w:hint="eastAsia"/>
        </w:rPr>
        <w:t>3</w:t>
      </w:r>
      <w:r>
        <w:t>.5.4.2.6.</w:t>
      </w:r>
      <w:r>
        <w:rPr>
          <w:rFonts w:hint="eastAsia"/>
        </w:rPr>
        <w:t xml:space="preserve"> 无缝应用日志</w:t>
      </w:r>
    </w:p>
    <w:p w14:paraId="4F4F2F10">
      <w:r>
        <w:rPr>
          <w:rFonts w:hint="eastAsia"/>
        </w:rPr>
        <w:t>无缝应用日志记录了用户通过无缝应用方式运维产生的审计日志，点击“运维审计</w:t>
      </w:r>
      <w:r>
        <w:t>&gt;运维日志&gt;</w:t>
      </w:r>
      <w:r>
        <w:rPr>
          <w:rFonts w:hint="eastAsia"/>
        </w:rPr>
        <w:t>无缝应用</w:t>
      </w:r>
      <w:r>
        <w:t>”查看</w:t>
      </w:r>
      <w:r>
        <w:rPr>
          <w:rFonts w:hint="eastAsia"/>
        </w:rPr>
        <w:t>无缝应用</w:t>
      </w:r>
      <w:r>
        <w:t>日志：</w:t>
      </w:r>
    </w:p>
    <w:p w14:paraId="2BCD665C">
      <w:pPr>
        <w:jc w:val="center"/>
      </w:pPr>
      <w:r>
        <w:drawing>
          <wp:inline distT="0" distB="0" distL="114300" distR="114300">
            <wp:extent cx="5266690" cy="1140460"/>
            <wp:effectExtent l="0" t="0" r="0" b="2540"/>
            <wp:docPr id="7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3"/>
                    <pic:cNvPicPr>
                      <a:picLocks noChangeAspect="1"/>
                    </pic:cNvPicPr>
                  </pic:nvPicPr>
                  <pic:blipFill>
                    <a:blip r:embed="rId267"/>
                    <a:srcRect t="7122"/>
                    <a:stretch>
                      <a:fillRect/>
                    </a:stretch>
                  </pic:blipFill>
                  <pic:spPr>
                    <a:xfrm>
                      <a:off x="0" y="0"/>
                      <a:ext cx="5266690" cy="1140626"/>
                    </a:xfrm>
                    <a:prstGeom prst="rect">
                      <a:avLst/>
                    </a:prstGeom>
                    <a:noFill/>
                    <a:ln>
                      <a:noFill/>
                    </a:ln>
                  </pic:spPr>
                </pic:pic>
              </a:graphicData>
            </a:graphic>
          </wp:inline>
        </w:drawing>
      </w:r>
    </w:p>
    <w:p w14:paraId="01DCA055">
      <w:r>
        <w:t xml:space="preserve">图 </w:t>
      </w:r>
      <w:r>
        <w:fldChar w:fldCharType="begin"/>
      </w:r>
      <w:r>
        <w:instrText xml:space="preserve"> STYLEREF 1 \s </w:instrText>
      </w:r>
      <w:r>
        <w:fldChar w:fldCharType="separate"/>
      </w:r>
      <w:r>
        <w:t>3</w:t>
      </w:r>
      <w:r>
        <w:fldChar w:fldCharType="end"/>
      </w:r>
      <w:r>
        <w:noBreakHyphen/>
      </w:r>
      <w:r>
        <w:rPr>
          <w:rFonts w:hint="eastAsia"/>
        </w:rPr>
        <w:t>312 无缝应用日志</w:t>
      </w:r>
    </w:p>
    <w:p w14:paraId="07FF863E"/>
    <w:p w14:paraId="70CDB630">
      <w:r>
        <w:rPr>
          <w:rFonts w:hint="eastAsia"/>
        </w:rPr>
        <w:t>与图形终端日志相同，对指定的无缝应用日志，管理员同样可以执行“命令”、“标题”、“播放”和“导出”等操作，不再赘述。</w:t>
      </w:r>
    </w:p>
    <w:p w14:paraId="1ED35314">
      <w:pPr>
        <w:pStyle w:val="5"/>
      </w:pPr>
      <w:r>
        <w:rPr>
          <w:rFonts w:hint="eastAsia"/>
        </w:rPr>
        <w:t>3</w:t>
      </w:r>
      <w:r>
        <w:t>.5.4.3.</w:t>
      </w:r>
      <w:r>
        <w:rPr>
          <w:rFonts w:hint="eastAsia"/>
        </w:rPr>
        <w:t xml:space="preserve"> 系统日志</w:t>
      </w:r>
    </w:p>
    <w:p w14:paraId="2C26F65E">
      <w:r>
        <w:rPr>
          <w:rFonts w:hint="eastAsia"/>
        </w:rPr>
        <w:t>系统日志模块分类记录了所有用户针对360运维安全管理系统系统操作的审计日志。</w:t>
      </w:r>
    </w:p>
    <w:p w14:paraId="6DC62E4A">
      <w:pPr>
        <w:pStyle w:val="6"/>
      </w:pPr>
      <w:r>
        <w:rPr>
          <w:rFonts w:hint="eastAsia"/>
        </w:rPr>
        <w:t>3</w:t>
      </w:r>
      <w:r>
        <w:t>.5.4.3.1.</w:t>
      </w:r>
      <w:r>
        <w:rPr>
          <w:rFonts w:hint="eastAsia"/>
        </w:rPr>
        <w:t xml:space="preserve"> 配置日志</w:t>
      </w:r>
    </w:p>
    <w:p w14:paraId="66EACB49">
      <w:r>
        <w:rPr>
          <w:rFonts w:hint="eastAsia"/>
        </w:rPr>
        <w:t>配置日志记录了用户对360运维安全管理系统系统进行配置的行为，点击“运维审计</w:t>
      </w:r>
      <w:r>
        <w:t>&gt;</w:t>
      </w:r>
      <w:r>
        <w:rPr>
          <w:rFonts w:hint="eastAsia"/>
        </w:rPr>
        <w:t>系统</w:t>
      </w:r>
      <w:r>
        <w:t>日志&gt;</w:t>
      </w:r>
      <w:r>
        <w:rPr>
          <w:rFonts w:hint="eastAsia"/>
        </w:rPr>
        <w:t>配置日志</w:t>
      </w:r>
      <w:r>
        <w:t>”查看</w:t>
      </w:r>
      <w:r>
        <w:rPr>
          <w:rFonts w:hint="eastAsia"/>
        </w:rPr>
        <w:t>配置</w:t>
      </w:r>
      <w:r>
        <w:t>日志：</w:t>
      </w:r>
    </w:p>
    <w:p w14:paraId="588599D7">
      <w:pPr>
        <w:jc w:val="center"/>
      </w:pPr>
      <w:r>
        <w:drawing>
          <wp:inline distT="0" distB="0" distL="0" distR="0">
            <wp:extent cx="5274310" cy="2515870"/>
            <wp:effectExtent l="0" t="0" r="254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268"/>
                    <a:stretch>
                      <a:fillRect/>
                    </a:stretch>
                  </pic:blipFill>
                  <pic:spPr>
                    <a:xfrm>
                      <a:off x="0" y="0"/>
                      <a:ext cx="5274310" cy="2515870"/>
                    </a:xfrm>
                    <a:prstGeom prst="rect">
                      <a:avLst/>
                    </a:prstGeom>
                  </pic:spPr>
                </pic:pic>
              </a:graphicData>
            </a:graphic>
          </wp:inline>
        </w:drawing>
      </w:r>
    </w:p>
    <w:p w14:paraId="186BC3A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268</w:t>
      </w:r>
      <w:r>
        <w:fldChar w:fldCharType="end"/>
      </w:r>
      <w:r>
        <w:rPr>
          <w:rFonts w:hint="eastAsia"/>
        </w:rPr>
        <w:t xml:space="preserve"> 配置日志</w:t>
      </w:r>
    </w:p>
    <w:p w14:paraId="793D520D"/>
    <w:p w14:paraId="4081B702">
      <w:r>
        <w:rPr>
          <w:rFonts w:hint="eastAsia"/>
        </w:rPr>
        <w:t>点击“更改模块”可以按指定模块列出配置日志：</w:t>
      </w:r>
    </w:p>
    <w:p w14:paraId="4B568BFC">
      <w:pPr>
        <w:jc w:val="center"/>
      </w:pPr>
      <w:r>
        <w:drawing>
          <wp:inline distT="0" distB="0" distL="0" distR="0">
            <wp:extent cx="5274310" cy="2515870"/>
            <wp:effectExtent l="0" t="0" r="254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269"/>
                    <a:stretch>
                      <a:fillRect/>
                    </a:stretch>
                  </pic:blipFill>
                  <pic:spPr>
                    <a:xfrm>
                      <a:off x="0" y="0"/>
                      <a:ext cx="5274310" cy="2515870"/>
                    </a:xfrm>
                    <a:prstGeom prst="rect">
                      <a:avLst/>
                    </a:prstGeom>
                  </pic:spPr>
                </pic:pic>
              </a:graphicData>
            </a:graphic>
          </wp:inline>
        </w:drawing>
      </w:r>
    </w:p>
    <w:p w14:paraId="52452E9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269</w:t>
      </w:r>
      <w:r>
        <w:fldChar w:fldCharType="end"/>
      </w:r>
      <w:r>
        <w:rPr>
          <w:rFonts w:hint="eastAsia"/>
        </w:rPr>
        <w:t xml:space="preserve"> 查看指定模块的配置日志</w:t>
      </w:r>
    </w:p>
    <w:p w14:paraId="43195436"/>
    <w:p w14:paraId="3DC07109">
      <w:r>
        <w:rPr>
          <w:rFonts w:hint="eastAsia"/>
        </w:rPr>
        <w:t>部分模块还可以点击“变更详情”按钮查看具体的配置内容：</w:t>
      </w:r>
    </w:p>
    <w:p w14:paraId="1ABD42CF">
      <w:pPr>
        <w:jc w:val="center"/>
      </w:pPr>
      <w:r>
        <w:drawing>
          <wp:inline distT="0" distB="0" distL="0" distR="0">
            <wp:extent cx="5274310" cy="2520315"/>
            <wp:effectExtent l="0" t="0" r="254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270"/>
                    <a:stretch>
                      <a:fillRect/>
                    </a:stretch>
                  </pic:blipFill>
                  <pic:spPr>
                    <a:xfrm>
                      <a:off x="0" y="0"/>
                      <a:ext cx="5274310" cy="2520315"/>
                    </a:xfrm>
                    <a:prstGeom prst="rect">
                      <a:avLst/>
                    </a:prstGeom>
                  </pic:spPr>
                </pic:pic>
              </a:graphicData>
            </a:graphic>
          </wp:inline>
        </w:drawing>
      </w:r>
    </w:p>
    <w:p w14:paraId="69B8BF3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270</w:t>
      </w:r>
      <w:r>
        <w:fldChar w:fldCharType="end"/>
      </w:r>
      <w:r>
        <w:rPr>
          <w:rFonts w:hint="eastAsia"/>
        </w:rPr>
        <w:t xml:space="preserve"> 变更详情</w:t>
      </w:r>
    </w:p>
    <w:p w14:paraId="6F8B72EB">
      <w:pPr>
        <w:pStyle w:val="6"/>
      </w:pPr>
      <w:r>
        <w:rPr>
          <w:rFonts w:hint="eastAsia"/>
        </w:rPr>
        <w:t>3</w:t>
      </w:r>
      <w:r>
        <w:t>.5.4.3.2.</w:t>
      </w:r>
      <w:r>
        <w:rPr>
          <w:rFonts w:hint="eastAsia"/>
        </w:rPr>
        <w:t xml:space="preserve"> 会同日志</w:t>
      </w:r>
    </w:p>
    <w:p w14:paraId="53C4A372">
      <w:r>
        <w:rPr>
          <w:rFonts w:hint="eastAsia"/>
        </w:rPr>
        <w:t>会同日志记录了用户发起的所有会同申请及审批结果，点击“运维审计</w:t>
      </w:r>
      <w:r>
        <w:t>&gt;</w:t>
      </w:r>
      <w:r>
        <w:rPr>
          <w:rFonts w:hint="eastAsia"/>
        </w:rPr>
        <w:t>系统</w:t>
      </w:r>
      <w:r>
        <w:t>日志&gt;</w:t>
      </w:r>
      <w:r>
        <w:rPr>
          <w:rFonts w:hint="eastAsia"/>
        </w:rPr>
        <w:t>会同日志</w:t>
      </w:r>
      <w:r>
        <w:t>”查看</w:t>
      </w:r>
      <w:r>
        <w:rPr>
          <w:rFonts w:hint="eastAsia"/>
        </w:rPr>
        <w:t>会同</w:t>
      </w:r>
      <w:r>
        <w:t>日志：</w:t>
      </w:r>
    </w:p>
    <w:p w14:paraId="39BF32D7">
      <w:pPr>
        <w:jc w:val="center"/>
      </w:pPr>
      <w:r>
        <w:drawing>
          <wp:inline distT="0" distB="0" distL="0" distR="0">
            <wp:extent cx="5274310" cy="1170305"/>
            <wp:effectExtent l="0" t="0" r="254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271"/>
                    <a:stretch>
                      <a:fillRect/>
                    </a:stretch>
                  </pic:blipFill>
                  <pic:spPr>
                    <a:xfrm>
                      <a:off x="0" y="0"/>
                      <a:ext cx="5274310" cy="1170305"/>
                    </a:xfrm>
                    <a:prstGeom prst="rect">
                      <a:avLst/>
                    </a:prstGeom>
                  </pic:spPr>
                </pic:pic>
              </a:graphicData>
            </a:graphic>
          </wp:inline>
        </w:drawing>
      </w:r>
    </w:p>
    <w:p w14:paraId="770E478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271</w:t>
      </w:r>
      <w:r>
        <w:fldChar w:fldCharType="end"/>
      </w:r>
      <w:r>
        <w:rPr>
          <w:rFonts w:hint="eastAsia"/>
        </w:rPr>
        <w:t xml:space="preserve"> 会同日志</w:t>
      </w:r>
    </w:p>
    <w:p w14:paraId="79DC108A">
      <w:pPr>
        <w:pStyle w:val="6"/>
      </w:pPr>
      <w:r>
        <w:rPr>
          <w:rFonts w:hint="eastAsia"/>
        </w:rPr>
        <w:t>3</w:t>
      </w:r>
      <w:r>
        <w:t>.5.4.3.3.</w:t>
      </w:r>
      <w:r>
        <w:rPr>
          <w:rFonts w:hint="eastAsia"/>
        </w:rPr>
        <w:t xml:space="preserve"> 登录日志</w:t>
      </w:r>
    </w:p>
    <w:p w14:paraId="0A736503">
      <w:r>
        <w:rPr>
          <w:rFonts w:hint="eastAsia"/>
        </w:rPr>
        <w:t>登录日志记录了所有用户的登录信息，点击“运维审计</w:t>
      </w:r>
      <w:r>
        <w:t>&gt;</w:t>
      </w:r>
      <w:r>
        <w:rPr>
          <w:rFonts w:hint="eastAsia"/>
        </w:rPr>
        <w:t>系统</w:t>
      </w:r>
      <w:r>
        <w:t>日志&gt;</w:t>
      </w:r>
      <w:r>
        <w:rPr>
          <w:rFonts w:hint="eastAsia"/>
        </w:rPr>
        <w:t>登录日志</w:t>
      </w:r>
      <w:r>
        <w:t>”查看</w:t>
      </w:r>
      <w:r>
        <w:rPr>
          <w:rFonts w:hint="eastAsia"/>
        </w:rPr>
        <w:t>登录</w:t>
      </w:r>
      <w:r>
        <w:t>日志：</w:t>
      </w:r>
    </w:p>
    <w:p w14:paraId="07F6E6B4">
      <w:pPr>
        <w:jc w:val="center"/>
      </w:pPr>
      <w:r>
        <w:drawing>
          <wp:inline distT="0" distB="0" distL="0" distR="0">
            <wp:extent cx="5274310" cy="2520315"/>
            <wp:effectExtent l="0" t="0" r="254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272"/>
                    <a:stretch>
                      <a:fillRect/>
                    </a:stretch>
                  </pic:blipFill>
                  <pic:spPr>
                    <a:xfrm>
                      <a:off x="0" y="0"/>
                      <a:ext cx="5274310" cy="2520315"/>
                    </a:xfrm>
                    <a:prstGeom prst="rect">
                      <a:avLst/>
                    </a:prstGeom>
                  </pic:spPr>
                </pic:pic>
              </a:graphicData>
            </a:graphic>
          </wp:inline>
        </w:drawing>
      </w:r>
    </w:p>
    <w:p w14:paraId="25FD4D3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272</w:t>
      </w:r>
      <w:r>
        <w:fldChar w:fldCharType="end"/>
      </w:r>
      <w:r>
        <w:rPr>
          <w:rFonts w:hint="eastAsia"/>
        </w:rPr>
        <w:t xml:space="preserve"> 登录日志</w:t>
      </w:r>
    </w:p>
    <w:p w14:paraId="018868A4">
      <w:pPr>
        <w:pStyle w:val="6"/>
      </w:pPr>
      <w:r>
        <w:rPr>
          <w:rFonts w:hint="eastAsia"/>
        </w:rPr>
        <w:t>3</w:t>
      </w:r>
      <w:r>
        <w:t>.5.4.3.4.</w:t>
      </w:r>
      <w:r>
        <w:rPr>
          <w:rFonts w:hint="eastAsia"/>
        </w:rPr>
        <w:t xml:space="preserve"> 授权日志</w:t>
      </w:r>
    </w:p>
    <w:p w14:paraId="69230264">
      <w:r>
        <w:rPr>
          <w:rFonts w:hint="eastAsia"/>
        </w:rPr>
        <w:t>授权日志记录了管理员对用户运维权限的授权信息（通过授权定制授权的操作除外），点击“运维审计</w:t>
      </w:r>
      <w:r>
        <w:t>&gt;</w:t>
      </w:r>
      <w:r>
        <w:rPr>
          <w:rFonts w:hint="eastAsia"/>
        </w:rPr>
        <w:t>系统</w:t>
      </w:r>
      <w:r>
        <w:t>日志&gt;</w:t>
      </w:r>
      <w:r>
        <w:rPr>
          <w:rFonts w:hint="eastAsia"/>
        </w:rPr>
        <w:t>授权日志</w:t>
      </w:r>
      <w:r>
        <w:t>”查看</w:t>
      </w:r>
      <w:r>
        <w:rPr>
          <w:rFonts w:hint="eastAsia"/>
        </w:rPr>
        <w:t>授权</w:t>
      </w:r>
      <w:r>
        <w:t>日志：</w:t>
      </w:r>
    </w:p>
    <w:p w14:paraId="7F1F939D">
      <w:pPr>
        <w:jc w:val="center"/>
      </w:pPr>
      <w:r>
        <w:drawing>
          <wp:inline distT="0" distB="0" distL="0" distR="0">
            <wp:extent cx="5274310" cy="2520315"/>
            <wp:effectExtent l="0" t="0" r="254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273"/>
                    <a:stretch>
                      <a:fillRect/>
                    </a:stretch>
                  </pic:blipFill>
                  <pic:spPr>
                    <a:xfrm>
                      <a:off x="0" y="0"/>
                      <a:ext cx="5274310" cy="2520315"/>
                    </a:xfrm>
                    <a:prstGeom prst="rect">
                      <a:avLst/>
                    </a:prstGeom>
                  </pic:spPr>
                </pic:pic>
              </a:graphicData>
            </a:graphic>
          </wp:inline>
        </w:drawing>
      </w:r>
    </w:p>
    <w:p w14:paraId="796ED8C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273</w:t>
      </w:r>
      <w:r>
        <w:fldChar w:fldCharType="end"/>
      </w:r>
      <w:r>
        <w:rPr>
          <w:rFonts w:hint="eastAsia"/>
        </w:rPr>
        <w:t xml:space="preserve"> 授权日志</w:t>
      </w:r>
    </w:p>
    <w:p w14:paraId="2C8050E5">
      <w:pPr>
        <w:pStyle w:val="6"/>
      </w:pPr>
      <w:bookmarkStart w:id="76" w:name="_3.5.4.3.5._授权日志"/>
      <w:bookmarkEnd w:id="76"/>
      <w:r>
        <w:rPr>
          <w:rFonts w:hint="eastAsia"/>
        </w:rPr>
        <w:t>3</w:t>
      </w:r>
      <w:r>
        <w:t>.5.4.3.5.</w:t>
      </w:r>
      <w:r>
        <w:rPr>
          <w:rFonts w:hint="eastAsia"/>
        </w:rPr>
        <w:t xml:space="preserve"> 同步日志</w:t>
      </w:r>
    </w:p>
    <w:p w14:paraId="51AC36FC">
      <w:r>
        <w:rPr>
          <w:rFonts w:hint="eastAsia"/>
        </w:rPr>
        <w:t>同步日志记录了设备帐号的同步结果，点击“运维审计</w:t>
      </w:r>
      <w:r>
        <w:t>&gt;</w:t>
      </w:r>
      <w:r>
        <w:rPr>
          <w:rFonts w:hint="eastAsia"/>
        </w:rPr>
        <w:t>系统</w:t>
      </w:r>
      <w:r>
        <w:t>日志&gt;</w:t>
      </w:r>
      <w:r>
        <w:rPr>
          <w:rFonts w:hint="eastAsia"/>
        </w:rPr>
        <w:t>同步日志</w:t>
      </w:r>
      <w:r>
        <w:t>”查看</w:t>
      </w:r>
      <w:r>
        <w:rPr>
          <w:rFonts w:hint="eastAsia"/>
        </w:rPr>
        <w:t>同步</w:t>
      </w:r>
      <w:r>
        <w:t>日志：</w:t>
      </w:r>
    </w:p>
    <w:p w14:paraId="56C63A90">
      <w:pPr>
        <w:keepNext/>
        <w:jc w:val="center"/>
      </w:pPr>
      <w:r>
        <w:drawing>
          <wp:inline distT="0" distB="0" distL="0" distR="0">
            <wp:extent cx="5274310" cy="822325"/>
            <wp:effectExtent l="0" t="0" r="254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274"/>
                    <a:stretch>
                      <a:fillRect/>
                    </a:stretch>
                  </pic:blipFill>
                  <pic:spPr>
                    <a:xfrm>
                      <a:off x="0" y="0"/>
                      <a:ext cx="5274310" cy="822325"/>
                    </a:xfrm>
                    <a:prstGeom prst="rect">
                      <a:avLst/>
                    </a:prstGeom>
                  </pic:spPr>
                </pic:pic>
              </a:graphicData>
            </a:graphic>
          </wp:inline>
        </w:drawing>
      </w:r>
    </w:p>
    <w:p w14:paraId="0DC1781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274</w:t>
      </w:r>
      <w:r>
        <w:fldChar w:fldCharType="end"/>
      </w:r>
      <w:r>
        <w:rPr>
          <w:rFonts w:hint="eastAsia"/>
        </w:rPr>
        <w:t xml:space="preserve"> 同步日志</w:t>
      </w:r>
    </w:p>
    <w:p w14:paraId="5227B7CE">
      <w:pPr>
        <w:pStyle w:val="5"/>
      </w:pPr>
      <w:bookmarkStart w:id="77" w:name="_3.5.4.3.6._监督日志"/>
      <w:bookmarkEnd w:id="77"/>
      <w:bookmarkStart w:id="78" w:name="_3.5.4.3.7._协助日志"/>
      <w:bookmarkEnd w:id="78"/>
      <w:r>
        <w:rPr>
          <w:rFonts w:hint="eastAsia"/>
        </w:rPr>
        <w:t>3</w:t>
      </w:r>
      <w:r>
        <w:t>.5.4.4.</w:t>
      </w:r>
      <w:r>
        <w:rPr>
          <w:rFonts w:hint="eastAsia"/>
        </w:rPr>
        <w:t xml:space="preserve"> 策略日志</w:t>
      </w:r>
    </w:p>
    <w:p w14:paraId="58C34A4D">
      <w:r>
        <w:rPr>
          <w:rFonts w:hint="eastAsia"/>
        </w:rPr>
        <w:t>策略日志模块分类记录了用户触发360运维安全管理系统系统相关策略的审计日志。</w:t>
      </w:r>
    </w:p>
    <w:p w14:paraId="57065E76">
      <w:pPr>
        <w:pStyle w:val="6"/>
      </w:pPr>
      <w:bookmarkStart w:id="79" w:name="_3.5.4.4.1._策略日志"/>
      <w:bookmarkEnd w:id="79"/>
      <w:r>
        <w:rPr>
          <w:rFonts w:hint="eastAsia"/>
        </w:rPr>
        <w:t>3</w:t>
      </w:r>
      <w:r>
        <w:t>.5.4.4.1.</w:t>
      </w:r>
      <w:r>
        <w:rPr>
          <w:rFonts w:hint="eastAsia"/>
        </w:rPr>
        <w:t xml:space="preserve"> 策略日志</w:t>
      </w:r>
    </w:p>
    <w:p w14:paraId="2A62C3B0">
      <w:r>
        <w:rPr>
          <w:rFonts w:hint="eastAsia"/>
        </w:rPr>
        <w:t>策略日志记录了访问策略和字符命令策略的触发情况，点击“运维审计</w:t>
      </w:r>
      <w:r>
        <w:t>&gt;</w:t>
      </w:r>
      <w:r>
        <w:rPr>
          <w:rFonts w:hint="eastAsia"/>
        </w:rPr>
        <w:t>策略日志</w:t>
      </w:r>
      <w:r>
        <w:t>&gt;</w:t>
      </w:r>
      <w:r>
        <w:rPr>
          <w:rFonts w:hint="eastAsia"/>
        </w:rPr>
        <w:t>策略日志</w:t>
      </w:r>
      <w:r>
        <w:t>”查看</w:t>
      </w:r>
      <w:r>
        <w:rPr>
          <w:rFonts w:hint="eastAsia"/>
        </w:rPr>
        <w:t>策略</w:t>
      </w:r>
      <w:r>
        <w:t>日志：</w:t>
      </w:r>
    </w:p>
    <w:p w14:paraId="29FA0337">
      <w:pPr>
        <w:keepNext/>
        <w:jc w:val="center"/>
      </w:pPr>
      <w:r>
        <w:drawing>
          <wp:inline distT="0" distB="0" distL="0" distR="0">
            <wp:extent cx="5274310" cy="2515870"/>
            <wp:effectExtent l="0" t="0" r="254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275"/>
                    <a:stretch>
                      <a:fillRect/>
                    </a:stretch>
                  </pic:blipFill>
                  <pic:spPr>
                    <a:xfrm>
                      <a:off x="0" y="0"/>
                      <a:ext cx="5274310" cy="2515870"/>
                    </a:xfrm>
                    <a:prstGeom prst="rect">
                      <a:avLst/>
                    </a:prstGeom>
                  </pic:spPr>
                </pic:pic>
              </a:graphicData>
            </a:graphic>
          </wp:inline>
        </w:drawing>
      </w:r>
    </w:p>
    <w:p w14:paraId="775A2B5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275</w:t>
      </w:r>
      <w:r>
        <w:fldChar w:fldCharType="end"/>
      </w:r>
      <w:r>
        <w:rPr>
          <w:rFonts w:hint="eastAsia"/>
        </w:rPr>
        <w:t xml:space="preserve"> 策略日志</w:t>
      </w:r>
    </w:p>
    <w:p w14:paraId="593EC5E9">
      <w:pPr>
        <w:pStyle w:val="6"/>
      </w:pPr>
      <w:bookmarkStart w:id="80" w:name="_3.5.4.4.2._策略告警"/>
      <w:bookmarkEnd w:id="80"/>
      <w:r>
        <w:rPr>
          <w:rFonts w:hint="eastAsia"/>
        </w:rPr>
        <w:t>3</w:t>
      </w:r>
      <w:r>
        <w:t>.5.4.4.2.</w:t>
      </w:r>
      <w:r>
        <w:rPr>
          <w:rFonts w:hint="eastAsia"/>
        </w:rPr>
        <w:t xml:space="preserve"> 策略告警</w:t>
      </w:r>
    </w:p>
    <w:p w14:paraId="583B52C9">
      <w:r>
        <w:rPr>
          <w:rFonts w:hint="eastAsia"/>
        </w:rPr>
        <w:t>策略日志记录了图形命令策略的触发情况，点击“运维审计</w:t>
      </w:r>
      <w:r>
        <w:t>&gt;</w:t>
      </w:r>
      <w:r>
        <w:rPr>
          <w:rFonts w:hint="eastAsia"/>
        </w:rPr>
        <w:t>策略日志</w:t>
      </w:r>
      <w:r>
        <w:t>&gt;</w:t>
      </w:r>
      <w:r>
        <w:rPr>
          <w:rFonts w:hint="eastAsia"/>
        </w:rPr>
        <w:t>策略告警</w:t>
      </w:r>
      <w:r>
        <w:t>”查看</w:t>
      </w:r>
      <w:r>
        <w:rPr>
          <w:rFonts w:hint="eastAsia"/>
        </w:rPr>
        <w:t>策略告警</w:t>
      </w:r>
      <w:r>
        <w:t>：</w:t>
      </w:r>
    </w:p>
    <w:p w14:paraId="76E3CC5F">
      <w:pPr>
        <w:jc w:val="center"/>
      </w:pPr>
      <w:r>
        <w:drawing>
          <wp:inline distT="0" distB="0" distL="0" distR="0">
            <wp:extent cx="5274310" cy="2520315"/>
            <wp:effectExtent l="0" t="0" r="254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276"/>
                    <a:stretch>
                      <a:fillRect/>
                    </a:stretch>
                  </pic:blipFill>
                  <pic:spPr>
                    <a:xfrm>
                      <a:off x="0" y="0"/>
                      <a:ext cx="5274310" cy="2520315"/>
                    </a:xfrm>
                    <a:prstGeom prst="rect">
                      <a:avLst/>
                    </a:prstGeom>
                  </pic:spPr>
                </pic:pic>
              </a:graphicData>
            </a:graphic>
          </wp:inline>
        </w:drawing>
      </w:r>
    </w:p>
    <w:p w14:paraId="1C24532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276</w:t>
      </w:r>
      <w:r>
        <w:fldChar w:fldCharType="end"/>
      </w:r>
      <w:r>
        <w:rPr>
          <w:rFonts w:hint="eastAsia"/>
        </w:rPr>
        <w:t xml:space="preserve"> 策略告警</w:t>
      </w:r>
    </w:p>
    <w:p w14:paraId="38977FCC">
      <w:pPr>
        <w:pStyle w:val="6"/>
      </w:pPr>
      <w:bookmarkStart w:id="81" w:name="_3.5.4.4.3._自动化日志"/>
      <w:bookmarkEnd w:id="81"/>
      <w:r>
        <w:rPr>
          <w:rFonts w:hint="eastAsia"/>
        </w:rPr>
        <w:t>3</w:t>
      </w:r>
      <w:r>
        <w:t>.5.4.4.3.</w:t>
      </w:r>
      <w:r>
        <w:rPr>
          <w:rFonts w:hint="eastAsia"/>
        </w:rPr>
        <w:t xml:space="preserve"> 自动化日志</w:t>
      </w:r>
    </w:p>
    <w:p w14:paraId="270E9385">
      <w:r>
        <w:rPr>
          <w:rFonts w:hint="eastAsia"/>
        </w:rPr>
        <w:t>自动化日志记录了操作自动化和帐号获取的执行情况，点击“运维审计</w:t>
      </w:r>
      <w:r>
        <w:t>&gt;</w:t>
      </w:r>
      <w:r>
        <w:rPr>
          <w:rFonts w:hint="eastAsia"/>
        </w:rPr>
        <w:t>策略日志</w:t>
      </w:r>
      <w:r>
        <w:t>&gt;</w:t>
      </w:r>
      <w:r>
        <w:rPr>
          <w:rFonts w:hint="eastAsia"/>
        </w:rPr>
        <w:t>自动化日志</w:t>
      </w:r>
      <w:r>
        <w:t>”查看</w:t>
      </w:r>
      <w:r>
        <w:rPr>
          <w:rFonts w:hint="eastAsia"/>
        </w:rPr>
        <w:t>自动化日志</w:t>
      </w:r>
      <w:r>
        <w:t>：</w:t>
      </w:r>
    </w:p>
    <w:p w14:paraId="753E2A0F">
      <w:pPr>
        <w:jc w:val="center"/>
      </w:pPr>
      <w:r>
        <w:drawing>
          <wp:inline distT="0" distB="0" distL="0" distR="0">
            <wp:extent cx="5274310" cy="2520315"/>
            <wp:effectExtent l="0" t="0" r="254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277"/>
                    <a:stretch>
                      <a:fillRect/>
                    </a:stretch>
                  </pic:blipFill>
                  <pic:spPr>
                    <a:xfrm>
                      <a:off x="0" y="0"/>
                      <a:ext cx="5274310" cy="2520315"/>
                    </a:xfrm>
                    <a:prstGeom prst="rect">
                      <a:avLst/>
                    </a:prstGeom>
                  </pic:spPr>
                </pic:pic>
              </a:graphicData>
            </a:graphic>
          </wp:inline>
        </w:drawing>
      </w:r>
    </w:p>
    <w:p w14:paraId="6CE06BF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277</w:t>
      </w:r>
      <w:r>
        <w:fldChar w:fldCharType="end"/>
      </w:r>
      <w:r>
        <w:rPr>
          <w:rFonts w:hint="eastAsia"/>
        </w:rPr>
        <w:t xml:space="preserve"> 自动化日志</w:t>
      </w:r>
    </w:p>
    <w:p w14:paraId="789BFADD"/>
    <w:p w14:paraId="12F3D96A">
      <w:r>
        <w:rPr>
          <w:rFonts w:hint="eastAsia"/>
        </w:rPr>
        <w:t>对于执行失败的日志，可以根据“执行结果”中的错误码，查看“错误码对照表”定位失败原因。</w:t>
      </w:r>
    </w:p>
    <w:p w14:paraId="2FE864FE">
      <w:pPr>
        <w:pStyle w:val="5"/>
      </w:pPr>
      <w:r>
        <w:rPr>
          <w:rFonts w:hint="eastAsia"/>
        </w:rPr>
        <w:t>3</w:t>
      </w:r>
      <w:r>
        <w:t>.5.4.5.</w:t>
      </w:r>
      <w:r>
        <w:rPr>
          <w:rFonts w:hint="eastAsia"/>
        </w:rPr>
        <w:t xml:space="preserve"> 改密日志</w:t>
      </w:r>
    </w:p>
    <w:p w14:paraId="01772192">
      <w:r>
        <w:rPr>
          <w:rFonts w:hint="eastAsia"/>
        </w:rPr>
        <w:t>改密日志模块分类记录了用户改密、设备帐号改密的审计日志。</w:t>
      </w:r>
    </w:p>
    <w:p w14:paraId="524F817B">
      <w:pPr>
        <w:pStyle w:val="6"/>
      </w:pPr>
      <w:bookmarkStart w:id="82" w:name="_3.5.4.5.1._改密日志"/>
      <w:bookmarkEnd w:id="82"/>
      <w:r>
        <w:rPr>
          <w:rFonts w:hint="eastAsia"/>
        </w:rPr>
        <w:t>3</w:t>
      </w:r>
      <w:r>
        <w:t>.5.4.5.1.</w:t>
      </w:r>
      <w:r>
        <w:rPr>
          <w:rFonts w:hint="eastAsia"/>
        </w:rPr>
        <w:t xml:space="preserve"> 改密日志</w:t>
      </w:r>
    </w:p>
    <w:p w14:paraId="4F27224D">
      <w:r>
        <w:rPr>
          <w:rFonts w:hint="eastAsia"/>
        </w:rPr>
        <w:t>改密日志记录了用户的改密操作和改密计划的执行情况，点击“运维审计</w:t>
      </w:r>
      <w:r>
        <w:t>&gt;</w:t>
      </w:r>
      <w:r>
        <w:rPr>
          <w:rFonts w:hint="eastAsia"/>
        </w:rPr>
        <w:t>改密日志</w:t>
      </w:r>
      <w:r>
        <w:t>&gt;</w:t>
      </w:r>
      <w:r>
        <w:rPr>
          <w:rFonts w:hint="eastAsia"/>
        </w:rPr>
        <w:t>改密日志</w:t>
      </w:r>
      <w:r>
        <w:t>”查看</w:t>
      </w:r>
      <w:r>
        <w:rPr>
          <w:rFonts w:hint="eastAsia"/>
        </w:rPr>
        <w:t>用户改密日志</w:t>
      </w:r>
      <w:r>
        <w:t>：</w:t>
      </w:r>
    </w:p>
    <w:p w14:paraId="2B5BC861">
      <w:pPr>
        <w:jc w:val="center"/>
      </w:pPr>
      <w:r>
        <w:drawing>
          <wp:inline distT="0" distB="0" distL="0" distR="0">
            <wp:extent cx="5274310" cy="2529840"/>
            <wp:effectExtent l="0" t="0" r="2540" b="381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278"/>
                    <a:stretch>
                      <a:fillRect/>
                    </a:stretch>
                  </pic:blipFill>
                  <pic:spPr>
                    <a:xfrm>
                      <a:off x="0" y="0"/>
                      <a:ext cx="5274310" cy="2529840"/>
                    </a:xfrm>
                    <a:prstGeom prst="rect">
                      <a:avLst/>
                    </a:prstGeom>
                  </pic:spPr>
                </pic:pic>
              </a:graphicData>
            </a:graphic>
          </wp:inline>
        </w:drawing>
      </w:r>
    </w:p>
    <w:p w14:paraId="7B22F3F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278</w:t>
      </w:r>
      <w:r>
        <w:fldChar w:fldCharType="end"/>
      </w:r>
      <w:r>
        <w:rPr>
          <w:rFonts w:hint="eastAsia"/>
        </w:rPr>
        <w:t xml:space="preserve"> 改密日志</w:t>
      </w:r>
    </w:p>
    <w:p w14:paraId="06F777C6">
      <w:pPr>
        <w:pStyle w:val="6"/>
      </w:pPr>
      <w:bookmarkStart w:id="83" w:name="_3.5.4.5.2._帐号改密"/>
      <w:bookmarkEnd w:id="83"/>
      <w:r>
        <w:rPr>
          <w:rFonts w:hint="eastAsia"/>
        </w:rPr>
        <w:t>3</w:t>
      </w:r>
      <w:r>
        <w:t>.5.4.5.2.</w:t>
      </w:r>
      <w:r>
        <w:rPr>
          <w:rFonts w:hint="eastAsia"/>
        </w:rPr>
        <w:t xml:space="preserve"> 帐号改密</w:t>
      </w:r>
    </w:p>
    <w:p w14:paraId="5EBA9D67">
      <w:r>
        <w:rPr>
          <w:rFonts w:hint="eastAsia"/>
        </w:rPr>
        <w:t>帐号改密记录了设备帐号改密计划的执行情况，点击“运维审计</w:t>
      </w:r>
      <w:r>
        <w:t>&gt;</w:t>
      </w:r>
      <w:r>
        <w:rPr>
          <w:rFonts w:hint="eastAsia"/>
        </w:rPr>
        <w:t>改密日志</w:t>
      </w:r>
      <w:r>
        <w:t>&gt;</w:t>
      </w:r>
      <w:r>
        <w:rPr>
          <w:rFonts w:hint="eastAsia"/>
        </w:rPr>
        <w:t>帐号改密</w:t>
      </w:r>
      <w:r>
        <w:t>”查看</w:t>
      </w:r>
      <w:r>
        <w:rPr>
          <w:rFonts w:hint="eastAsia"/>
        </w:rPr>
        <w:t>设备帐号改密日志</w:t>
      </w:r>
      <w:r>
        <w:t>：</w:t>
      </w:r>
    </w:p>
    <w:p w14:paraId="38355448">
      <w:pPr>
        <w:jc w:val="center"/>
      </w:pPr>
      <w:r>
        <w:drawing>
          <wp:inline distT="0" distB="0" distL="0" distR="0">
            <wp:extent cx="5274310" cy="2517775"/>
            <wp:effectExtent l="0" t="0" r="254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279"/>
                    <a:stretch>
                      <a:fillRect/>
                    </a:stretch>
                  </pic:blipFill>
                  <pic:spPr>
                    <a:xfrm>
                      <a:off x="0" y="0"/>
                      <a:ext cx="5274310" cy="2517775"/>
                    </a:xfrm>
                    <a:prstGeom prst="rect">
                      <a:avLst/>
                    </a:prstGeom>
                  </pic:spPr>
                </pic:pic>
              </a:graphicData>
            </a:graphic>
          </wp:inline>
        </w:drawing>
      </w:r>
    </w:p>
    <w:p w14:paraId="70EF1C2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279</w:t>
      </w:r>
      <w:r>
        <w:fldChar w:fldCharType="end"/>
      </w:r>
      <w:r>
        <w:rPr>
          <w:rFonts w:hint="eastAsia"/>
        </w:rPr>
        <w:t xml:space="preserve"> 帐号改密</w:t>
      </w:r>
    </w:p>
    <w:p w14:paraId="201807BF"/>
    <w:p w14:paraId="54EDDC5D">
      <w:r>
        <w:rPr>
          <w:rFonts w:hint="eastAsia"/>
        </w:rPr>
        <w:t>对于执行失败的日志，可以根据“修改结果”中的错误码，查看“错误码对照表”定位失败原因。</w:t>
      </w:r>
    </w:p>
    <w:p w14:paraId="442BBB8B">
      <w:pPr>
        <w:pStyle w:val="4"/>
      </w:pPr>
      <w:bookmarkStart w:id="84" w:name="_Toc118208407"/>
      <w:r>
        <w:rPr>
          <w:rFonts w:hint="eastAsia"/>
        </w:rPr>
        <w:t>3</w:t>
      </w:r>
      <w:r>
        <w:t>.5.5.</w:t>
      </w:r>
      <w:r>
        <w:rPr>
          <w:rFonts w:hint="eastAsia"/>
        </w:rPr>
        <w:t xml:space="preserve"> 报表管理</w:t>
      </w:r>
      <w:bookmarkEnd w:id="84"/>
    </w:p>
    <w:p w14:paraId="5CC6A294">
      <w:r>
        <w:rPr>
          <w:rFonts w:hint="eastAsia"/>
        </w:rPr>
        <w:t>报表管理模块提供了报表生成和查看功能，管理员可按需对指定数据生成报表并下载查看。</w:t>
      </w:r>
    </w:p>
    <w:p w14:paraId="4B57F4DC">
      <w:pPr>
        <w:pStyle w:val="5"/>
      </w:pPr>
      <w:r>
        <w:rPr>
          <w:rFonts w:hint="eastAsia"/>
        </w:rPr>
        <w:t>3</w:t>
      </w:r>
      <w:r>
        <w:t xml:space="preserve">.5.5.1. </w:t>
      </w:r>
      <w:r>
        <w:rPr>
          <w:rFonts w:hint="eastAsia"/>
        </w:rPr>
        <w:t>数据概要</w:t>
      </w:r>
    </w:p>
    <w:p w14:paraId="085987BF">
      <w:r>
        <w:rPr>
          <w:rFonts w:hint="eastAsia"/>
        </w:rPr>
        <w:t>在“报表管理</w:t>
      </w:r>
      <w:r>
        <w:t>&gt;</w:t>
      </w:r>
      <w:r>
        <w:rPr>
          <w:rFonts w:hint="eastAsia"/>
        </w:rPr>
        <w:t>数据概要</w:t>
      </w:r>
      <w:r>
        <w:t>&gt;</w:t>
      </w:r>
      <w:r>
        <w:rPr>
          <w:rFonts w:hint="eastAsia"/>
        </w:rPr>
        <w:t>数据概要</w:t>
      </w:r>
      <w:r>
        <w:t>”中</w:t>
      </w:r>
      <w:r>
        <w:rPr>
          <w:rFonts w:hint="eastAsia"/>
        </w:rPr>
        <w:t>，展示了报表数量和报表生成情况的统计信息：</w:t>
      </w:r>
    </w:p>
    <w:p w14:paraId="6DB96C79">
      <w:pPr>
        <w:jc w:val="center"/>
      </w:pPr>
      <w:r>
        <w:drawing>
          <wp:inline distT="0" distB="0" distL="0" distR="0">
            <wp:extent cx="5274310" cy="3898265"/>
            <wp:effectExtent l="0" t="0" r="2540" b="698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a:xfrm>
                      <a:off x="0" y="0"/>
                      <a:ext cx="5274310" cy="3898265"/>
                    </a:xfrm>
                    <a:prstGeom prst="rect">
                      <a:avLst/>
                    </a:prstGeom>
                    <a:noFill/>
                    <a:ln>
                      <a:noFill/>
                    </a:ln>
                  </pic:spPr>
                </pic:pic>
              </a:graphicData>
            </a:graphic>
          </wp:inline>
        </w:drawing>
      </w:r>
    </w:p>
    <w:p w14:paraId="7D833FB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280</w:t>
      </w:r>
      <w:r>
        <w:fldChar w:fldCharType="end"/>
      </w:r>
      <w:r>
        <w:rPr>
          <w:rFonts w:hint="eastAsia"/>
        </w:rPr>
        <w:t xml:space="preserve"> 数据概要</w:t>
      </w:r>
    </w:p>
    <w:p w14:paraId="2F311126">
      <w:pPr>
        <w:pStyle w:val="5"/>
      </w:pPr>
      <w:r>
        <w:rPr>
          <w:rFonts w:hint="eastAsia"/>
        </w:rPr>
        <w:t>3</w:t>
      </w:r>
      <w:r>
        <w:t xml:space="preserve">.5.5.2. </w:t>
      </w:r>
      <w:r>
        <w:rPr>
          <w:rFonts w:hint="eastAsia"/>
        </w:rPr>
        <w:t>生成报表</w:t>
      </w:r>
    </w:p>
    <w:p w14:paraId="086BB068">
      <w:r>
        <w:rPr>
          <w:rFonts w:hint="eastAsia"/>
        </w:rPr>
        <w:t>点击“报表管理</w:t>
      </w:r>
      <w:r>
        <w:t>&gt;报表任务&gt;报表任务&gt;新增”创建报表。首先填写基本信息：</w:t>
      </w:r>
    </w:p>
    <w:p w14:paraId="265B31D7">
      <w:pPr>
        <w:jc w:val="center"/>
      </w:pPr>
      <w:r>
        <w:drawing>
          <wp:inline distT="0" distB="0" distL="0" distR="0">
            <wp:extent cx="5274310" cy="1272540"/>
            <wp:effectExtent l="0" t="0" r="2540" b="381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81"/>
                    <a:stretch>
                      <a:fillRect/>
                    </a:stretch>
                  </pic:blipFill>
                  <pic:spPr>
                    <a:xfrm>
                      <a:off x="0" y="0"/>
                      <a:ext cx="5274310" cy="1272540"/>
                    </a:xfrm>
                    <a:prstGeom prst="rect">
                      <a:avLst/>
                    </a:prstGeom>
                  </pic:spPr>
                </pic:pic>
              </a:graphicData>
            </a:graphic>
          </wp:inline>
        </w:drawing>
      </w:r>
    </w:p>
    <w:p w14:paraId="1393D77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281</w:t>
      </w:r>
      <w:r>
        <w:fldChar w:fldCharType="end"/>
      </w:r>
      <w:r>
        <w:rPr>
          <w:rFonts w:hint="eastAsia"/>
        </w:rPr>
        <w:t xml:space="preserve"> 报表基本信息</w:t>
      </w:r>
    </w:p>
    <w:p w14:paraId="29BD4885"/>
    <w:p w14:paraId="5D93E5D0">
      <w:r>
        <w:rPr>
          <w:rFonts w:hint="eastAsia"/>
        </w:rPr>
        <w:t>接着设置报表样式，通过“标题样式”修改报表标题的字体、字号等，通过“输出格式”选择是否提供PDF/CSV格式报表下载：</w:t>
      </w:r>
    </w:p>
    <w:p w14:paraId="0DE4520E">
      <w:pPr>
        <w:jc w:val="center"/>
      </w:pPr>
      <w:r>
        <w:drawing>
          <wp:inline distT="0" distB="0" distL="0" distR="0">
            <wp:extent cx="5274310" cy="1104265"/>
            <wp:effectExtent l="0" t="0" r="2540" b="63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282"/>
                    <a:stretch>
                      <a:fillRect/>
                    </a:stretch>
                  </pic:blipFill>
                  <pic:spPr>
                    <a:xfrm>
                      <a:off x="0" y="0"/>
                      <a:ext cx="5274310" cy="1104265"/>
                    </a:xfrm>
                    <a:prstGeom prst="rect">
                      <a:avLst/>
                    </a:prstGeom>
                  </pic:spPr>
                </pic:pic>
              </a:graphicData>
            </a:graphic>
          </wp:inline>
        </w:drawing>
      </w:r>
    </w:p>
    <w:p w14:paraId="0B2C8F5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282</w:t>
      </w:r>
      <w:r>
        <w:fldChar w:fldCharType="end"/>
      </w:r>
      <w:r>
        <w:rPr>
          <w:rFonts w:hint="eastAsia"/>
        </w:rPr>
        <w:t xml:space="preserve"> 报表样式</w:t>
      </w:r>
    </w:p>
    <w:p w14:paraId="4784F066"/>
    <w:p w14:paraId="52075E6F">
      <w:r>
        <w:rPr>
          <w:rFonts w:hint="eastAsia"/>
        </w:rPr>
        <w:t>“报表设计”是生成报表关键的步骤，点击“新增”按钮添加报表块，并选择需要生成报表的内容：</w:t>
      </w:r>
    </w:p>
    <w:p w14:paraId="7FBE98F2">
      <w:pPr>
        <w:jc w:val="center"/>
      </w:pPr>
      <w:r>
        <w:drawing>
          <wp:inline distT="0" distB="0" distL="114300" distR="114300">
            <wp:extent cx="5264785" cy="2316480"/>
            <wp:effectExtent l="0" t="0" r="8255" b="0"/>
            <wp:docPr id="2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pic:cNvPicPr>
                      <a:picLocks noChangeAspect="1"/>
                    </pic:cNvPicPr>
                  </pic:nvPicPr>
                  <pic:blipFill>
                    <a:blip r:embed="rId283"/>
                    <a:stretch>
                      <a:fillRect/>
                    </a:stretch>
                  </pic:blipFill>
                  <pic:spPr>
                    <a:xfrm>
                      <a:off x="0" y="0"/>
                      <a:ext cx="5264785" cy="2316480"/>
                    </a:xfrm>
                    <a:prstGeom prst="rect">
                      <a:avLst/>
                    </a:prstGeom>
                    <a:noFill/>
                    <a:ln>
                      <a:noFill/>
                    </a:ln>
                  </pic:spPr>
                </pic:pic>
              </a:graphicData>
            </a:graphic>
          </wp:inline>
        </w:drawing>
      </w:r>
    </w:p>
    <w:p w14:paraId="4DFE66D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283</w:t>
      </w:r>
      <w:r>
        <w:fldChar w:fldCharType="end"/>
      </w:r>
      <w:r>
        <w:rPr>
          <w:rFonts w:hint="eastAsia"/>
        </w:rPr>
        <w:t xml:space="preserve"> 报表设计</w:t>
      </w:r>
    </w:p>
    <w:p w14:paraId="33BC0160"/>
    <w:p w14:paraId="4E8D8D5A">
      <w:r>
        <w:rPr>
          <w:rFonts w:hint="eastAsia"/>
          <w:b/>
          <w:bCs/>
        </w:rPr>
        <w:t>报表块标题</w:t>
      </w:r>
      <w:r>
        <w:rPr>
          <w:rFonts w:hint="eastAsia"/>
        </w:rPr>
        <w:t>：报表块的标题；</w:t>
      </w:r>
    </w:p>
    <w:p w14:paraId="2774887E">
      <w:r>
        <w:rPr>
          <w:rFonts w:hint="eastAsia"/>
          <w:b/>
          <w:bCs/>
        </w:rPr>
        <w:t>报表块序号</w:t>
      </w:r>
      <w:r>
        <w:rPr>
          <w:rFonts w:hint="eastAsia"/>
        </w:rPr>
        <w:t>：报表块的序号；</w:t>
      </w:r>
    </w:p>
    <w:p w14:paraId="3CA51899">
      <w:r>
        <w:rPr>
          <w:rFonts w:hint="eastAsia"/>
          <w:b/>
          <w:bCs/>
        </w:rPr>
        <w:t>数据源</w:t>
      </w:r>
      <w:r>
        <w:rPr>
          <w:rFonts w:hint="eastAsia"/>
        </w:rPr>
        <w:t>：报表中展示数据的来源；</w:t>
      </w:r>
    </w:p>
    <w:p w14:paraId="24AD82B8">
      <w:r>
        <w:rPr>
          <w:rFonts w:hint="eastAsia"/>
          <w:b/>
          <w:bCs/>
        </w:rPr>
        <w:t>数据模式</w:t>
      </w:r>
      <w:r>
        <w:rPr>
          <w:rFonts w:hint="eastAsia"/>
        </w:rPr>
        <w:t>：列表模式/统计模式。“列表模式”即生成的列表将以列表来展示，“统计模式”即生成的报表将以统计图来展示；</w:t>
      </w:r>
    </w:p>
    <w:p w14:paraId="2F7C9E38">
      <w:r>
        <w:rPr>
          <w:rFonts w:hint="eastAsia"/>
          <w:b/>
          <w:bCs/>
        </w:rPr>
        <w:t>条件过滤</w:t>
      </w:r>
      <w:r>
        <w:rPr>
          <w:rFonts w:hint="eastAsia"/>
        </w:rPr>
        <w:t>：用于过滤数据源中的数据，只有满足指定过滤条件的数据，才会被统计进报表中；</w:t>
      </w:r>
    </w:p>
    <w:p w14:paraId="5ACE87DC">
      <w:r>
        <w:rPr>
          <w:rFonts w:hint="eastAsia"/>
          <w:b/>
          <w:bCs/>
        </w:rPr>
        <w:t>可用表格列/图表选择</w:t>
      </w:r>
      <w:r>
        <w:rPr>
          <w:rFonts w:hint="eastAsia"/>
        </w:rPr>
        <w:t>：当“数据模式”为“列表模式”时显示为“可用表格列”，可选择需要在报表中展示的字段，当“数据模式”为“列表模式”时显示为“图表选择”，可选择图表模型；</w:t>
      </w:r>
    </w:p>
    <w:p w14:paraId="403EE1A2">
      <w:r>
        <w:rPr>
          <w:rFonts w:hint="eastAsia"/>
          <w:b/>
          <w:bCs/>
        </w:rPr>
        <w:t>排序</w:t>
      </w:r>
      <w:r>
        <w:rPr>
          <w:rFonts w:hint="eastAsia"/>
        </w:rPr>
        <w:t>：指定报表中数据的展示顺序。</w:t>
      </w:r>
    </w:p>
    <w:p w14:paraId="4762CE1B"/>
    <w:p w14:paraId="3489BBE0">
      <w:r>
        <w:rPr>
          <w:rFonts w:hint="eastAsia"/>
        </w:rPr>
        <w:t>最后配置报表计划任务，指定报表的生成周期：</w:t>
      </w:r>
    </w:p>
    <w:p w14:paraId="22F94097">
      <w:pPr>
        <w:jc w:val="center"/>
      </w:pPr>
      <w:r>
        <w:drawing>
          <wp:inline distT="0" distB="0" distL="0" distR="0">
            <wp:extent cx="5274310" cy="1460500"/>
            <wp:effectExtent l="0" t="0" r="2540" b="635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284"/>
                    <a:stretch>
                      <a:fillRect/>
                    </a:stretch>
                  </pic:blipFill>
                  <pic:spPr>
                    <a:xfrm>
                      <a:off x="0" y="0"/>
                      <a:ext cx="5274310" cy="1460500"/>
                    </a:xfrm>
                    <a:prstGeom prst="rect">
                      <a:avLst/>
                    </a:prstGeom>
                  </pic:spPr>
                </pic:pic>
              </a:graphicData>
            </a:graphic>
          </wp:inline>
        </w:drawing>
      </w:r>
    </w:p>
    <w:p w14:paraId="4F2FADE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284</w:t>
      </w:r>
      <w:r>
        <w:fldChar w:fldCharType="end"/>
      </w:r>
      <w:r>
        <w:rPr>
          <w:rFonts w:hint="eastAsia"/>
        </w:rPr>
        <w:t xml:space="preserve"> 计划任务</w:t>
      </w:r>
    </w:p>
    <w:p w14:paraId="732E8673"/>
    <w:p w14:paraId="5AE8D154">
      <w:r>
        <w:rPr>
          <w:rFonts w:hint="eastAsia"/>
        </w:rPr>
        <w:t>保存后，报表将根据计划定期生成。若执行周期选择“只一次”且勾选了“立刻生成”，则保存后将立刻生成报表。</w:t>
      </w:r>
    </w:p>
    <w:p w14:paraId="30B35E8E">
      <w:pPr>
        <w:pStyle w:val="5"/>
      </w:pPr>
      <w:r>
        <w:rPr>
          <w:rFonts w:hint="eastAsia"/>
        </w:rPr>
        <w:t>3</w:t>
      </w:r>
      <w:r>
        <w:t xml:space="preserve">.5.5.3. </w:t>
      </w:r>
      <w:r>
        <w:rPr>
          <w:rFonts w:hint="eastAsia"/>
        </w:rPr>
        <w:t>查看报表</w:t>
      </w:r>
    </w:p>
    <w:p w14:paraId="6C3F3BA9">
      <w:pPr>
        <w:pStyle w:val="6"/>
      </w:pPr>
      <w:r>
        <w:rPr>
          <w:rFonts w:hint="eastAsia"/>
        </w:rPr>
        <w:t>3</w:t>
      </w:r>
      <w:r>
        <w:t>.5.5.2.1.</w:t>
      </w:r>
      <w:r>
        <w:rPr>
          <w:rFonts w:hint="eastAsia"/>
        </w:rPr>
        <w:t xml:space="preserve"> 报表列表</w:t>
      </w:r>
      <w:r>
        <w:tab/>
      </w:r>
    </w:p>
    <w:p w14:paraId="50E0A693">
      <w:r>
        <w:rPr>
          <w:rFonts w:hint="eastAsia"/>
        </w:rPr>
        <w:t>报表列表列出了所有生成的报表，点击“报表管理</w:t>
      </w:r>
      <w:r>
        <w:t>&gt;</w:t>
      </w:r>
      <w:r>
        <w:rPr>
          <w:rFonts w:hint="eastAsia"/>
        </w:rPr>
        <w:t>报表列表</w:t>
      </w:r>
      <w:r>
        <w:t>&gt;</w:t>
      </w:r>
      <w:r>
        <w:rPr>
          <w:rFonts w:hint="eastAsia"/>
        </w:rPr>
        <w:t>报表列表</w:t>
      </w:r>
      <w:r>
        <w:t>”</w:t>
      </w:r>
      <w:r>
        <w:rPr>
          <w:rFonts w:hint="eastAsia"/>
        </w:rPr>
        <w:t>查看生成的报表：</w:t>
      </w:r>
    </w:p>
    <w:p w14:paraId="556329B2">
      <w:pPr>
        <w:jc w:val="center"/>
      </w:pPr>
      <w:r>
        <w:drawing>
          <wp:inline distT="0" distB="0" distL="0" distR="0">
            <wp:extent cx="5274310" cy="815975"/>
            <wp:effectExtent l="0" t="0" r="2540" b="3175"/>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285"/>
                    <a:stretch>
                      <a:fillRect/>
                    </a:stretch>
                  </pic:blipFill>
                  <pic:spPr>
                    <a:xfrm>
                      <a:off x="0" y="0"/>
                      <a:ext cx="5274310" cy="815975"/>
                    </a:xfrm>
                    <a:prstGeom prst="rect">
                      <a:avLst/>
                    </a:prstGeom>
                  </pic:spPr>
                </pic:pic>
              </a:graphicData>
            </a:graphic>
          </wp:inline>
        </w:drawing>
      </w:r>
    </w:p>
    <w:p w14:paraId="584378C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285</w:t>
      </w:r>
      <w:r>
        <w:fldChar w:fldCharType="end"/>
      </w:r>
      <w:r>
        <w:rPr>
          <w:rFonts w:hint="eastAsia"/>
        </w:rPr>
        <w:t xml:space="preserve"> 报表列表</w:t>
      </w:r>
    </w:p>
    <w:p w14:paraId="2F7CCEA5"/>
    <w:p w14:paraId="621068CE">
      <w:r>
        <w:rPr>
          <w:rFonts w:hint="eastAsia"/>
        </w:rPr>
        <w:t>选择指定报表点击“查看”，查看报表的详细内容：</w:t>
      </w:r>
    </w:p>
    <w:p w14:paraId="2A919103">
      <w:pPr>
        <w:jc w:val="center"/>
      </w:pPr>
      <w:r>
        <w:drawing>
          <wp:inline distT="0" distB="0" distL="0" distR="0">
            <wp:extent cx="5274310" cy="2520950"/>
            <wp:effectExtent l="0" t="0" r="254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286"/>
                    <a:stretch>
                      <a:fillRect/>
                    </a:stretch>
                  </pic:blipFill>
                  <pic:spPr>
                    <a:xfrm>
                      <a:off x="0" y="0"/>
                      <a:ext cx="5274310" cy="2520950"/>
                    </a:xfrm>
                    <a:prstGeom prst="rect">
                      <a:avLst/>
                    </a:prstGeom>
                  </pic:spPr>
                </pic:pic>
              </a:graphicData>
            </a:graphic>
          </wp:inline>
        </w:drawing>
      </w:r>
    </w:p>
    <w:p w14:paraId="2D74E25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286</w:t>
      </w:r>
      <w:r>
        <w:fldChar w:fldCharType="end"/>
      </w:r>
      <w:r>
        <w:rPr>
          <w:rFonts w:hint="eastAsia"/>
        </w:rPr>
        <w:t xml:space="preserve"> 列表模式报表</w:t>
      </w:r>
    </w:p>
    <w:p w14:paraId="781B79DE">
      <w:pPr>
        <w:jc w:val="center"/>
      </w:pPr>
      <w:r>
        <w:drawing>
          <wp:inline distT="0" distB="0" distL="0" distR="0">
            <wp:extent cx="5274310" cy="2513330"/>
            <wp:effectExtent l="0" t="0" r="2540" b="127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287"/>
                    <a:stretch>
                      <a:fillRect/>
                    </a:stretch>
                  </pic:blipFill>
                  <pic:spPr>
                    <a:xfrm>
                      <a:off x="0" y="0"/>
                      <a:ext cx="5274310" cy="2513330"/>
                    </a:xfrm>
                    <a:prstGeom prst="rect">
                      <a:avLst/>
                    </a:prstGeom>
                  </pic:spPr>
                </pic:pic>
              </a:graphicData>
            </a:graphic>
          </wp:inline>
        </w:drawing>
      </w:r>
    </w:p>
    <w:p w14:paraId="511F332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287</w:t>
      </w:r>
      <w:r>
        <w:fldChar w:fldCharType="end"/>
      </w:r>
      <w:r>
        <w:rPr>
          <w:rFonts w:hint="eastAsia"/>
        </w:rPr>
        <w:t xml:space="preserve"> 统计模式报表</w:t>
      </w:r>
    </w:p>
    <w:p w14:paraId="34FB5D87">
      <w:pPr>
        <w:pStyle w:val="6"/>
      </w:pPr>
      <w:r>
        <w:rPr>
          <w:rFonts w:hint="eastAsia"/>
        </w:rPr>
        <w:t>3</w:t>
      </w:r>
      <w:r>
        <w:t>.5.5.2.2.</w:t>
      </w:r>
      <w:r>
        <w:rPr>
          <w:rFonts w:hint="eastAsia"/>
        </w:rPr>
        <w:t xml:space="preserve"> 重复资产报表</w:t>
      </w:r>
    </w:p>
    <w:p w14:paraId="2A3FDA83">
      <w:r>
        <w:rPr>
          <w:rFonts w:hint="eastAsia"/>
        </w:rPr>
        <w:t>重复资产报表展示了360运维安全管理系统中创建的重复I</w:t>
      </w:r>
      <w:r>
        <w:t>P</w:t>
      </w:r>
      <w:r>
        <w:rPr>
          <w:rFonts w:hint="eastAsia"/>
        </w:rPr>
        <w:t>的设备信息：</w:t>
      </w:r>
    </w:p>
    <w:p w14:paraId="6EAE9E97">
      <w:pPr>
        <w:jc w:val="center"/>
      </w:pPr>
      <w:r>
        <w:drawing>
          <wp:inline distT="0" distB="0" distL="0" distR="0">
            <wp:extent cx="5274310" cy="797560"/>
            <wp:effectExtent l="0" t="0" r="2540" b="254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288"/>
                    <a:stretch>
                      <a:fillRect/>
                    </a:stretch>
                  </pic:blipFill>
                  <pic:spPr>
                    <a:xfrm>
                      <a:off x="0" y="0"/>
                      <a:ext cx="5274310" cy="797560"/>
                    </a:xfrm>
                    <a:prstGeom prst="rect">
                      <a:avLst/>
                    </a:prstGeom>
                  </pic:spPr>
                </pic:pic>
              </a:graphicData>
            </a:graphic>
          </wp:inline>
        </w:drawing>
      </w:r>
    </w:p>
    <w:p w14:paraId="3C07003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288</w:t>
      </w:r>
      <w:r>
        <w:fldChar w:fldCharType="end"/>
      </w:r>
      <w:r>
        <w:rPr>
          <w:rFonts w:hint="eastAsia"/>
        </w:rPr>
        <w:t xml:space="preserve"> 重复资产报表</w:t>
      </w:r>
    </w:p>
    <w:p w14:paraId="73A107E3">
      <w:pPr>
        <w:pStyle w:val="4"/>
      </w:pPr>
      <w:bookmarkStart w:id="85" w:name="_Toc118208408"/>
      <w:r>
        <w:rPr>
          <w:rFonts w:hint="eastAsia"/>
        </w:rPr>
        <w:t>3</w:t>
      </w:r>
      <w:r>
        <w:t>.5.6.</w:t>
      </w:r>
      <w:r>
        <w:rPr>
          <w:rFonts w:hint="eastAsia"/>
        </w:rPr>
        <w:t xml:space="preserve"> 系统管理</w:t>
      </w:r>
      <w:bookmarkEnd w:id="85"/>
    </w:p>
    <w:p w14:paraId="03B8869B">
      <w:pPr>
        <w:pStyle w:val="5"/>
      </w:pPr>
      <w:r>
        <w:rPr>
          <w:rFonts w:hint="eastAsia"/>
        </w:rPr>
        <w:t>3</w:t>
      </w:r>
      <w:r>
        <w:t>.5.6.1.</w:t>
      </w:r>
      <w:r>
        <w:rPr>
          <w:rFonts w:hint="eastAsia"/>
        </w:rPr>
        <w:t xml:space="preserve"> 基本配置</w:t>
      </w:r>
    </w:p>
    <w:p w14:paraId="59109497">
      <w:pPr>
        <w:pStyle w:val="6"/>
      </w:pPr>
      <w:r>
        <w:rPr>
          <w:rFonts w:hint="eastAsia"/>
        </w:rPr>
        <w:t>3</w:t>
      </w:r>
      <w:r>
        <w:t>.5.6.1.1.</w:t>
      </w:r>
      <w:r>
        <w:rPr>
          <w:rFonts w:hint="eastAsia"/>
        </w:rPr>
        <w:t xml:space="preserve"> 主机设置</w:t>
      </w:r>
    </w:p>
    <w:p w14:paraId="6C214C1B">
      <w:r>
        <w:rPr>
          <w:rFonts w:hint="eastAsia"/>
        </w:rPr>
        <w:t>360运维安全管理系统在安装操作系统时会配置默认的系统主机名和系统网关，点击“系统管理</w:t>
      </w:r>
      <w:r>
        <w:t>&gt;基本配置&gt;主机设置”，</w:t>
      </w:r>
      <w:r>
        <w:rPr>
          <w:rFonts w:hint="eastAsia"/>
        </w:rPr>
        <w:t>可以</w:t>
      </w:r>
      <w:r>
        <w:t>根据实际</w:t>
      </w:r>
      <w:r>
        <w:rPr>
          <w:rFonts w:hint="eastAsia"/>
        </w:rPr>
        <w:t>对这两项设置进行修改</w:t>
      </w:r>
      <w:r>
        <w:t>：</w:t>
      </w:r>
    </w:p>
    <w:p w14:paraId="54718D30">
      <w:pPr>
        <w:jc w:val="center"/>
      </w:pPr>
      <w:r>
        <w:drawing>
          <wp:inline distT="0" distB="0" distL="0" distR="0">
            <wp:extent cx="5274310" cy="3503295"/>
            <wp:effectExtent l="0" t="0" r="2540" b="1905"/>
            <wp:docPr id="2047461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61157" name="图片 1"/>
                    <pic:cNvPicPr>
                      <a:picLocks noChangeAspect="1"/>
                    </pic:cNvPicPr>
                  </pic:nvPicPr>
                  <pic:blipFill>
                    <a:blip r:embed="rId35"/>
                    <a:stretch>
                      <a:fillRect/>
                    </a:stretch>
                  </pic:blipFill>
                  <pic:spPr>
                    <a:xfrm>
                      <a:off x="0" y="0"/>
                      <a:ext cx="5274310" cy="3503295"/>
                    </a:xfrm>
                    <a:prstGeom prst="rect">
                      <a:avLst/>
                    </a:prstGeom>
                  </pic:spPr>
                </pic:pic>
              </a:graphicData>
            </a:graphic>
          </wp:inline>
        </w:drawing>
      </w:r>
    </w:p>
    <w:p w14:paraId="23423B2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341</w:t>
      </w:r>
      <w:r>
        <w:fldChar w:fldCharType="end"/>
      </w:r>
      <w:r>
        <w:rPr>
          <w:rFonts w:hint="eastAsia"/>
        </w:rPr>
        <w:t xml:space="preserve"> 主机设置</w:t>
      </w:r>
    </w:p>
    <w:p w14:paraId="3EE3793E"/>
    <w:p w14:paraId="37AF1CF6">
      <w:r>
        <w:rPr>
          <w:rFonts w:hint="eastAsia"/>
        </w:rPr>
        <w:t>同时，可以在此处添加D</w:t>
      </w:r>
      <w:r>
        <w:t>NS</w:t>
      </w:r>
      <w:r>
        <w:rPr>
          <w:rFonts w:hint="eastAsia"/>
        </w:rPr>
        <w:t>服务器，以满足相关功能模块使用公网I</w:t>
      </w:r>
      <w:r>
        <w:t>P</w:t>
      </w:r>
      <w:r>
        <w:rPr>
          <w:rFonts w:hint="eastAsia"/>
        </w:rPr>
        <w:t>或使用域名时的解析需要。</w:t>
      </w:r>
    </w:p>
    <w:p w14:paraId="53F6D040">
      <w:pPr>
        <w:pStyle w:val="6"/>
      </w:pPr>
      <w:r>
        <w:rPr>
          <w:rFonts w:hint="eastAsia"/>
        </w:rPr>
        <w:t>3</w:t>
      </w:r>
      <w:r>
        <w:t>.5.6.1.2.</w:t>
      </w:r>
      <w:r>
        <w:rPr>
          <w:rFonts w:hint="eastAsia"/>
        </w:rPr>
        <w:t xml:space="preserve"> 网卡配置</w:t>
      </w:r>
    </w:p>
    <w:p w14:paraId="3E9FFAA5">
      <w:r>
        <w:rPr>
          <w:rFonts w:hint="eastAsia"/>
        </w:rPr>
        <w:t>360运维安全管理系统在安装操作系统时会为所有网卡配置默认I</w:t>
      </w:r>
      <w:r>
        <w:t>P</w:t>
      </w:r>
      <w:r>
        <w:rPr>
          <w:rFonts w:hint="eastAsia"/>
        </w:rPr>
        <w:t>，在设备上架并正式在网络中运行前，需要根据实际修改服务口（默认为eth</w:t>
      </w:r>
      <w:r>
        <w:t>0</w:t>
      </w:r>
      <w:r>
        <w:rPr>
          <w:rFonts w:hint="eastAsia"/>
        </w:rPr>
        <w:t>）的I</w:t>
      </w:r>
      <w:r>
        <w:t>P</w:t>
      </w:r>
      <w:r>
        <w:rPr>
          <w:rFonts w:hint="eastAsia"/>
        </w:rPr>
        <w:t>地址，点击“系统管理</w:t>
      </w:r>
      <w:r>
        <w:t>&gt;基本配置&gt;网卡配置”，</w:t>
      </w:r>
      <w:r>
        <w:rPr>
          <w:rFonts w:hint="eastAsia"/>
        </w:rPr>
        <w:t>将</w:t>
      </w:r>
      <w:r>
        <w:t>鼠标悬停在</w:t>
      </w:r>
      <w:r>
        <w:rPr>
          <w:rFonts w:hint="eastAsia"/>
        </w:rPr>
        <w:t>服务口</w:t>
      </w:r>
      <w:r>
        <w:t>图标上</w:t>
      </w:r>
      <w:r>
        <w:rPr>
          <w:rFonts w:hint="eastAsia"/>
        </w:rPr>
        <w:t>，点击“修改”对网卡信息进行编辑</w:t>
      </w:r>
      <w:r>
        <w:t>：</w:t>
      </w:r>
    </w:p>
    <w:p w14:paraId="1A5F6C27">
      <w:pPr>
        <w:jc w:val="center"/>
      </w:pPr>
      <w:r>
        <w:drawing>
          <wp:inline distT="0" distB="0" distL="0" distR="0">
            <wp:extent cx="5274310" cy="1316355"/>
            <wp:effectExtent l="0" t="0" r="254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36"/>
                    <a:stretch>
                      <a:fillRect/>
                    </a:stretch>
                  </pic:blipFill>
                  <pic:spPr>
                    <a:xfrm>
                      <a:off x="0" y="0"/>
                      <a:ext cx="5274310" cy="1316355"/>
                    </a:xfrm>
                    <a:prstGeom prst="rect">
                      <a:avLst/>
                    </a:prstGeom>
                  </pic:spPr>
                </pic:pic>
              </a:graphicData>
            </a:graphic>
          </wp:inline>
        </w:drawing>
      </w:r>
    </w:p>
    <w:p w14:paraId="59C4D05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342</w:t>
      </w:r>
      <w:r>
        <w:fldChar w:fldCharType="end"/>
      </w:r>
      <w:r>
        <w:rPr>
          <w:rFonts w:hint="eastAsia"/>
        </w:rPr>
        <w:t xml:space="preserve"> 接口列表</w:t>
      </w:r>
    </w:p>
    <w:p w14:paraId="6E79479C"/>
    <w:p w14:paraId="3DBD19BE">
      <w:r>
        <w:rPr>
          <w:rFonts w:hint="eastAsia"/>
        </w:rPr>
        <w:t>“接口模式”包括“普通”、“</w:t>
      </w:r>
      <w:r>
        <w:t>bond0</w:t>
      </w:r>
      <w:r>
        <w:rPr>
          <w:rFonts w:hint="eastAsia"/>
        </w:rPr>
        <w:t>”、“bond</w:t>
      </w:r>
      <w:r>
        <w:t>1</w:t>
      </w:r>
      <w:r>
        <w:rPr>
          <w:rFonts w:hint="eastAsia"/>
        </w:rPr>
        <w:t>”、“bond</w:t>
      </w:r>
      <w:r>
        <w:t>2</w:t>
      </w:r>
      <w:r>
        <w:rPr>
          <w:rFonts w:hint="eastAsia"/>
        </w:rPr>
        <w:t>”和“bond</w:t>
      </w:r>
      <w:r>
        <w:t>3</w:t>
      </w:r>
      <w:r>
        <w:rPr>
          <w:rFonts w:hint="eastAsia"/>
        </w:rPr>
        <w:t>”，“普通”表示网卡将以标准模式运行，“bond</w:t>
      </w:r>
      <w:r>
        <w:t>0</w:t>
      </w:r>
      <w:r>
        <w:rPr>
          <w:rFonts w:hint="eastAsia"/>
        </w:rPr>
        <w:t>”~“bond</w:t>
      </w:r>
      <w:r>
        <w:t>3</w:t>
      </w:r>
      <w:r>
        <w:rPr>
          <w:rFonts w:hint="eastAsia"/>
        </w:rPr>
        <w:t>”表示网卡将以bond模式运行，并以0-</w:t>
      </w:r>
      <w:r>
        <w:t>3</w:t>
      </w:r>
      <w:r>
        <w:rPr>
          <w:rFonts w:hint="eastAsia"/>
        </w:rPr>
        <w:t>标记进行分组。bond默认使用主备模式</w:t>
      </w:r>
      <w:r>
        <w:t>（mode=1，active-backup），</w:t>
      </w:r>
      <w:r>
        <w:rPr>
          <w:rFonts w:hint="eastAsia"/>
        </w:rPr>
        <w:t>可以在之后对bond模式进行修改：</w:t>
      </w:r>
    </w:p>
    <w:p w14:paraId="1A91616C">
      <w:pPr>
        <w:jc w:val="center"/>
      </w:pPr>
      <w:r>
        <w:drawing>
          <wp:inline distT="0" distB="0" distL="0" distR="0">
            <wp:extent cx="4714875" cy="2466975"/>
            <wp:effectExtent l="0" t="0" r="9525" b="9525"/>
            <wp:docPr id="663997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97344" name="图片 1"/>
                    <pic:cNvPicPr>
                      <a:picLocks noChangeAspect="1"/>
                    </pic:cNvPicPr>
                  </pic:nvPicPr>
                  <pic:blipFill>
                    <a:blip r:embed="rId37"/>
                    <a:stretch>
                      <a:fillRect/>
                    </a:stretch>
                  </pic:blipFill>
                  <pic:spPr>
                    <a:xfrm>
                      <a:off x="0" y="0"/>
                      <a:ext cx="4714875" cy="2466975"/>
                    </a:xfrm>
                    <a:prstGeom prst="rect">
                      <a:avLst/>
                    </a:prstGeom>
                  </pic:spPr>
                </pic:pic>
              </a:graphicData>
            </a:graphic>
          </wp:inline>
        </w:drawing>
      </w:r>
    </w:p>
    <w:p w14:paraId="5653261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343</w:t>
      </w:r>
      <w:r>
        <w:fldChar w:fldCharType="end"/>
      </w:r>
      <w:r>
        <w:rPr>
          <w:rFonts w:hint="eastAsia"/>
        </w:rPr>
        <w:t xml:space="preserve"> 以普通模式运行的服务口</w:t>
      </w:r>
    </w:p>
    <w:p w14:paraId="4EE8AFCC">
      <w:pPr>
        <w:jc w:val="center"/>
      </w:pPr>
      <w:r>
        <w:drawing>
          <wp:inline distT="0" distB="0" distL="0" distR="0">
            <wp:extent cx="4743450" cy="2162175"/>
            <wp:effectExtent l="0" t="0" r="0" b="9525"/>
            <wp:docPr id="142724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4172" name="图片 1"/>
                    <pic:cNvPicPr>
                      <a:picLocks noChangeAspect="1"/>
                    </pic:cNvPicPr>
                  </pic:nvPicPr>
                  <pic:blipFill>
                    <a:blip r:embed="rId38"/>
                    <a:stretch>
                      <a:fillRect/>
                    </a:stretch>
                  </pic:blipFill>
                  <pic:spPr>
                    <a:xfrm>
                      <a:off x="0" y="0"/>
                      <a:ext cx="4743450" cy="2162175"/>
                    </a:xfrm>
                    <a:prstGeom prst="rect">
                      <a:avLst/>
                    </a:prstGeom>
                  </pic:spPr>
                </pic:pic>
              </a:graphicData>
            </a:graphic>
          </wp:inline>
        </w:drawing>
      </w:r>
    </w:p>
    <w:p w14:paraId="4FACF97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344</w:t>
      </w:r>
      <w:r>
        <w:fldChar w:fldCharType="end"/>
      </w:r>
      <w:r>
        <w:rPr>
          <w:rFonts w:hint="eastAsia"/>
        </w:rPr>
        <w:t xml:space="preserve"> 以bond模式运行的网卡</w:t>
      </w:r>
    </w:p>
    <w:p w14:paraId="39EBAB64">
      <w:pPr>
        <w:jc w:val="center"/>
      </w:pPr>
      <w:r>
        <w:drawing>
          <wp:inline distT="0" distB="0" distL="0" distR="0">
            <wp:extent cx="4762500" cy="2495550"/>
            <wp:effectExtent l="0" t="0" r="0" b="0"/>
            <wp:docPr id="7777390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39017" name="图片 1"/>
                    <pic:cNvPicPr>
                      <a:picLocks noChangeAspect="1"/>
                    </pic:cNvPicPr>
                  </pic:nvPicPr>
                  <pic:blipFill>
                    <a:blip r:embed="rId39"/>
                    <a:stretch>
                      <a:fillRect/>
                    </a:stretch>
                  </pic:blipFill>
                  <pic:spPr>
                    <a:xfrm>
                      <a:off x="0" y="0"/>
                      <a:ext cx="4762500" cy="2495550"/>
                    </a:xfrm>
                    <a:prstGeom prst="rect">
                      <a:avLst/>
                    </a:prstGeom>
                  </pic:spPr>
                </pic:pic>
              </a:graphicData>
            </a:graphic>
          </wp:inline>
        </w:drawing>
      </w:r>
    </w:p>
    <w:p w14:paraId="211AEEA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345</w:t>
      </w:r>
      <w:r>
        <w:fldChar w:fldCharType="end"/>
      </w:r>
      <w:r>
        <w:rPr>
          <w:rFonts w:hint="eastAsia"/>
        </w:rPr>
        <w:t xml:space="preserve"> bond</w:t>
      </w:r>
      <w:r>
        <w:t>0</w:t>
      </w:r>
      <w:r>
        <w:rPr>
          <w:rFonts w:hint="eastAsia"/>
        </w:rPr>
        <w:t>组网卡聚合后生成的虚拟bond接口</w:t>
      </w:r>
    </w:p>
    <w:p w14:paraId="21422F8C"/>
    <w:p w14:paraId="0326CE27"/>
    <w:p w14:paraId="02BF5BCE">
      <w:pPr>
        <w:rPr>
          <w:i/>
          <w:iCs/>
          <w:sz w:val="18"/>
          <w:szCs w:val="20"/>
        </w:rPr>
      </w:pPr>
      <w:r>
        <w:rPr>
          <w:rFonts w:hint="eastAsia"/>
          <w:b/>
          <w:i/>
          <w:iCs/>
          <w:sz w:val="18"/>
          <w:szCs w:val="20"/>
        </w:rPr>
        <w:t>注意：</w:t>
      </w:r>
    </w:p>
    <w:p w14:paraId="023192B5">
      <w:pPr>
        <w:numPr>
          <w:ilvl w:val="0"/>
          <w:numId w:val="49"/>
        </w:numPr>
        <w:rPr>
          <w:i/>
          <w:iCs/>
          <w:sz w:val="18"/>
          <w:szCs w:val="20"/>
        </w:rPr>
      </w:pPr>
      <w:r>
        <w:rPr>
          <w:rFonts w:hint="eastAsia"/>
          <w:i/>
          <w:iCs/>
          <w:sz w:val="18"/>
          <w:szCs w:val="20"/>
        </w:rPr>
        <w:t>eth</w:t>
      </w:r>
      <w:r>
        <w:rPr>
          <w:i/>
          <w:iCs/>
          <w:sz w:val="18"/>
          <w:szCs w:val="20"/>
        </w:rPr>
        <w:t>0</w:t>
      </w:r>
      <w:r>
        <w:rPr>
          <w:rFonts w:hint="eastAsia"/>
          <w:i/>
          <w:iCs/>
          <w:sz w:val="18"/>
          <w:szCs w:val="20"/>
        </w:rPr>
        <w:t>口无法</w:t>
      </w:r>
      <w:r>
        <w:rPr>
          <w:i/>
          <w:iCs/>
          <w:sz w:val="18"/>
          <w:szCs w:val="20"/>
        </w:rPr>
        <w:t>配置为bond</w:t>
      </w:r>
      <w:r>
        <w:rPr>
          <w:rFonts w:hint="eastAsia"/>
          <w:i/>
          <w:iCs/>
          <w:sz w:val="18"/>
          <w:szCs w:val="20"/>
        </w:rPr>
        <w:t>模式；</w:t>
      </w:r>
    </w:p>
    <w:p w14:paraId="42D5DBF4">
      <w:pPr>
        <w:numPr>
          <w:ilvl w:val="0"/>
          <w:numId w:val="49"/>
        </w:numPr>
        <w:rPr>
          <w:i/>
          <w:iCs/>
          <w:sz w:val="18"/>
          <w:szCs w:val="20"/>
        </w:rPr>
      </w:pPr>
      <w:r>
        <w:rPr>
          <w:i/>
          <w:iCs/>
          <w:sz w:val="18"/>
          <w:szCs w:val="20"/>
        </w:rPr>
        <w:t>eth1口默认用于与APPBOX对接</w:t>
      </w:r>
      <w:r>
        <w:rPr>
          <w:rFonts w:hint="eastAsia"/>
          <w:i/>
          <w:iCs/>
          <w:sz w:val="18"/>
          <w:szCs w:val="20"/>
        </w:rPr>
        <w:t>（双子星设备）</w:t>
      </w:r>
      <w:r>
        <w:rPr>
          <w:i/>
          <w:iCs/>
          <w:sz w:val="18"/>
          <w:szCs w:val="20"/>
        </w:rPr>
        <w:t>，默认IP为111.111.111.254，</w:t>
      </w:r>
      <w:r>
        <w:rPr>
          <w:rFonts w:hint="eastAsia"/>
          <w:i/>
          <w:iCs/>
          <w:sz w:val="18"/>
          <w:szCs w:val="20"/>
        </w:rPr>
        <w:t>请勿随意修改</w:t>
      </w:r>
      <w:r>
        <w:rPr>
          <w:i/>
          <w:iCs/>
          <w:sz w:val="18"/>
          <w:szCs w:val="20"/>
        </w:rPr>
        <w:t>。</w:t>
      </w:r>
    </w:p>
    <w:p w14:paraId="2163E651">
      <w:pPr>
        <w:pStyle w:val="6"/>
      </w:pPr>
      <w:r>
        <w:rPr>
          <w:rFonts w:hint="eastAsia"/>
        </w:rPr>
        <w:t>3</w:t>
      </w:r>
      <w:r>
        <w:t>.5.6.1.3.</w:t>
      </w:r>
      <w:r>
        <w:rPr>
          <w:rFonts w:hint="eastAsia"/>
        </w:rPr>
        <w:t xml:space="preserve"> 路由配置</w:t>
      </w:r>
    </w:p>
    <w:p w14:paraId="10877769">
      <w:r>
        <w:rPr>
          <w:rFonts w:hint="eastAsia"/>
        </w:rPr>
        <w:t>若有隔离网络的运维需求，可在“系统管理</w:t>
      </w:r>
      <w:r>
        <w:t>&gt;基本配置&gt;路由配置”</w:t>
      </w:r>
      <w:r>
        <w:rPr>
          <w:rFonts w:hint="eastAsia"/>
        </w:rPr>
        <w:t>页面配置静态路由</w:t>
      </w:r>
      <w:r>
        <w:t>：</w:t>
      </w:r>
    </w:p>
    <w:p w14:paraId="37FCC3A6">
      <w:pPr>
        <w:jc w:val="center"/>
      </w:pPr>
      <w:r>
        <w:drawing>
          <wp:inline distT="0" distB="0" distL="0" distR="0">
            <wp:extent cx="4724400" cy="2971800"/>
            <wp:effectExtent l="0" t="0" r="0" b="0"/>
            <wp:docPr id="12413229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22923" name="图片 1"/>
                    <pic:cNvPicPr>
                      <a:picLocks noChangeAspect="1"/>
                    </pic:cNvPicPr>
                  </pic:nvPicPr>
                  <pic:blipFill>
                    <a:blip r:embed="rId40"/>
                    <a:stretch>
                      <a:fillRect/>
                    </a:stretch>
                  </pic:blipFill>
                  <pic:spPr>
                    <a:xfrm>
                      <a:off x="0" y="0"/>
                      <a:ext cx="4724400" cy="2971800"/>
                    </a:xfrm>
                    <a:prstGeom prst="rect">
                      <a:avLst/>
                    </a:prstGeom>
                  </pic:spPr>
                </pic:pic>
              </a:graphicData>
            </a:graphic>
          </wp:inline>
        </w:drawing>
      </w:r>
    </w:p>
    <w:p w14:paraId="76EA7C3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346</w:t>
      </w:r>
      <w:r>
        <w:fldChar w:fldCharType="end"/>
      </w:r>
      <w:r>
        <w:t xml:space="preserve"> 路由</w:t>
      </w:r>
      <w:r>
        <w:rPr>
          <w:rFonts w:hint="eastAsia"/>
        </w:rPr>
        <w:t>配置</w:t>
      </w:r>
    </w:p>
    <w:p w14:paraId="1CAD0E33">
      <w:pPr>
        <w:pStyle w:val="5"/>
      </w:pPr>
      <w:r>
        <w:rPr>
          <w:rFonts w:hint="eastAsia"/>
        </w:rPr>
        <w:t>3</w:t>
      </w:r>
      <w:r>
        <w:t>.5.6.2.</w:t>
      </w:r>
      <w:r>
        <w:rPr>
          <w:rFonts w:hint="eastAsia"/>
        </w:rPr>
        <w:t xml:space="preserve"> 时间同步</w:t>
      </w:r>
    </w:p>
    <w:p w14:paraId="36066C81">
      <w:r>
        <w:rPr>
          <w:rFonts w:hint="eastAsia"/>
        </w:rPr>
        <w:t>为确保某些系统功能的正常使用，在360运维安全管理系统日常运行中，需保证系统时间的准确性。在“系统管理</w:t>
      </w:r>
      <w:r>
        <w:t>&gt;时间同步&gt;“同步状态”</w:t>
      </w:r>
      <w:r>
        <w:rPr>
          <w:rFonts w:hint="eastAsia"/>
        </w:rPr>
        <w:t>页面</w:t>
      </w:r>
      <w:r>
        <w:t>，可查看系统时间服务状态及配置系统时间：</w:t>
      </w:r>
    </w:p>
    <w:p w14:paraId="2F7D709F">
      <w:pPr>
        <w:jc w:val="center"/>
      </w:pPr>
      <w:r>
        <w:drawing>
          <wp:inline distT="0" distB="0" distL="0" distR="0">
            <wp:extent cx="5017135" cy="2481580"/>
            <wp:effectExtent l="0" t="0" r="0"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pic:cNvPicPr>
                      <a:picLocks noChangeAspect="1"/>
                    </pic:cNvPicPr>
                  </pic:nvPicPr>
                  <pic:blipFill>
                    <a:blip r:embed="rId289"/>
                    <a:srcRect r="37135"/>
                    <a:stretch>
                      <a:fillRect/>
                    </a:stretch>
                  </pic:blipFill>
                  <pic:spPr>
                    <a:xfrm>
                      <a:off x="0" y="0"/>
                      <a:ext cx="5033288" cy="2489862"/>
                    </a:xfrm>
                    <a:prstGeom prst="rect">
                      <a:avLst/>
                    </a:prstGeom>
                    <a:ln>
                      <a:noFill/>
                    </a:ln>
                  </pic:spPr>
                </pic:pic>
              </a:graphicData>
            </a:graphic>
          </wp:inline>
        </w:drawing>
      </w:r>
    </w:p>
    <w:p w14:paraId="7A5662D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347</w:t>
      </w:r>
      <w:r>
        <w:fldChar w:fldCharType="end"/>
      </w:r>
      <w:r>
        <w:t xml:space="preserve"> 时间服务状态</w:t>
      </w:r>
    </w:p>
    <w:p w14:paraId="5F1AE590">
      <w:pPr>
        <w:pStyle w:val="6"/>
      </w:pPr>
      <w:r>
        <w:rPr>
          <w:rFonts w:hint="eastAsia"/>
        </w:rPr>
        <w:t>3</w:t>
      </w:r>
      <w:r>
        <w:t>.5.6.2.1. 手动同步</w:t>
      </w:r>
    </w:p>
    <w:p w14:paraId="25E5B123">
      <w:r>
        <w:rPr>
          <w:rFonts w:hint="eastAsia"/>
        </w:rPr>
        <w:t>点击“手动同步”，选择时区和当前时间并点击“应用”：</w:t>
      </w:r>
    </w:p>
    <w:p w14:paraId="77C94DCC">
      <w:pPr>
        <w:jc w:val="center"/>
      </w:pPr>
      <w:r>
        <w:drawing>
          <wp:inline distT="0" distB="0" distL="0" distR="0">
            <wp:extent cx="4762500" cy="1695450"/>
            <wp:effectExtent l="0" t="0" r="0" b="0"/>
            <wp:docPr id="3107403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40326" name="图片 1"/>
                    <pic:cNvPicPr>
                      <a:picLocks noChangeAspect="1"/>
                    </pic:cNvPicPr>
                  </pic:nvPicPr>
                  <pic:blipFill>
                    <a:blip r:embed="rId42"/>
                    <a:stretch>
                      <a:fillRect/>
                    </a:stretch>
                  </pic:blipFill>
                  <pic:spPr>
                    <a:xfrm>
                      <a:off x="0" y="0"/>
                      <a:ext cx="4762500" cy="1695450"/>
                    </a:xfrm>
                    <a:prstGeom prst="rect">
                      <a:avLst/>
                    </a:prstGeom>
                  </pic:spPr>
                </pic:pic>
              </a:graphicData>
            </a:graphic>
          </wp:inline>
        </w:drawing>
      </w:r>
    </w:p>
    <w:p w14:paraId="00BA934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348</w:t>
      </w:r>
      <w:r>
        <w:fldChar w:fldCharType="end"/>
      </w:r>
      <w:r>
        <w:t xml:space="preserve"> 手动同步</w:t>
      </w:r>
    </w:p>
    <w:p w14:paraId="10B0001B"/>
    <w:p w14:paraId="4B00B6F8">
      <w:r>
        <w:rPr>
          <w:rFonts w:hint="eastAsia"/>
          <w:b/>
          <w:bCs/>
        </w:rPr>
        <w:t>立即同步</w:t>
      </w:r>
      <w:r>
        <w:rPr>
          <w:rFonts w:hint="eastAsia"/>
        </w:rPr>
        <w:t>：当配置了N</w:t>
      </w:r>
      <w:r>
        <w:t>TP</w:t>
      </w:r>
      <w:r>
        <w:rPr>
          <w:rFonts w:hint="eastAsia"/>
        </w:rPr>
        <w:t>服务器时，可以使用“立即同步”将系统时间与N</w:t>
      </w:r>
      <w:r>
        <w:t>TP</w:t>
      </w:r>
      <w:r>
        <w:rPr>
          <w:rFonts w:hint="eastAsia"/>
        </w:rPr>
        <w:t>服务器同步。</w:t>
      </w:r>
    </w:p>
    <w:p w14:paraId="75781F0C">
      <w:pPr>
        <w:pStyle w:val="6"/>
      </w:pPr>
      <w:r>
        <w:rPr>
          <w:rFonts w:hint="eastAsia"/>
        </w:rPr>
        <w:t>3</w:t>
      </w:r>
      <w:r>
        <w:t>.5.6.2.2. 自动同步</w:t>
      </w:r>
    </w:p>
    <w:p w14:paraId="1C4BF484">
      <w:r>
        <w:rPr>
          <w:rFonts w:hint="eastAsia"/>
        </w:rPr>
        <w:t>为进一步提升系统时间的准确性，建议为系统时间配置自动同步。点击“系统管理</w:t>
      </w:r>
      <w:r>
        <w:t>&gt;时间同步&gt;服务器列表&gt;新增”，添加</w:t>
      </w:r>
      <w:r>
        <w:rPr>
          <w:rFonts w:hint="eastAsia"/>
        </w:rPr>
        <w:t>并启用</w:t>
      </w:r>
      <w:r>
        <w:t>NTP服务器。若添加了多个NTP服务器，则同时仅允许启用一个NTP服务器，其余服务器自动转为备用状态：</w:t>
      </w:r>
    </w:p>
    <w:p w14:paraId="28F027D3">
      <w:pPr>
        <w:jc w:val="center"/>
      </w:pPr>
      <w:r>
        <w:drawing>
          <wp:inline distT="0" distB="0" distL="0" distR="0">
            <wp:extent cx="5274310" cy="847725"/>
            <wp:effectExtent l="0" t="0" r="2540" b="9525"/>
            <wp:docPr id="993724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24575" name="图片 1"/>
                    <pic:cNvPicPr>
                      <a:picLocks noChangeAspect="1"/>
                    </pic:cNvPicPr>
                  </pic:nvPicPr>
                  <pic:blipFill>
                    <a:blip r:embed="rId43"/>
                    <a:stretch>
                      <a:fillRect/>
                    </a:stretch>
                  </pic:blipFill>
                  <pic:spPr>
                    <a:xfrm>
                      <a:off x="0" y="0"/>
                      <a:ext cx="5274310" cy="847725"/>
                    </a:xfrm>
                    <a:prstGeom prst="rect">
                      <a:avLst/>
                    </a:prstGeom>
                  </pic:spPr>
                </pic:pic>
              </a:graphicData>
            </a:graphic>
          </wp:inline>
        </w:drawing>
      </w:r>
    </w:p>
    <w:p w14:paraId="2034822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349</w:t>
      </w:r>
      <w:r>
        <w:fldChar w:fldCharType="end"/>
      </w:r>
      <w:r>
        <w:rPr>
          <w:rFonts w:hint="eastAsia"/>
        </w:rPr>
        <w:t xml:space="preserve"> 服务器列表</w:t>
      </w:r>
    </w:p>
    <w:p w14:paraId="1971C3FF"/>
    <w:p w14:paraId="3C78DF75">
      <w:r>
        <w:rPr>
          <w:rFonts w:hint="eastAsia"/>
        </w:rPr>
        <w:t>返回“系统管理</w:t>
      </w:r>
      <w:r>
        <w:t>&gt;时间同步&gt;同步状态”，开启自动同步，并设置“时间同步周期”，</w:t>
      </w:r>
      <w:r>
        <w:rPr>
          <w:rFonts w:hint="eastAsia"/>
        </w:rPr>
        <w:t>之后系统将定期</w:t>
      </w:r>
      <w:r>
        <w:t>自动同步</w:t>
      </w:r>
      <w:r>
        <w:rPr>
          <w:rFonts w:hint="eastAsia"/>
        </w:rPr>
        <w:t>系统</w:t>
      </w:r>
      <w:r>
        <w:t>时间：</w:t>
      </w:r>
    </w:p>
    <w:p w14:paraId="042172D6">
      <w:pPr>
        <w:jc w:val="center"/>
      </w:pPr>
      <w:r>
        <w:drawing>
          <wp:inline distT="0" distB="0" distL="0" distR="0">
            <wp:extent cx="5274310" cy="4172585"/>
            <wp:effectExtent l="0" t="0" r="2540" b="0"/>
            <wp:docPr id="336153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53545" name="图片 1"/>
                    <pic:cNvPicPr>
                      <a:picLocks noChangeAspect="1"/>
                    </pic:cNvPicPr>
                  </pic:nvPicPr>
                  <pic:blipFill>
                    <a:blip r:embed="rId44"/>
                    <a:stretch>
                      <a:fillRect/>
                    </a:stretch>
                  </pic:blipFill>
                  <pic:spPr>
                    <a:xfrm>
                      <a:off x="0" y="0"/>
                      <a:ext cx="5274310" cy="4172585"/>
                    </a:xfrm>
                    <a:prstGeom prst="rect">
                      <a:avLst/>
                    </a:prstGeom>
                  </pic:spPr>
                </pic:pic>
              </a:graphicData>
            </a:graphic>
          </wp:inline>
        </w:drawing>
      </w:r>
    </w:p>
    <w:p w14:paraId="123F1B5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350</w:t>
      </w:r>
      <w:r>
        <w:fldChar w:fldCharType="end"/>
      </w:r>
      <w:r>
        <w:rPr>
          <w:rFonts w:hint="eastAsia"/>
        </w:rPr>
        <w:t xml:space="preserve"> </w:t>
      </w:r>
      <w:r>
        <w:t>自动同步设置</w:t>
      </w:r>
    </w:p>
    <w:p w14:paraId="1A098B4A">
      <w:pPr>
        <w:pStyle w:val="5"/>
      </w:pPr>
      <w:r>
        <w:rPr>
          <w:rFonts w:hint="eastAsia"/>
        </w:rPr>
        <w:t>3</w:t>
      </w:r>
      <w:r>
        <w:t>.5.6.3.</w:t>
      </w:r>
      <w:r>
        <w:rPr>
          <w:rFonts w:hint="eastAsia"/>
        </w:rPr>
        <w:t xml:space="preserve"> 注册升级</w:t>
      </w:r>
    </w:p>
    <w:p w14:paraId="7B315AD0">
      <w:pPr>
        <w:pStyle w:val="6"/>
      </w:pPr>
      <w:r>
        <w:rPr>
          <w:rFonts w:hint="eastAsia"/>
        </w:rPr>
        <w:t>3</w:t>
      </w:r>
      <w:r>
        <w:t>.5.6.3.1.</w:t>
      </w:r>
      <w:r>
        <w:rPr>
          <w:rFonts w:hint="eastAsia"/>
        </w:rPr>
        <w:t xml:space="preserve"> 软件升级</w:t>
      </w:r>
    </w:p>
    <w:p w14:paraId="2F75E1F6">
      <w:r>
        <w:rPr>
          <w:rFonts w:hint="eastAsia"/>
        </w:rPr>
        <w:t>软件升级模块用于对360运维安全管理系统系统进行升级，点击“系统管理</w:t>
      </w:r>
      <w:r>
        <w:t>&gt;注册升级&gt;软件升级”</w:t>
      </w:r>
      <w:r>
        <w:rPr>
          <w:rFonts w:hint="eastAsia"/>
        </w:rPr>
        <w:t>进入软件升级页面：</w:t>
      </w:r>
    </w:p>
    <w:p w14:paraId="586A72B5">
      <w:pPr>
        <w:jc w:val="center"/>
      </w:pPr>
      <w:r>
        <w:drawing>
          <wp:inline distT="0" distB="0" distL="0" distR="0">
            <wp:extent cx="5274310" cy="1725930"/>
            <wp:effectExtent l="0" t="0" r="2540" b="7620"/>
            <wp:docPr id="937649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649714" name="图片 1"/>
                    <pic:cNvPicPr>
                      <a:picLocks noChangeAspect="1"/>
                    </pic:cNvPicPr>
                  </pic:nvPicPr>
                  <pic:blipFill>
                    <a:blip r:embed="rId290"/>
                    <a:stretch>
                      <a:fillRect/>
                    </a:stretch>
                  </pic:blipFill>
                  <pic:spPr>
                    <a:xfrm>
                      <a:off x="0" y="0"/>
                      <a:ext cx="5274310" cy="1725930"/>
                    </a:xfrm>
                    <a:prstGeom prst="rect">
                      <a:avLst/>
                    </a:prstGeom>
                  </pic:spPr>
                </pic:pic>
              </a:graphicData>
            </a:graphic>
          </wp:inline>
        </w:drawing>
      </w:r>
    </w:p>
    <w:p w14:paraId="06BF698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351</w:t>
      </w:r>
      <w:r>
        <w:fldChar w:fldCharType="end"/>
      </w:r>
      <w:r>
        <w:rPr>
          <w:rFonts w:hint="eastAsia"/>
        </w:rPr>
        <w:t xml:space="preserve"> 软件升级</w:t>
      </w:r>
    </w:p>
    <w:p w14:paraId="783FA5AC"/>
    <w:p w14:paraId="3CC3A495"/>
    <w:p w14:paraId="388DAD97">
      <w:pPr>
        <w:rPr>
          <w:i/>
          <w:iCs/>
          <w:sz w:val="18"/>
          <w:szCs w:val="20"/>
        </w:rPr>
      </w:pPr>
      <w:r>
        <w:rPr>
          <w:rFonts w:hint="eastAsia"/>
          <w:b/>
          <w:i/>
          <w:iCs/>
          <w:sz w:val="18"/>
          <w:szCs w:val="20"/>
        </w:rPr>
        <w:t>注意：</w:t>
      </w:r>
    </w:p>
    <w:p w14:paraId="2E493BF2">
      <w:pPr>
        <w:numPr>
          <w:ilvl w:val="0"/>
          <w:numId w:val="50"/>
        </w:numPr>
        <w:rPr>
          <w:i/>
          <w:iCs/>
          <w:sz w:val="18"/>
          <w:szCs w:val="20"/>
        </w:rPr>
      </w:pPr>
      <w:r>
        <w:rPr>
          <w:rFonts w:hint="eastAsia"/>
          <w:i/>
          <w:iCs/>
          <w:sz w:val="18"/>
          <w:szCs w:val="20"/>
        </w:rPr>
        <w:t>升级操作具有一定风险，在执行升级前请务必做好系统备份工作；</w:t>
      </w:r>
    </w:p>
    <w:p w14:paraId="4A8D6E55">
      <w:pPr>
        <w:numPr>
          <w:ilvl w:val="0"/>
          <w:numId w:val="50"/>
        </w:numPr>
        <w:rPr>
          <w:i/>
          <w:iCs/>
          <w:sz w:val="18"/>
          <w:szCs w:val="20"/>
        </w:rPr>
      </w:pPr>
      <w:r>
        <w:rPr>
          <w:rFonts w:hint="eastAsia"/>
          <w:i/>
          <w:iCs/>
          <w:sz w:val="18"/>
          <w:szCs w:val="20"/>
        </w:rPr>
        <w:t>部分升级包在升级完成后需要执行“升级确认”操作，否则之后系统将无法继续升级。</w:t>
      </w:r>
    </w:p>
    <w:p w14:paraId="2ECE8E4B">
      <w:pPr>
        <w:pStyle w:val="6"/>
      </w:pPr>
      <w:r>
        <w:rPr>
          <w:rFonts w:hint="eastAsia"/>
        </w:rPr>
        <w:t>3</w:t>
      </w:r>
      <w:r>
        <w:t>.5.6.3.2.</w:t>
      </w:r>
      <w:r>
        <w:rPr>
          <w:rFonts w:hint="eastAsia"/>
        </w:rPr>
        <w:t xml:space="preserve"> 注册授权</w:t>
      </w:r>
    </w:p>
    <w:p w14:paraId="45359DCD">
      <w:r>
        <w:rPr>
          <w:rFonts w:hint="eastAsia"/>
        </w:rPr>
        <w:t>注册授权模块用于管理360运维安全管理系统系统的授权状态，授权决定了360运维安全管理系统可管理的设备数量。未注册、已过期或未正确注册授权的360运维安全管理系统系统无法创建设备，且无法正常进行运维：</w:t>
      </w:r>
    </w:p>
    <w:p w14:paraId="34F3910C">
      <w:pPr>
        <w:jc w:val="center"/>
      </w:pPr>
      <w:r>
        <w:drawing>
          <wp:inline distT="0" distB="0" distL="0" distR="0">
            <wp:extent cx="5274310" cy="1490345"/>
            <wp:effectExtent l="0" t="0" r="2540" b="0"/>
            <wp:docPr id="12049538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953882" name="图片 1"/>
                    <pic:cNvPicPr>
                      <a:picLocks noChangeAspect="1"/>
                    </pic:cNvPicPr>
                  </pic:nvPicPr>
                  <pic:blipFill>
                    <a:blip r:embed="rId291"/>
                    <a:stretch>
                      <a:fillRect/>
                    </a:stretch>
                  </pic:blipFill>
                  <pic:spPr>
                    <a:xfrm>
                      <a:off x="0" y="0"/>
                      <a:ext cx="5274310" cy="1490345"/>
                    </a:xfrm>
                    <a:prstGeom prst="rect">
                      <a:avLst/>
                    </a:prstGeom>
                  </pic:spPr>
                </pic:pic>
              </a:graphicData>
            </a:graphic>
          </wp:inline>
        </w:drawing>
      </w:r>
    </w:p>
    <w:p w14:paraId="7F104F7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352</w:t>
      </w:r>
      <w:r>
        <w:fldChar w:fldCharType="end"/>
      </w:r>
      <w:r>
        <w:rPr>
          <w:rFonts w:hint="eastAsia"/>
        </w:rPr>
        <w:t xml:space="preserve"> 未注册授权的360运维安全管理系统</w:t>
      </w:r>
    </w:p>
    <w:p w14:paraId="2FC4E3AB">
      <w:pPr>
        <w:jc w:val="center"/>
      </w:pPr>
      <w:r>
        <w:drawing>
          <wp:inline distT="0" distB="0" distL="0" distR="0">
            <wp:extent cx="5274310" cy="1631950"/>
            <wp:effectExtent l="0" t="0" r="2540" b="6350"/>
            <wp:docPr id="3415313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31365" name="图片 1"/>
                    <pic:cNvPicPr>
                      <a:picLocks noChangeAspect="1"/>
                    </pic:cNvPicPr>
                  </pic:nvPicPr>
                  <pic:blipFill>
                    <a:blip r:embed="rId292"/>
                    <a:stretch>
                      <a:fillRect/>
                    </a:stretch>
                  </pic:blipFill>
                  <pic:spPr>
                    <a:xfrm>
                      <a:off x="0" y="0"/>
                      <a:ext cx="5274310" cy="1631950"/>
                    </a:xfrm>
                    <a:prstGeom prst="rect">
                      <a:avLst/>
                    </a:prstGeom>
                  </pic:spPr>
                </pic:pic>
              </a:graphicData>
            </a:graphic>
          </wp:inline>
        </w:drawing>
      </w:r>
    </w:p>
    <w:p w14:paraId="2F5ED86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353</w:t>
      </w:r>
      <w:r>
        <w:fldChar w:fldCharType="end"/>
      </w:r>
      <w:r>
        <w:rPr>
          <w:rFonts w:hint="eastAsia"/>
        </w:rPr>
        <w:t xml:space="preserve"> 授权状态正常的360运维安全管理系统</w:t>
      </w:r>
    </w:p>
    <w:p w14:paraId="64A00975"/>
    <w:p w14:paraId="6A97AFE2">
      <w:r>
        <w:rPr>
          <w:rFonts w:hint="eastAsia"/>
        </w:rPr>
        <w:t>注册授权的一般流程为：</w:t>
      </w:r>
    </w:p>
    <w:p w14:paraId="58435DE5">
      <w:pPr>
        <w:numPr>
          <w:ilvl w:val="0"/>
          <w:numId w:val="51"/>
        </w:numPr>
      </w:pPr>
      <w:r>
        <w:rPr>
          <w:rFonts w:hint="eastAsia"/>
        </w:rPr>
        <w:t>检查授权包的校验码是否与当前360运维安全管理系统系统的校验码是否一致；</w:t>
      </w:r>
    </w:p>
    <w:p w14:paraId="2B761081">
      <w:pPr>
        <w:numPr>
          <w:ilvl w:val="0"/>
          <w:numId w:val="51"/>
        </w:numPr>
      </w:pPr>
      <w:r>
        <w:rPr>
          <w:rFonts w:hint="eastAsia"/>
        </w:rPr>
        <w:t>填写确认码并提交；</w:t>
      </w:r>
    </w:p>
    <w:p w14:paraId="6B63F76F">
      <w:pPr>
        <w:numPr>
          <w:ilvl w:val="0"/>
          <w:numId w:val="51"/>
        </w:numPr>
      </w:pPr>
      <w:r>
        <w:rPr>
          <w:rFonts w:hint="eastAsia"/>
        </w:rPr>
        <w:t>填写授权码并提交；</w:t>
      </w:r>
    </w:p>
    <w:p w14:paraId="75183D9B">
      <w:pPr>
        <w:numPr>
          <w:ilvl w:val="0"/>
          <w:numId w:val="51"/>
        </w:numPr>
      </w:pPr>
      <w:r>
        <w:rPr>
          <w:rFonts w:hint="eastAsia"/>
        </w:rPr>
        <w:t>填写模块授权码并提交；</w:t>
      </w:r>
    </w:p>
    <w:p w14:paraId="3E004CE2">
      <w:pPr>
        <w:numPr>
          <w:ilvl w:val="0"/>
          <w:numId w:val="51"/>
        </w:numPr>
      </w:pPr>
      <w:r>
        <w:rPr>
          <w:rFonts w:hint="eastAsia"/>
        </w:rPr>
        <w:t>在“系统管理</w:t>
      </w:r>
      <w:r>
        <w:t>&gt;注册升级&gt;软件升级”</w:t>
      </w:r>
      <w:r>
        <w:rPr>
          <w:rFonts w:hint="eastAsia"/>
        </w:rPr>
        <w:t>页面上传授权升级包；</w:t>
      </w:r>
    </w:p>
    <w:p w14:paraId="2C925165">
      <w:pPr>
        <w:numPr>
          <w:ilvl w:val="0"/>
          <w:numId w:val="51"/>
        </w:numPr>
      </w:pPr>
      <w:r>
        <w:rPr>
          <w:rFonts w:hint="eastAsia"/>
        </w:rPr>
        <w:t>检查授权状态。</w:t>
      </w:r>
    </w:p>
    <w:p w14:paraId="04495AA0"/>
    <w:p w14:paraId="0D2651D1"/>
    <w:p w14:paraId="121D806B">
      <w:pPr>
        <w:rPr>
          <w:i/>
          <w:iCs/>
          <w:sz w:val="18"/>
          <w:szCs w:val="20"/>
        </w:rPr>
      </w:pPr>
      <w:r>
        <w:rPr>
          <w:rFonts w:hint="eastAsia"/>
          <w:b/>
          <w:bCs/>
          <w:i/>
          <w:iCs/>
          <w:sz w:val="18"/>
          <w:szCs w:val="20"/>
        </w:rPr>
        <w:t>注意：</w:t>
      </w:r>
      <w:r>
        <w:rPr>
          <w:rFonts w:hint="eastAsia"/>
          <w:i/>
          <w:iCs/>
          <w:sz w:val="18"/>
          <w:szCs w:val="20"/>
        </w:rPr>
        <w:t>授权信息为系统关键信息，请勿随意修改。</w:t>
      </w:r>
    </w:p>
    <w:p w14:paraId="10D432E9">
      <w:pPr>
        <w:pStyle w:val="5"/>
      </w:pPr>
      <w:r>
        <w:rPr>
          <w:rFonts w:hint="eastAsia"/>
        </w:rPr>
        <w:t>3</w:t>
      </w:r>
      <w:r>
        <w:t>.5.6.4.</w:t>
      </w:r>
      <w:r>
        <w:rPr>
          <w:rFonts w:hint="eastAsia"/>
        </w:rPr>
        <w:t xml:space="preserve"> 系统维护</w:t>
      </w:r>
    </w:p>
    <w:p w14:paraId="37B1C44D">
      <w:pPr>
        <w:pStyle w:val="6"/>
      </w:pPr>
      <w:r>
        <w:rPr>
          <w:rFonts w:hint="eastAsia"/>
        </w:rPr>
        <w:t>3</w:t>
      </w:r>
      <w:r>
        <w:t>.5.6.4.1.</w:t>
      </w:r>
      <w:r>
        <w:rPr>
          <w:rFonts w:hint="eastAsia"/>
        </w:rPr>
        <w:t xml:space="preserve"> 系统重启与关闭</w:t>
      </w:r>
    </w:p>
    <w:p w14:paraId="39C48588">
      <w:r>
        <w:rPr>
          <w:rFonts w:hint="eastAsia"/>
        </w:rPr>
        <w:t>在“系统管理</w:t>
      </w:r>
      <w:r>
        <w:t>&gt;系统维护&gt;系统重启”</w:t>
      </w:r>
      <w:r>
        <w:rPr>
          <w:rFonts w:hint="eastAsia"/>
        </w:rPr>
        <w:t>和“系统管理</w:t>
      </w:r>
      <w:r>
        <w:t>&gt;系统维护&gt;系统</w:t>
      </w:r>
      <w:r>
        <w:rPr>
          <w:rFonts w:hint="eastAsia"/>
        </w:rPr>
        <w:t>关闭</w:t>
      </w:r>
      <w:r>
        <w:t>”中</w:t>
      </w:r>
      <w:r>
        <w:rPr>
          <w:rFonts w:hint="eastAsia"/>
        </w:rPr>
        <w:t>，可以</w:t>
      </w:r>
      <w:r>
        <w:t>重启</w:t>
      </w:r>
      <w:r>
        <w:rPr>
          <w:rFonts w:hint="eastAsia"/>
        </w:rPr>
        <w:t>或关闭360运维安全管理系统</w:t>
      </w:r>
      <w:r>
        <w:t>系统</w:t>
      </w:r>
      <w:r>
        <w:rPr>
          <w:rFonts w:hint="eastAsia"/>
        </w:rPr>
        <w:t>：</w:t>
      </w:r>
    </w:p>
    <w:p w14:paraId="434377CA">
      <w:pPr>
        <w:jc w:val="center"/>
      </w:pPr>
      <w:r>
        <w:drawing>
          <wp:inline distT="0" distB="0" distL="0" distR="0">
            <wp:extent cx="5274310" cy="520700"/>
            <wp:effectExtent l="0" t="0" r="254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293"/>
                    <a:stretch>
                      <a:fillRect/>
                    </a:stretch>
                  </pic:blipFill>
                  <pic:spPr>
                    <a:xfrm>
                      <a:off x="0" y="0"/>
                      <a:ext cx="5274310" cy="520700"/>
                    </a:xfrm>
                    <a:prstGeom prst="rect">
                      <a:avLst/>
                    </a:prstGeom>
                  </pic:spPr>
                </pic:pic>
              </a:graphicData>
            </a:graphic>
          </wp:inline>
        </w:drawing>
      </w:r>
    </w:p>
    <w:p w14:paraId="0E5761D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354</w:t>
      </w:r>
      <w:r>
        <w:fldChar w:fldCharType="end"/>
      </w:r>
      <w:r>
        <w:rPr>
          <w:rFonts w:hint="eastAsia"/>
        </w:rPr>
        <w:t xml:space="preserve"> 系统重启</w:t>
      </w:r>
    </w:p>
    <w:p w14:paraId="49524130">
      <w:pPr>
        <w:jc w:val="center"/>
      </w:pPr>
      <w:r>
        <w:drawing>
          <wp:inline distT="0" distB="0" distL="0" distR="0">
            <wp:extent cx="5274310" cy="519430"/>
            <wp:effectExtent l="0" t="0" r="254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94"/>
                    <a:stretch>
                      <a:fillRect/>
                    </a:stretch>
                  </pic:blipFill>
                  <pic:spPr>
                    <a:xfrm>
                      <a:off x="0" y="0"/>
                      <a:ext cx="5274310" cy="519430"/>
                    </a:xfrm>
                    <a:prstGeom prst="rect">
                      <a:avLst/>
                    </a:prstGeom>
                  </pic:spPr>
                </pic:pic>
              </a:graphicData>
            </a:graphic>
          </wp:inline>
        </w:drawing>
      </w:r>
    </w:p>
    <w:p w14:paraId="739BA97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355</w:t>
      </w:r>
      <w:r>
        <w:fldChar w:fldCharType="end"/>
      </w:r>
      <w:r>
        <w:rPr>
          <w:rFonts w:hint="eastAsia"/>
        </w:rPr>
        <w:t xml:space="preserve"> 系统关闭</w:t>
      </w:r>
    </w:p>
    <w:p w14:paraId="35C17B66">
      <w:pPr>
        <w:pStyle w:val="6"/>
      </w:pPr>
      <w:r>
        <w:rPr>
          <w:rFonts w:hint="eastAsia"/>
        </w:rPr>
        <w:t>3</w:t>
      </w:r>
      <w:r>
        <w:t>.5.6.4.2.</w:t>
      </w:r>
      <w:r>
        <w:rPr>
          <w:rFonts w:hint="eastAsia"/>
        </w:rPr>
        <w:t xml:space="preserve"> 服务控制</w:t>
      </w:r>
    </w:p>
    <w:p w14:paraId="5AA7B605">
      <w:r>
        <w:rPr>
          <w:rFonts w:hint="eastAsia"/>
        </w:rPr>
        <w:t>服务控制模块用于控制360运维安全管理系统系统的相关服务（端口）的开放状态，点击“系统管理</w:t>
      </w:r>
      <w:r>
        <w:t>&gt;系统维护&gt;</w:t>
      </w:r>
      <w:r>
        <w:rPr>
          <w:rFonts w:hint="eastAsia"/>
        </w:rPr>
        <w:t>服务控制”对系统服务进行管理：</w:t>
      </w:r>
    </w:p>
    <w:p w14:paraId="6EFEBFF8">
      <w:pPr>
        <w:jc w:val="center"/>
      </w:pPr>
      <w:r>
        <w:drawing>
          <wp:inline distT="0" distB="0" distL="0" distR="0">
            <wp:extent cx="5274310" cy="3008630"/>
            <wp:effectExtent l="0" t="0" r="2540" b="1270"/>
            <wp:docPr id="5911670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167060" name="图片 1"/>
                    <pic:cNvPicPr>
                      <a:picLocks noChangeAspect="1"/>
                    </pic:cNvPicPr>
                  </pic:nvPicPr>
                  <pic:blipFill>
                    <a:blip r:embed="rId295"/>
                    <a:stretch>
                      <a:fillRect/>
                    </a:stretch>
                  </pic:blipFill>
                  <pic:spPr>
                    <a:xfrm>
                      <a:off x="0" y="0"/>
                      <a:ext cx="5274310" cy="3008630"/>
                    </a:xfrm>
                    <a:prstGeom prst="rect">
                      <a:avLst/>
                    </a:prstGeom>
                  </pic:spPr>
                </pic:pic>
              </a:graphicData>
            </a:graphic>
          </wp:inline>
        </w:drawing>
      </w:r>
    </w:p>
    <w:p w14:paraId="3E178B5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356</w:t>
      </w:r>
      <w:r>
        <w:fldChar w:fldCharType="end"/>
      </w:r>
      <w:r>
        <w:rPr>
          <w:rFonts w:hint="eastAsia"/>
        </w:rPr>
        <w:t xml:space="preserve"> 服务控制</w:t>
      </w:r>
    </w:p>
    <w:p w14:paraId="2849B1B8">
      <w:pPr>
        <w:rPr>
          <w:b/>
          <w:bCs/>
        </w:rPr>
      </w:pPr>
    </w:p>
    <w:p w14:paraId="2E33B843">
      <w:r>
        <w:rPr>
          <w:b/>
          <w:bCs/>
        </w:rPr>
        <w:t>FTP服务</w:t>
      </w:r>
      <w:r>
        <w:t>：控制用户是否可以通过FTP协议运维文件传输应用，端口默认为21</w:t>
      </w:r>
      <w:r>
        <w:rPr>
          <w:rFonts w:hint="eastAsia"/>
        </w:rPr>
        <w:t>；</w:t>
      </w:r>
    </w:p>
    <w:p w14:paraId="1130A2B5">
      <w:r>
        <w:rPr>
          <w:b/>
          <w:bCs/>
        </w:rPr>
        <w:t>RDP服务</w:t>
      </w:r>
      <w:r>
        <w:t>：控制</w:t>
      </w:r>
      <w:r>
        <w:rPr>
          <w:rFonts w:hint="eastAsia"/>
        </w:rPr>
        <w:t>用户</w:t>
      </w:r>
      <w:r>
        <w:t>是否可</w:t>
      </w:r>
      <w:r>
        <w:rPr>
          <w:rFonts w:hint="eastAsia"/>
        </w:rPr>
        <w:t>以</w:t>
      </w:r>
      <w:r>
        <w:t>通过RDP协议</w:t>
      </w:r>
      <w:r>
        <w:rPr>
          <w:rFonts w:hint="eastAsia"/>
        </w:rPr>
        <w:t>运维Windows设备</w:t>
      </w:r>
      <w:r>
        <w:t>，端口默认为3389</w:t>
      </w:r>
      <w:r>
        <w:rPr>
          <w:rFonts w:hint="eastAsia"/>
        </w:rPr>
        <w:t>；</w:t>
      </w:r>
    </w:p>
    <w:p w14:paraId="11DEAE5B">
      <w:r>
        <w:rPr>
          <w:b/>
          <w:bCs/>
        </w:rPr>
        <w:t>SSH服务</w:t>
      </w:r>
      <w:r>
        <w:t>：控制</w:t>
      </w:r>
      <w:r>
        <w:rPr>
          <w:rFonts w:hint="eastAsia"/>
        </w:rPr>
        <w:t>用户</w:t>
      </w:r>
      <w:r>
        <w:t>是否可</w:t>
      </w:r>
      <w:r>
        <w:rPr>
          <w:rFonts w:hint="eastAsia"/>
        </w:rPr>
        <w:t>以</w:t>
      </w:r>
      <w:r>
        <w:t>通过SSH协议</w:t>
      </w:r>
      <w:r>
        <w:rPr>
          <w:rFonts w:hint="eastAsia"/>
        </w:rPr>
        <w:t>运维字符类设备</w:t>
      </w:r>
      <w:r>
        <w:t>，端口默认为22</w:t>
      </w:r>
      <w:r>
        <w:rPr>
          <w:rFonts w:hint="eastAsia"/>
        </w:rPr>
        <w:t>；</w:t>
      </w:r>
    </w:p>
    <w:p w14:paraId="26D3A02B">
      <w:r>
        <w:rPr>
          <w:b/>
          <w:bCs/>
        </w:rPr>
        <w:t>Telnet服务</w:t>
      </w:r>
      <w:r>
        <w:t>：控制是否可通过TELNET协议</w:t>
      </w:r>
      <w:r>
        <w:rPr>
          <w:rFonts w:hint="eastAsia"/>
        </w:rPr>
        <w:t>访问360运维安全管理系统</w:t>
      </w:r>
      <w:r>
        <w:t>系统后台。</w:t>
      </w:r>
      <w:r>
        <w:rPr>
          <w:rFonts w:hint="eastAsia"/>
        </w:rPr>
        <w:t>开放此服务具有高度安全风险，非特殊情况下请务必保持关闭；</w:t>
      </w:r>
    </w:p>
    <w:p w14:paraId="1FB4538F">
      <w:r>
        <w:rPr>
          <w:b/>
          <w:bCs/>
        </w:rPr>
        <w:t>SNMP</w:t>
      </w:r>
      <w:r>
        <w:t>：控制系统</w:t>
      </w:r>
      <w:r>
        <w:rPr>
          <w:rFonts w:hint="eastAsia"/>
        </w:rPr>
        <w:t>是否开放</w:t>
      </w:r>
      <w:r>
        <w:t>SNMP服务</w:t>
      </w:r>
      <w:r>
        <w:rPr>
          <w:rFonts w:hint="eastAsia"/>
        </w:rPr>
        <w:t>，支持S</w:t>
      </w:r>
      <w:r>
        <w:t>NMP</w:t>
      </w:r>
      <w:r>
        <w:rPr>
          <w:rFonts w:hint="eastAsia"/>
        </w:rPr>
        <w:t xml:space="preserve"> </w:t>
      </w:r>
      <w:r>
        <w:t>V1/V2/V3</w:t>
      </w:r>
      <w:r>
        <w:rPr>
          <w:rFonts w:hint="eastAsia"/>
        </w:rPr>
        <w:t>协议。</w:t>
      </w:r>
    </w:p>
    <w:p w14:paraId="63F668CB">
      <w:pPr>
        <w:pStyle w:val="6"/>
      </w:pPr>
      <w:r>
        <w:rPr>
          <w:rFonts w:hint="eastAsia"/>
        </w:rPr>
        <w:t>3</w:t>
      </w:r>
      <w:r>
        <w:t>.5.6.4.3.</w:t>
      </w:r>
      <w:r>
        <w:rPr>
          <w:rFonts w:hint="eastAsia"/>
        </w:rPr>
        <w:t xml:space="preserve"> 系统证书管理</w:t>
      </w:r>
    </w:p>
    <w:p w14:paraId="7F1F1766">
      <w:r>
        <w:rPr>
          <w:rFonts w:hint="eastAsia"/>
        </w:rPr>
        <w:t>系统证书模块用于更新360运维安全管理系统系统证书。默认情况下访问360运维安全管理系统页面时，会出现安全提示：</w:t>
      </w:r>
    </w:p>
    <w:p w14:paraId="66D19438">
      <w:pPr>
        <w:jc w:val="center"/>
      </w:pPr>
      <w:r>
        <w:drawing>
          <wp:inline distT="0" distB="0" distL="0" distR="0">
            <wp:extent cx="5274310" cy="2625725"/>
            <wp:effectExtent l="0" t="0" r="2540" b="317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296"/>
                    <a:stretch>
                      <a:fillRect/>
                    </a:stretch>
                  </pic:blipFill>
                  <pic:spPr>
                    <a:xfrm>
                      <a:off x="0" y="0"/>
                      <a:ext cx="5274310" cy="2625725"/>
                    </a:xfrm>
                    <a:prstGeom prst="rect">
                      <a:avLst/>
                    </a:prstGeom>
                  </pic:spPr>
                </pic:pic>
              </a:graphicData>
            </a:graphic>
          </wp:inline>
        </w:drawing>
      </w:r>
    </w:p>
    <w:p w14:paraId="1130256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357</w:t>
      </w:r>
      <w:r>
        <w:fldChar w:fldCharType="end"/>
      </w:r>
      <w:r>
        <w:rPr>
          <w:rFonts w:hint="eastAsia"/>
        </w:rPr>
        <w:t xml:space="preserve"> 网页安全提示</w:t>
      </w:r>
    </w:p>
    <w:p w14:paraId="7F1799F6"/>
    <w:p w14:paraId="477A5F63">
      <w:r>
        <w:rPr>
          <w:rFonts w:hint="eastAsia"/>
        </w:rPr>
        <w:t>为保证正常访问及运维，需要更新系统证书。点击“系统管理</w:t>
      </w:r>
      <w:r>
        <w:t>&gt;系统维护&gt;系统证书”，</w:t>
      </w:r>
      <w:r>
        <w:rPr>
          <w:rFonts w:hint="eastAsia"/>
        </w:rPr>
        <w:t>在“服务器地址”中</w:t>
      </w:r>
      <w:r>
        <w:t>填写</w:t>
      </w:r>
      <w:r>
        <w:rPr>
          <w:rFonts w:hint="eastAsia"/>
        </w:rPr>
        <w:t>360运维安全管理系统的I</w:t>
      </w:r>
      <w:r>
        <w:t>P地址</w:t>
      </w:r>
      <w:r>
        <w:rPr>
          <w:rFonts w:hint="eastAsia"/>
        </w:rPr>
        <w:t>，并点</w:t>
      </w:r>
      <w:r>
        <w:t>击“更新”：</w:t>
      </w:r>
    </w:p>
    <w:p w14:paraId="3CAA3DE5">
      <w:pPr>
        <w:jc w:val="center"/>
      </w:pPr>
      <w:r>
        <w:drawing>
          <wp:inline distT="0" distB="0" distL="0" distR="0">
            <wp:extent cx="5274310" cy="768985"/>
            <wp:effectExtent l="0" t="0" r="254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297"/>
                    <a:stretch>
                      <a:fillRect/>
                    </a:stretch>
                  </pic:blipFill>
                  <pic:spPr>
                    <a:xfrm>
                      <a:off x="0" y="0"/>
                      <a:ext cx="5274310" cy="768985"/>
                    </a:xfrm>
                    <a:prstGeom prst="rect">
                      <a:avLst/>
                    </a:prstGeom>
                  </pic:spPr>
                </pic:pic>
              </a:graphicData>
            </a:graphic>
          </wp:inline>
        </w:drawing>
      </w:r>
    </w:p>
    <w:p w14:paraId="6A15475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358</w:t>
      </w:r>
      <w:r>
        <w:fldChar w:fldCharType="end"/>
      </w:r>
      <w:r>
        <w:rPr>
          <w:rFonts w:hint="eastAsia"/>
        </w:rPr>
        <w:t xml:space="preserve"> 更新系统证书</w:t>
      </w:r>
    </w:p>
    <w:p w14:paraId="4D5FBE6F"/>
    <w:p w14:paraId="6D1987A1">
      <w:r>
        <w:rPr>
          <w:rFonts w:hint="eastAsia"/>
        </w:rPr>
        <w:t>更新成功后，使用普通用户登录360运维安全管理系统，点击右上角的“下载”，将根证书“</w:t>
      </w:r>
      <w:r>
        <w:t>Caroot</w:t>
      </w:r>
      <w:r>
        <w:rPr>
          <w:rFonts w:hint="eastAsia"/>
        </w:rPr>
        <w:t>”</w:t>
      </w:r>
      <w:r>
        <w:t>下载至本地</w:t>
      </w:r>
      <w:r>
        <w:rPr>
          <w:rFonts w:hint="eastAsia"/>
        </w:rPr>
        <w:t>并导入到浏览器：</w:t>
      </w:r>
    </w:p>
    <w:p w14:paraId="07752D7E">
      <w:pPr>
        <w:jc w:val="center"/>
      </w:pPr>
      <w:r>
        <w:drawing>
          <wp:inline distT="0" distB="0" distL="0" distR="0">
            <wp:extent cx="5274310" cy="3265170"/>
            <wp:effectExtent l="0" t="0" r="254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298"/>
                    <a:stretch>
                      <a:fillRect/>
                    </a:stretch>
                  </pic:blipFill>
                  <pic:spPr>
                    <a:xfrm>
                      <a:off x="0" y="0"/>
                      <a:ext cx="5274310" cy="3265170"/>
                    </a:xfrm>
                    <a:prstGeom prst="rect">
                      <a:avLst/>
                    </a:prstGeom>
                  </pic:spPr>
                </pic:pic>
              </a:graphicData>
            </a:graphic>
          </wp:inline>
        </w:drawing>
      </w:r>
    </w:p>
    <w:p w14:paraId="355EF3F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359</w:t>
      </w:r>
      <w:r>
        <w:fldChar w:fldCharType="end"/>
      </w:r>
      <w:r>
        <w:rPr>
          <w:rFonts w:hint="eastAsia"/>
        </w:rPr>
        <w:t xml:space="preserve"> 下载根证书</w:t>
      </w:r>
    </w:p>
    <w:p w14:paraId="16C15519">
      <w:pPr>
        <w:jc w:val="center"/>
      </w:pPr>
      <w:r>
        <w:drawing>
          <wp:inline distT="0" distB="0" distL="0" distR="0">
            <wp:extent cx="5274310" cy="5454650"/>
            <wp:effectExtent l="0" t="0" r="254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a:xfrm>
                      <a:off x="0" y="0"/>
                      <a:ext cx="5274310" cy="5454650"/>
                    </a:xfrm>
                    <a:prstGeom prst="rect">
                      <a:avLst/>
                    </a:prstGeom>
                    <a:noFill/>
                    <a:ln>
                      <a:noFill/>
                    </a:ln>
                  </pic:spPr>
                </pic:pic>
              </a:graphicData>
            </a:graphic>
          </wp:inline>
        </w:drawing>
      </w:r>
    </w:p>
    <w:p w14:paraId="11EA4CD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360</w:t>
      </w:r>
      <w:r>
        <w:fldChar w:fldCharType="end"/>
      </w:r>
      <w:r>
        <w:rPr>
          <w:rFonts w:hint="eastAsia"/>
        </w:rPr>
        <w:t xml:space="preserve"> 导入根证书</w:t>
      </w:r>
    </w:p>
    <w:p w14:paraId="6491B242"/>
    <w:p w14:paraId="447080FE">
      <w:r>
        <w:rPr>
          <w:rFonts w:hint="eastAsia"/>
        </w:rPr>
        <w:t>证书导入完成后，重启浏览器，即可正常访问360运维安全管理系统系统。</w:t>
      </w:r>
    </w:p>
    <w:p w14:paraId="2B116325">
      <w:pPr>
        <w:pStyle w:val="6"/>
      </w:pPr>
      <w:r>
        <w:rPr>
          <w:rFonts w:hint="eastAsia"/>
        </w:rPr>
        <w:t>3</w:t>
      </w:r>
      <w:r>
        <w:t>.5.6.4.4.</w:t>
      </w:r>
      <w:r>
        <w:rPr>
          <w:rFonts w:hint="eastAsia"/>
        </w:rPr>
        <w:t xml:space="preserve"> 诊断工具</w:t>
      </w:r>
    </w:p>
    <w:p w14:paraId="5515583C">
      <w:r>
        <w:rPr>
          <w:rFonts w:hint="eastAsia"/>
        </w:rPr>
        <w:t>诊断工具模块用于协助管理员对设备的网络连通性进行诊断，支持的诊断操作有ping、traceroute ，telnet以及ifconfig。点击“系统管理</w:t>
      </w:r>
      <w:r>
        <w:t>&gt;系统维护&gt;</w:t>
      </w:r>
      <w:r>
        <w:rPr>
          <w:rFonts w:hint="eastAsia"/>
        </w:rPr>
        <w:t>诊断工具</w:t>
      </w:r>
      <w:r>
        <w:t>”</w:t>
      </w:r>
      <w:r>
        <w:rPr>
          <w:rFonts w:hint="eastAsia"/>
        </w:rPr>
        <w:t>使用诊断工具对目标设备进行诊断：</w:t>
      </w:r>
    </w:p>
    <w:p w14:paraId="2EE6CED0">
      <w:pPr>
        <w:jc w:val="center"/>
      </w:pPr>
      <w:r>
        <w:drawing>
          <wp:inline distT="0" distB="0" distL="114300" distR="114300">
            <wp:extent cx="5269230" cy="3116580"/>
            <wp:effectExtent l="0" t="0" r="7620" b="7620"/>
            <wp:docPr id="8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9"/>
                    <pic:cNvPicPr>
                      <a:picLocks noChangeAspect="1"/>
                    </pic:cNvPicPr>
                  </pic:nvPicPr>
                  <pic:blipFill>
                    <a:blip r:embed="rId300"/>
                    <a:srcRect t="4854"/>
                    <a:stretch>
                      <a:fillRect/>
                    </a:stretch>
                  </pic:blipFill>
                  <pic:spPr>
                    <a:xfrm>
                      <a:off x="0" y="0"/>
                      <a:ext cx="5269865" cy="3116937"/>
                    </a:xfrm>
                    <a:prstGeom prst="rect">
                      <a:avLst/>
                    </a:prstGeom>
                    <a:noFill/>
                    <a:ln>
                      <a:noFill/>
                    </a:ln>
                  </pic:spPr>
                </pic:pic>
              </a:graphicData>
            </a:graphic>
          </wp:inline>
        </w:drawing>
      </w:r>
    </w:p>
    <w:p w14:paraId="6798D34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361</w:t>
      </w:r>
      <w:r>
        <w:fldChar w:fldCharType="end"/>
      </w:r>
      <w:r>
        <w:rPr>
          <w:rFonts w:hint="eastAsia"/>
        </w:rPr>
        <w:t xml:space="preserve"> 诊断工具</w:t>
      </w:r>
    </w:p>
    <w:p w14:paraId="6CEF5E0E">
      <w:pPr>
        <w:pStyle w:val="5"/>
      </w:pPr>
      <w:r>
        <w:rPr>
          <w:rFonts w:hint="eastAsia"/>
        </w:rPr>
        <w:t>3</w:t>
      </w:r>
      <w:r>
        <w:t>.5.6.5.</w:t>
      </w:r>
      <w:r>
        <w:rPr>
          <w:rFonts w:hint="eastAsia"/>
        </w:rPr>
        <w:t xml:space="preserve"> 系统公告</w:t>
      </w:r>
    </w:p>
    <w:p w14:paraId="35F82F8E">
      <w:r>
        <w:rPr>
          <w:rFonts w:hint="eastAsia"/>
        </w:rPr>
        <w:t>系统公告模块为管理员提供发布系统公告的功能。点击“系统管理</w:t>
      </w:r>
      <w:r>
        <w:t>&gt;</w:t>
      </w:r>
      <w:r>
        <w:rPr>
          <w:rFonts w:hint="eastAsia"/>
        </w:rPr>
        <w:t>系统公告&gt;公告列表</w:t>
      </w:r>
      <w:r>
        <w:t>&gt;</w:t>
      </w:r>
      <w:r>
        <w:rPr>
          <w:rFonts w:hint="eastAsia"/>
        </w:rPr>
        <w:t>新增</w:t>
      </w:r>
      <w:r>
        <w:t>”</w:t>
      </w:r>
      <w:r>
        <w:rPr>
          <w:rFonts w:hint="eastAsia"/>
        </w:rPr>
        <w:t>创建系统公告：</w:t>
      </w:r>
    </w:p>
    <w:p w14:paraId="0D4526CB">
      <w:pPr>
        <w:jc w:val="center"/>
      </w:pPr>
      <w:r>
        <w:drawing>
          <wp:inline distT="0" distB="0" distL="0" distR="0">
            <wp:extent cx="5132705" cy="2675890"/>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301"/>
                    <a:stretch>
                      <a:fillRect/>
                    </a:stretch>
                  </pic:blipFill>
                  <pic:spPr>
                    <a:xfrm>
                      <a:off x="0" y="0"/>
                      <a:ext cx="5133333" cy="2676190"/>
                    </a:xfrm>
                    <a:prstGeom prst="rect">
                      <a:avLst/>
                    </a:prstGeom>
                  </pic:spPr>
                </pic:pic>
              </a:graphicData>
            </a:graphic>
          </wp:inline>
        </w:drawing>
      </w:r>
    </w:p>
    <w:p w14:paraId="30EDE2C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362</w:t>
      </w:r>
      <w:r>
        <w:fldChar w:fldCharType="end"/>
      </w:r>
      <w:r>
        <w:rPr>
          <w:rFonts w:hint="eastAsia"/>
        </w:rPr>
        <w:t xml:space="preserve"> 发布系统公告</w:t>
      </w:r>
    </w:p>
    <w:p w14:paraId="3122E75B"/>
    <w:p w14:paraId="231264D4">
      <w:r>
        <w:rPr>
          <w:rFonts w:hint="eastAsia"/>
        </w:rPr>
        <w:t>保存后，系统将自动发布公告至所有普通用户。</w:t>
      </w:r>
    </w:p>
    <w:p w14:paraId="13B2D988">
      <w:pPr>
        <w:pStyle w:val="5"/>
      </w:pPr>
      <w:r>
        <w:rPr>
          <w:rFonts w:hint="eastAsia"/>
        </w:rPr>
        <w:t>3</w:t>
      </w:r>
      <w:r>
        <w:t>.5.6.6.</w:t>
      </w:r>
      <w:r>
        <w:rPr>
          <w:rFonts w:hint="eastAsia"/>
        </w:rPr>
        <w:t xml:space="preserve"> 页面配置</w:t>
      </w:r>
    </w:p>
    <w:p w14:paraId="4F4FF8F1">
      <w:pPr>
        <w:pStyle w:val="6"/>
      </w:pPr>
      <w:r>
        <w:rPr>
          <w:rFonts w:hint="eastAsia"/>
        </w:rPr>
        <w:t>3</w:t>
      </w:r>
      <w:r>
        <w:t>.5.6.6.1.</w:t>
      </w:r>
      <w:r>
        <w:rPr>
          <w:rFonts w:hint="eastAsia"/>
        </w:rPr>
        <w:t xml:space="preserve"> 常用软件</w:t>
      </w:r>
    </w:p>
    <w:p w14:paraId="4A0E1AC7">
      <w:r>
        <w:rPr>
          <w:rFonts w:hint="eastAsia"/>
        </w:rPr>
        <w:t>常用软件模块为管理员提供软件发布功能，管理员可以上传常用的软件工具、文档等，供运维用户下载。点击“系统管理</w:t>
      </w:r>
      <w:r>
        <w:t>&gt;</w:t>
      </w:r>
      <w:r>
        <w:rPr>
          <w:rFonts w:hint="eastAsia"/>
        </w:rPr>
        <w:t>页面配置</w:t>
      </w:r>
      <w:r>
        <w:t>&gt;</w:t>
      </w:r>
      <w:r>
        <w:rPr>
          <w:rFonts w:hint="eastAsia"/>
        </w:rPr>
        <w:t>常用软件”查看并管理软件：</w:t>
      </w:r>
    </w:p>
    <w:p w14:paraId="1A262D58">
      <w:pPr>
        <w:jc w:val="center"/>
      </w:pPr>
      <w:r>
        <w:drawing>
          <wp:inline distT="0" distB="0" distL="114300" distR="114300">
            <wp:extent cx="5273040" cy="1704975"/>
            <wp:effectExtent l="0" t="0" r="0" b="1905"/>
            <wp:docPr id="2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4"/>
                    <pic:cNvPicPr>
                      <a:picLocks noChangeAspect="1"/>
                    </pic:cNvPicPr>
                  </pic:nvPicPr>
                  <pic:blipFill>
                    <a:blip r:embed="rId302"/>
                    <a:stretch>
                      <a:fillRect/>
                    </a:stretch>
                  </pic:blipFill>
                  <pic:spPr>
                    <a:xfrm>
                      <a:off x="0" y="0"/>
                      <a:ext cx="5273040" cy="1704975"/>
                    </a:xfrm>
                    <a:prstGeom prst="rect">
                      <a:avLst/>
                    </a:prstGeom>
                    <a:noFill/>
                    <a:ln>
                      <a:noFill/>
                    </a:ln>
                  </pic:spPr>
                </pic:pic>
              </a:graphicData>
            </a:graphic>
          </wp:inline>
        </w:drawing>
      </w:r>
    </w:p>
    <w:p w14:paraId="45A655C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363</w:t>
      </w:r>
      <w:r>
        <w:fldChar w:fldCharType="end"/>
      </w:r>
      <w:r>
        <w:rPr>
          <w:rFonts w:hint="eastAsia"/>
        </w:rPr>
        <w:t xml:space="preserve"> 常用软件管理</w:t>
      </w:r>
    </w:p>
    <w:p w14:paraId="19354760"/>
    <w:p w14:paraId="2BFFFB6D"/>
    <w:p w14:paraId="165D5E5D">
      <w:pPr>
        <w:rPr>
          <w:i/>
          <w:iCs/>
          <w:sz w:val="18"/>
          <w:szCs w:val="20"/>
        </w:rPr>
      </w:pPr>
      <w:r>
        <w:rPr>
          <w:rFonts w:hint="eastAsia"/>
          <w:b/>
          <w:bCs/>
          <w:i/>
          <w:iCs/>
          <w:sz w:val="18"/>
          <w:szCs w:val="20"/>
        </w:rPr>
        <w:t>注意：</w:t>
      </w:r>
      <w:r>
        <w:rPr>
          <w:rFonts w:hint="eastAsia"/>
          <w:i/>
          <w:iCs/>
          <w:sz w:val="18"/>
          <w:szCs w:val="20"/>
        </w:rPr>
        <w:t>360运维安全管理系统默认提供了部分系统必备工具供用户下载使用，请注意避免误删。</w:t>
      </w:r>
    </w:p>
    <w:p w14:paraId="16F9E07E">
      <w:pPr>
        <w:pStyle w:val="6"/>
      </w:pPr>
      <w:r>
        <w:rPr>
          <w:rFonts w:hint="eastAsia"/>
        </w:rPr>
        <w:t>3</w:t>
      </w:r>
      <w:r>
        <w:t>.5.6.6.2.</w:t>
      </w:r>
      <w:r>
        <w:rPr>
          <w:rFonts w:hint="eastAsia"/>
        </w:rPr>
        <w:t xml:space="preserve"> Logo管理</w:t>
      </w:r>
    </w:p>
    <w:p w14:paraId="0B25F8ED">
      <w:r>
        <w:rPr>
          <w:rFonts w:hint="eastAsia"/>
        </w:rPr>
        <w:t>Logo管理模块为管理员提供修改360运维安全管理系统页面Logo的功能。点击“系统管理</w:t>
      </w:r>
      <w:r>
        <w:t>&gt;</w:t>
      </w:r>
      <w:r>
        <w:rPr>
          <w:rFonts w:hint="eastAsia"/>
        </w:rPr>
        <w:t>页面配置</w:t>
      </w:r>
      <w:r>
        <w:t>&gt;</w:t>
      </w:r>
      <w:r>
        <w:rPr>
          <w:rFonts w:hint="eastAsia"/>
        </w:rPr>
        <w:t>Logo管理”管理系统Logo：</w:t>
      </w:r>
    </w:p>
    <w:p w14:paraId="4ACB4396">
      <w:pPr>
        <w:jc w:val="center"/>
      </w:pPr>
      <w:r>
        <w:drawing>
          <wp:inline distT="0" distB="0" distL="0" distR="0">
            <wp:extent cx="5274310" cy="1783715"/>
            <wp:effectExtent l="0" t="0" r="2540" b="6985"/>
            <wp:docPr id="4394298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29859" name="图片 1"/>
                    <pic:cNvPicPr>
                      <a:picLocks noChangeAspect="1"/>
                    </pic:cNvPicPr>
                  </pic:nvPicPr>
                  <pic:blipFill>
                    <a:blip r:embed="rId303"/>
                    <a:stretch>
                      <a:fillRect/>
                    </a:stretch>
                  </pic:blipFill>
                  <pic:spPr>
                    <a:xfrm>
                      <a:off x="0" y="0"/>
                      <a:ext cx="5274310" cy="1783715"/>
                    </a:xfrm>
                    <a:prstGeom prst="rect">
                      <a:avLst/>
                    </a:prstGeom>
                  </pic:spPr>
                </pic:pic>
              </a:graphicData>
            </a:graphic>
          </wp:inline>
        </w:drawing>
      </w:r>
    </w:p>
    <w:p w14:paraId="72ECA0C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364</w:t>
      </w:r>
      <w:r>
        <w:fldChar w:fldCharType="end"/>
      </w:r>
      <w:r>
        <w:rPr>
          <w:rFonts w:hint="eastAsia"/>
        </w:rPr>
        <w:t xml:space="preserve"> Logo管理</w:t>
      </w:r>
    </w:p>
    <w:p w14:paraId="7AE05FC8">
      <w:pPr>
        <w:pStyle w:val="6"/>
      </w:pPr>
      <w:bookmarkStart w:id="86" w:name="_3.5.6.6.3._页面参数"/>
      <w:bookmarkEnd w:id="86"/>
      <w:r>
        <w:rPr>
          <w:rFonts w:hint="eastAsia"/>
        </w:rPr>
        <w:t>3</w:t>
      </w:r>
      <w:r>
        <w:t>.5.6.6.3.</w:t>
      </w:r>
      <w:r>
        <w:rPr>
          <w:rFonts w:hint="eastAsia"/>
        </w:rPr>
        <w:t xml:space="preserve"> 页面参数</w:t>
      </w:r>
    </w:p>
    <w:p w14:paraId="0CC7811B">
      <w:r>
        <w:rPr>
          <w:rFonts w:hint="eastAsia"/>
        </w:rPr>
        <w:t>页面参数模块用于管理“</w:t>
      </w:r>
      <w:r>
        <w:t>页面超时时间</w:t>
      </w:r>
      <w:r>
        <w:rPr>
          <w:rFonts w:hint="eastAsia"/>
        </w:rPr>
        <w:t>”</w:t>
      </w:r>
      <w:r>
        <w:t>、</w:t>
      </w:r>
      <w:r>
        <w:rPr>
          <w:rFonts w:hint="eastAsia"/>
        </w:rPr>
        <w:t>“</w:t>
      </w:r>
      <w:r>
        <w:t>分页条数</w:t>
      </w:r>
      <w:r>
        <w:rPr>
          <w:rFonts w:hint="eastAsia"/>
        </w:rPr>
        <w:t>”、“</w:t>
      </w:r>
      <w:r>
        <w:t>会同审核时效</w:t>
      </w:r>
      <w:r>
        <w:rPr>
          <w:rFonts w:hint="eastAsia"/>
        </w:rPr>
        <w:t>”及“运维助手端口”等360运维安全管理系统页面参数。点击“系统管理”</w:t>
      </w:r>
      <w:r>
        <w:t>&gt;“页面配置”&gt;“页面参数”</w:t>
      </w:r>
      <w:r>
        <w:rPr>
          <w:rFonts w:hint="eastAsia"/>
        </w:rPr>
        <w:t>对页面参数进行管理</w:t>
      </w:r>
      <w:r>
        <w:t>：</w:t>
      </w:r>
    </w:p>
    <w:p w14:paraId="5CB0AF9D">
      <w:pPr>
        <w:jc w:val="center"/>
      </w:pPr>
      <w:r>
        <w:drawing>
          <wp:inline distT="0" distB="0" distL="0" distR="0">
            <wp:extent cx="5274310" cy="3604260"/>
            <wp:effectExtent l="0" t="0" r="2540" b="0"/>
            <wp:docPr id="988941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41210" name="图片 1"/>
                    <pic:cNvPicPr>
                      <a:picLocks noChangeAspect="1"/>
                    </pic:cNvPicPr>
                  </pic:nvPicPr>
                  <pic:blipFill>
                    <a:blip r:embed="rId304"/>
                    <a:stretch>
                      <a:fillRect/>
                    </a:stretch>
                  </pic:blipFill>
                  <pic:spPr>
                    <a:xfrm>
                      <a:off x="0" y="0"/>
                      <a:ext cx="5274310" cy="3604260"/>
                    </a:xfrm>
                    <a:prstGeom prst="rect">
                      <a:avLst/>
                    </a:prstGeom>
                  </pic:spPr>
                </pic:pic>
              </a:graphicData>
            </a:graphic>
          </wp:inline>
        </w:drawing>
      </w:r>
    </w:p>
    <w:p w14:paraId="014E0CD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365</w:t>
      </w:r>
      <w:r>
        <w:fldChar w:fldCharType="end"/>
      </w:r>
      <w:r>
        <w:rPr>
          <w:rFonts w:hint="eastAsia"/>
        </w:rPr>
        <w:t xml:space="preserve"> 页面参数</w:t>
      </w:r>
    </w:p>
    <w:p w14:paraId="2A4EDEFC">
      <w:pPr>
        <w:pStyle w:val="6"/>
      </w:pPr>
      <w:bookmarkStart w:id="87" w:name="_3.5.6.6.4._功能开关"/>
      <w:bookmarkEnd w:id="87"/>
      <w:r>
        <w:rPr>
          <w:rFonts w:hint="eastAsia"/>
        </w:rPr>
        <w:t>3</w:t>
      </w:r>
      <w:r>
        <w:t>.5.6.6.4.</w:t>
      </w:r>
      <w:r>
        <w:rPr>
          <w:rFonts w:hint="eastAsia"/>
        </w:rPr>
        <w:t xml:space="preserve"> 功能开关</w:t>
      </w:r>
    </w:p>
    <w:p w14:paraId="2ECD2558">
      <w:r>
        <w:rPr>
          <w:rFonts w:hint="eastAsia"/>
        </w:rPr>
        <w:t>功能开关模块用于控制360运维安全管理系统系统的相关功能的开放状态，点击“系统管理</w:t>
      </w:r>
      <w:r>
        <w:t>&gt;</w:t>
      </w:r>
      <w:r>
        <w:rPr>
          <w:rFonts w:hint="eastAsia"/>
        </w:rPr>
        <w:t>页面配置</w:t>
      </w:r>
      <w:r>
        <w:t>&gt;</w:t>
      </w:r>
      <w:r>
        <w:rPr>
          <w:rFonts w:hint="eastAsia"/>
        </w:rPr>
        <w:t>功能开关”对系统功能进行管理：</w:t>
      </w:r>
    </w:p>
    <w:p w14:paraId="0F1E5E00">
      <w:pPr>
        <w:jc w:val="center"/>
      </w:pPr>
      <w:r>
        <w:drawing>
          <wp:inline distT="0" distB="0" distL="0" distR="0">
            <wp:extent cx="5274310" cy="4187190"/>
            <wp:effectExtent l="0" t="0" r="2540" b="3810"/>
            <wp:docPr id="19298293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29383" name="图片 1"/>
                    <pic:cNvPicPr>
                      <a:picLocks noChangeAspect="1"/>
                    </pic:cNvPicPr>
                  </pic:nvPicPr>
                  <pic:blipFill>
                    <a:blip r:embed="rId305"/>
                    <a:stretch>
                      <a:fillRect/>
                    </a:stretch>
                  </pic:blipFill>
                  <pic:spPr>
                    <a:xfrm>
                      <a:off x="0" y="0"/>
                      <a:ext cx="5274310" cy="4187190"/>
                    </a:xfrm>
                    <a:prstGeom prst="rect">
                      <a:avLst/>
                    </a:prstGeom>
                  </pic:spPr>
                </pic:pic>
              </a:graphicData>
            </a:graphic>
          </wp:inline>
        </w:drawing>
      </w:r>
    </w:p>
    <w:p w14:paraId="1B08EA9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366</w:t>
      </w:r>
      <w:r>
        <w:fldChar w:fldCharType="end"/>
      </w:r>
      <w:r>
        <w:rPr>
          <w:rFonts w:hint="eastAsia"/>
        </w:rPr>
        <w:t xml:space="preserve"> 功能开关</w:t>
      </w:r>
    </w:p>
    <w:p w14:paraId="401CC171"/>
    <w:p w14:paraId="2A35E3AE">
      <w:r>
        <w:rPr>
          <w:rFonts w:hint="eastAsia"/>
          <w:b/>
          <w:bCs/>
        </w:rPr>
        <w:t>验证码</w:t>
      </w:r>
      <w:r>
        <w:rPr>
          <w:rFonts w:hint="eastAsia"/>
        </w:rPr>
        <w:t>：图形验证码/字母验证码。控制用户登录时是否使用验证码进行验证：</w:t>
      </w:r>
    </w:p>
    <w:p w14:paraId="706C6146">
      <w:pPr>
        <w:jc w:val="center"/>
      </w:pPr>
      <w:r>
        <w:drawing>
          <wp:inline distT="0" distB="0" distL="0" distR="0">
            <wp:extent cx="4381500" cy="4819650"/>
            <wp:effectExtent l="0" t="0" r="0" b="0"/>
            <wp:docPr id="1038557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57544" name="图片 1"/>
                    <pic:cNvPicPr>
                      <a:picLocks noChangeAspect="1"/>
                    </pic:cNvPicPr>
                  </pic:nvPicPr>
                  <pic:blipFill>
                    <a:blip r:embed="rId306"/>
                    <a:stretch>
                      <a:fillRect/>
                    </a:stretch>
                  </pic:blipFill>
                  <pic:spPr>
                    <a:xfrm>
                      <a:off x="0" y="0"/>
                      <a:ext cx="4381500" cy="4819650"/>
                    </a:xfrm>
                    <a:prstGeom prst="rect">
                      <a:avLst/>
                    </a:prstGeom>
                  </pic:spPr>
                </pic:pic>
              </a:graphicData>
            </a:graphic>
          </wp:inline>
        </w:drawing>
      </w:r>
    </w:p>
    <w:p w14:paraId="08DCBD2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367</w:t>
      </w:r>
      <w:r>
        <w:fldChar w:fldCharType="end"/>
      </w:r>
      <w:r>
        <w:rPr>
          <w:rFonts w:hint="eastAsia"/>
        </w:rPr>
        <w:t xml:space="preserve"> 字母验证码</w:t>
      </w:r>
    </w:p>
    <w:p w14:paraId="17526634">
      <w:pPr>
        <w:jc w:val="center"/>
      </w:pPr>
      <w:r>
        <w:drawing>
          <wp:inline distT="0" distB="0" distL="0" distR="0">
            <wp:extent cx="3837940" cy="2371090"/>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307"/>
                    <a:stretch>
                      <a:fillRect/>
                    </a:stretch>
                  </pic:blipFill>
                  <pic:spPr>
                    <a:xfrm>
                      <a:off x="0" y="0"/>
                      <a:ext cx="3838095" cy="2371429"/>
                    </a:xfrm>
                    <a:prstGeom prst="rect">
                      <a:avLst/>
                    </a:prstGeom>
                  </pic:spPr>
                </pic:pic>
              </a:graphicData>
            </a:graphic>
          </wp:inline>
        </w:drawing>
      </w:r>
    </w:p>
    <w:p w14:paraId="4F27A03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368</w:t>
      </w:r>
      <w:r>
        <w:fldChar w:fldCharType="end"/>
      </w:r>
      <w:r>
        <w:rPr>
          <w:rFonts w:hint="eastAsia"/>
        </w:rPr>
        <w:t xml:space="preserve"> 图形验证码</w:t>
      </w:r>
    </w:p>
    <w:p w14:paraId="3E3A818D">
      <w:pPr>
        <w:rPr>
          <w:b/>
          <w:bCs/>
        </w:rPr>
      </w:pPr>
    </w:p>
    <w:p w14:paraId="6588C5B4">
      <w:r>
        <w:rPr>
          <w:rFonts w:hint="eastAsia"/>
          <w:b/>
          <w:bCs/>
        </w:rPr>
        <w:t>单一用户</w:t>
      </w:r>
      <w:r>
        <w:rPr>
          <w:rFonts w:hint="eastAsia"/>
        </w:rPr>
        <w:t>：控制同一个360运维安全管理系统用户是否允许多个登录会话，开启后，若有重复登录，则将收到警告：</w:t>
      </w:r>
    </w:p>
    <w:p w14:paraId="4B156F2B">
      <w:pPr>
        <w:jc w:val="center"/>
      </w:pPr>
      <w:r>
        <w:drawing>
          <wp:inline distT="0" distB="0" distL="0" distR="0">
            <wp:extent cx="4580890" cy="1637665"/>
            <wp:effectExtent l="0" t="0" r="0" b="63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308"/>
                    <a:stretch>
                      <a:fillRect/>
                    </a:stretch>
                  </pic:blipFill>
                  <pic:spPr>
                    <a:xfrm>
                      <a:off x="0" y="0"/>
                      <a:ext cx="4580952" cy="1638095"/>
                    </a:xfrm>
                    <a:prstGeom prst="rect">
                      <a:avLst/>
                    </a:prstGeom>
                  </pic:spPr>
                </pic:pic>
              </a:graphicData>
            </a:graphic>
          </wp:inline>
        </w:drawing>
      </w:r>
    </w:p>
    <w:p w14:paraId="1056AA3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369</w:t>
      </w:r>
      <w:r>
        <w:fldChar w:fldCharType="end"/>
      </w:r>
      <w:r>
        <w:rPr>
          <w:rFonts w:hint="eastAsia"/>
        </w:rPr>
        <w:t xml:space="preserve"> 单一用户重复登录警告</w:t>
      </w:r>
    </w:p>
    <w:p w14:paraId="67CD323C">
      <w:pPr>
        <w:rPr>
          <w:b/>
          <w:bCs/>
        </w:rPr>
      </w:pPr>
    </w:p>
    <w:p w14:paraId="460D065B">
      <w:r>
        <w:rPr>
          <w:rFonts w:hint="eastAsia"/>
          <w:b/>
          <w:bCs/>
        </w:rPr>
        <w:t>I</w:t>
      </w:r>
      <w:r>
        <w:rPr>
          <w:b/>
          <w:bCs/>
        </w:rPr>
        <w:t>P</w:t>
      </w:r>
      <w:r>
        <w:rPr>
          <w:rFonts w:hint="eastAsia"/>
          <w:b/>
          <w:bCs/>
        </w:rPr>
        <w:t>禁止列表</w:t>
      </w:r>
      <w:r>
        <w:rPr>
          <w:rFonts w:hint="eastAsia"/>
        </w:rPr>
        <w:t>：控制I</w:t>
      </w:r>
      <w:r>
        <w:t>P</w:t>
      </w:r>
      <w:r>
        <w:rPr>
          <w:rFonts w:hint="eastAsia"/>
        </w:rPr>
        <w:t>禁止列表功能是否启用；（详见</w:t>
      </w:r>
      <w:r>
        <w:fldChar w:fldCharType="begin"/>
      </w:r>
      <w:r>
        <w:instrText xml:space="preserve">HYPERLINK \l "_3.5.3.5.5._IP禁止列表"</w:instrText>
      </w:r>
      <w:r>
        <w:fldChar w:fldCharType="separate"/>
      </w:r>
      <w:r>
        <w:rPr>
          <w:rFonts w:hint="eastAsia"/>
        </w:rPr>
        <w:t>3</w:t>
      </w:r>
      <w:r>
        <w:t>.5.3.5.5</w:t>
      </w:r>
      <w:r>
        <w:fldChar w:fldCharType="end"/>
      </w:r>
      <w:r>
        <w:rPr>
          <w:rFonts w:hint="eastAsia"/>
        </w:rPr>
        <w:t>）</w:t>
      </w:r>
    </w:p>
    <w:p w14:paraId="7CB9B3BC">
      <w:r>
        <w:rPr>
          <w:rFonts w:hint="eastAsia"/>
          <w:b/>
          <w:bCs/>
        </w:rPr>
        <w:t>会同弹窗</w:t>
      </w:r>
      <w:r>
        <w:rPr>
          <w:rFonts w:hint="eastAsia"/>
        </w:rPr>
        <w:t>：控制系统收到会同申请时是否弹窗提示：</w:t>
      </w:r>
    </w:p>
    <w:p w14:paraId="7B313BF6">
      <w:pPr>
        <w:jc w:val="center"/>
      </w:pPr>
      <w:r>
        <w:drawing>
          <wp:inline distT="0" distB="0" distL="0" distR="0">
            <wp:extent cx="1943100" cy="1028700"/>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a:xfrm>
                      <a:off x="0" y="0"/>
                      <a:ext cx="1943100" cy="1028700"/>
                    </a:xfrm>
                    <a:prstGeom prst="rect">
                      <a:avLst/>
                    </a:prstGeom>
                    <a:noFill/>
                    <a:ln>
                      <a:noFill/>
                    </a:ln>
                  </pic:spPr>
                </pic:pic>
              </a:graphicData>
            </a:graphic>
          </wp:inline>
        </w:drawing>
      </w:r>
    </w:p>
    <w:p w14:paraId="2AD6588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370</w:t>
      </w:r>
      <w:r>
        <w:fldChar w:fldCharType="end"/>
      </w:r>
      <w:r>
        <w:rPr>
          <w:rFonts w:hint="eastAsia"/>
        </w:rPr>
        <w:t xml:space="preserve"> 会同弹窗</w:t>
      </w:r>
    </w:p>
    <w:p w14:paraId="7C103A17">
      <w:pPr>
        <w:rPr>
          <w:b/>
          <w:bCs/>
        </w:rPr>
      </w:pPr>
    </w:p>
    <w:p w14:paraId="159183E3">
      <w:r>
        <w:rPr>
          <w:rFonts w:hint="eastAsia"/>
          <w:b/>
          <w:bCs/>
        </w:rPr>
        <w:t>系统提示</w:t>
      </w:r>
      <w:r>
        <w:rPr>
          <w:rFonts w:hint="eastAsia"/>
        </w:rPr>
        <w:t>：向导设置/系统公告。控制用户登录系统后是否自动弹出“向导设置”或“系统公告”；</w:t>
      </w:r>
    </w:p>
    <w:p w14:paraId="0A7D54F0">
      <w:r>
        <w:rPr>
          <w:rFonts w:hint="eastAsia"/>
          <w:b/>
          <w:bCs/>
        </w:rPr>
        <w:t>运维会话自动切断</w:t>
      </w:r>
      <w:r>
        <w:rPr>
          <w:rFonts w:hint="eastAsia"/>
        </w:rPr>
        <w:t>：开启后 进行的工单申请，工单下发，会同 API 授权时若设备授权时间到期会会自动切断该设备的会话（</w:t>
      </w:r>
      <w:r>
        <w:rPr>
          <w:rFonts w:hint="eastAsia"/>
          <w:b/>
          <w:bCs/>
          <w:color w:val="FF0000"/>
          <w:sz w:val="15"/>
          <w:szCs w:val="15"/>
        </w:rPr>
        <w:t>会在的到期前的5分钟左右进行页面弹窗提醒，会同可在弹窗处进行延期申请</w:t>
      </w:r>
      <w:r>
        <w:rPr>
          <w:rFonts w:hint="eastAsia"/>
        </w:rPr>
        <w:t>）</w:t>
      </w:r>
    </w:p>
    <w:p w14:paraId="05303AE1">
      <w:r>
        <w:rPr>
          <w:rFonts w:hint="eastAsia"/>
          <w:b/>
          <w:bCs/>
        </w:rPr>
        <w:t>分权审计</w:t>
      </w:r>
      <w:r>
        <w:rPr>
          <w:rFonts w:hint="eastAsia"/>
        </w:rPr>
        <w:t>：控制是否对审计管理员启用分权审计。默认状态下审计管理员可审计所有运维日志，开启后，审计管理员仅可审计与之关联的运维用户的运维日志。superman可在“运维管理”</w:t>
      </w:r>
      <w:r>
        <w:t>&gt;“系统用户”&gt;“用户组管理”</w:t>
      </w:r>
      <w:r>
        <w:rPr>
          <w:rFonts w:hint="eastAsia"/>
        </w:rPr>
        <w:t>中对审计管理员和用户进行关联：</w:t>
      </w:r>
    </w:p>
    <w:p w14:paraId="264F8C5A">
      <w:pPr>
        <w:jc w:val="center"/>
      </w:pPr>
      <w:r>
        <w:drawing>
          <wp:inline distT="0" distB="0" distL="0" distR="0">
            <wp:extent cx="5274310" cy="2517775"/>
            <wp:effectExtent l="0" t="0" r="254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310"/>
                    <a:stretch>
                      <a:fillRect/>
                    </a:stretch>
                  </pic:blipFill>
                  <pic:spPr>
                    <a:xfrm>
                      <a:off x="0" y="0"/>
                      <a:ext cx="5274310" cy="2517775"/>
                    </a:xfrm>
                    <a:prstGeom prst="rect">
                      <a:avLst/>
                    </a:prstGeom>
                  </pic:spPr>
                </pic:pic>
              </a:graphicData>
            </a:graphic>
          </wp:inline>
        </w:drawing>
      </w:r>
    </w:p>
    <w:p w14:paraId="54C81E8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371</w:t>
      </w:r>
      <w:r>
        <w:fldChar w:fldCharType="end"/>
      </w:r>
      <w:r>
        <w:rPr>
          <w:rFonts w:hint="eastAsia"/>
        </w:rPr>
        <w:t xml:space="preserve"> 分权审计</w:t>
      </w:r>
    </w:p>
    <w:p w14:paraId="1C4805F9">
      <w:pPr>
        <w:rPr>
          <w:b/>
          <w:bCs/>
        </w:rPr>
      </w:pPr>
    </w:p>
    <w:p w14:paraId="1219EEA3">
      <w:r>
        <w:rPr>
          <w:rFonts w:hint="eastAsia"/>
          <w:b/>
          <w:bCs/>
        </w:rPr>
        <w:t>文件传输转储</w:t>
      </w:r>
      <w:r>
        <w:rPr>
          <w:rFonts w:hint="eastAsia"/>
        </w:rPr>
        <w:t>：控制超过“转储阈值”的原始文件是否被存储到指定的</w:t>
      </w:r>
      <w:r>
        <w:t>FTP/SFTP服务器（在“数据管理&gt;输出模块&gt;FTP/SFTP”中设置，“</w:t>
      </w:r>
      <w:r>
        <w:rPr>
          <w:rFonts w:hint="eastAsia"/>
        </w:rPr>
        <w:t>文件传输目录</w:t>
      </w:r>
      <w:r>
        <w:t>”为</w:t>
      </w:r>
      <w:r>
        <w:rPr>
          <w:rFonts w:hint="eastAsia"/>
        </w:rPr>
        <w:t>存储原始文件的</w:t>
      </w:r>
      <w:r>
        <w:t>目录</w:t>
      </w:r>
      <w:r>
        <w:rPr>
          <w:rFonts w:hint="eastAsia"/>
        </w:rPr>
        <w:t>，开启后转储的文件会自动记录MD5值</w:t>
      </w:r>
      <w:r>
        <w:t>）；</w:t>
      </w:r>
    </w:p>
    <w:p w14:paraId="07E49A24">
      <w:r>
        <w:rPr>
          <w:rFonts w:hint="eastAsia"/>
          <w:b/>
          <w:bCs/>
        </w:rPr>
        <w:t>S</w:t>
      </w:r>
      <w:r>
        <w:rPr>
          <w:b/>
          <w:bCs/>
        </w:rPr>
        <w:t>CP/FTP</w:t>
      </w:r>
      <w:r>
        <w:rPr>
          <w:rFonts w:hint="eastAsia"/>
          <w:b/>
          <w:bCs/>
        </w:rPr>
        <w:t>文件记录</w:t>
      </w:r>
      <w:r>
        <w:rPr>
          <w:rFonts w:hint="eastAsia"/>
        </w:rPr>
        <w:t>：控制运维用户运维文件传输应用传输文件后是否备份原始文件，以便审计需要；</w:t>
      </w:r>
    </w:p>
    <w:p w14:paraId="67FA1006">
      <w:r>
        <w:rPr>
          <w:rFonts w:hint="eastAsia"/>
          <w:b/>
          <w:bCs/>
        </w:rPr>
        <w:t>R</w:t>
      </w:r>
      <w:r>
        <w:rPr>
          <w:b/>
          <w:bCs/>
        </w:rPr>
        <w:t>DP</w:t>
      </w:r>
      <w:r>
        <w:rPr>
          <w:rFonts w:hint="eastAsia"/>
          <w:b/>
          <w:bCs/>
        </w:rPr>
        <w:t>下载文件记录</w:t>
      </w:r>
      <w:r>
        <w:rPr>
          <w:rFonts w:hint="eastAsia"/>
        </w:rPr>
        <w:t>：控制运维用户运维R</w:t>
      </w:r>
      <w:r>
        <w:t>DP</w:t>
      </w:r>
      <w:r>
        <w:rPr>
          <w:rFonts w:hint="eastAsia"/>
        </w:rPr>
        <w:t>和图形应用下载文件后是否备份原始文件以及是否记录粘贴板内容，以便审计需要；</w:t>
      </w:r>
    </w:p>
    <w:p w14:paraId="7F4591D0">
      <w:r>
        <w:rPr>
          <w:rFonts w:hint="eastAsia"/>
          <w:b/>
          <w:bCs/>
        </w:rPr>
        <w:t>运维屏保</w:t>
      </w:r>
      <w:r>
        <w:rPr>
          <w:rFonts w:hint="eastAsia"/>
        </w:rPr>
        <w:t>：控制运维用户无鼠标或键盘操作时，目标设备是否在指定时间后开启屏保（黑屏）；</w:t>
      </w:r>
    </w:p>
    <w:p w14:paraId="2AF7DE63">
      <w:r>
        <w:rPr>
          <w:rFonts w:hint="eastAsia"/>
          <w:b/>
          <w:bCs/>
        </w:rPr>
        <w:t>密钥登录管理</w:t>
      </w:r>
      <w:r>
        <w:rPr>
          <w:rFonts w:hint="eastAsia"/>
        </w:rPr>
        <w:t>：控制是否启用S</w:t>
      </w:r>
      <w:r>
        <w:t>SH</w:t>
      </w:r>
      <w:r>
        <w:rPr>
          <w:rFonts w:hint="eastAsia"/>
        </w:rPr>
        <w:t>密钥登录功能；（详见</w:t>
      </w:r>
      <w:r>
        <w:fldChar w:fldCharType="begin"/>
      </w:r>
      <w:r>
        <w:instrText xml:space="preserve">HYPERLINK \l "_3.10.2.1.1.2._使用SSH密钥连接设备"</w:instrText>
      </w:r>
      <w:r>
        <w:fldChar w:fldCharType="separate"/>
      </w:r>
      <w:r>
        <w:rPr>
          <w:rFonts w:hint="eastAsia"/>
        </w:rPr>
        <w:t>3</w:t>
      </w:r>
      <w:r>
        <w:t>.10.2.1.1.2</w:t>
      </w:r>
      <w:r>
        <w:fldChar w:fldCharType="end"/>
      </w:r>
      <w:r>
        <w:rPr>
          <w:rFonts w:hint="eastAsia"/>
        </w:rPr>
        <w:t>）</w:t>
      </w:r>
    </w:p>
    <w:p w14:paraId="021B3F54">
      <w:r>
        <w:rPr>
          <w:rFonts w:hint="eastAsia"/>
          <w:b/>
          <w:bCs/>
        </w:rPr>
        <w:t>无缝应用</w:t>
      </w:r>
      <w:r>
        <w:rPr>
          <w:rFonts w:hint="eastAsia"/>
        </w:rPr>
        <w:t>：控制是否启用无缝应用运维；</w:t>
      </w:r>
    </w:p>
    <w:p w14:paraId="7BD1EA6B">
      <w:r>
        <w:rPr>
          <w:rFonts w:hint="eastAsia"/>
          <w:b/>
          <w:bCs/>
        </w:rPr>
        <w:t>图形运维命令记录</w:t>
      </w:r>
      <w:r>
        <w:rPr>
          <w:rFonts w:hint="eastAsia"/>
        </w:rPr>
        <w:t>：控制用户运维图形终端应用时是否记录图形运维命令（键盘操作）；</w:t>
      </w:r>
    </w:p>
    <w:p w14:paraId="3F1AF2CC">
      <w:r>
        <w:rPr>
          <w:rFonts w:hint="eastAsia"/>
          <w:b/>
          <w:bCs/>
        </w:rPr>
        <w:t>W</w:t>
      </w:r>
      <w:r>
        <w:rPr>
          <w:b/>
          <w:bCs/>
        </w:rPr>
        <w:t>EB</w:t>
      </w:r>
      <w:r>
        <w:rPr>
          <w:rFonts w:hint="eastAsia"/>
          <w:b/>
          <w:bCs/>
        </w:rPr>
        <w:t>运维水印</w:t>
      </w:r>
      <w:r>
        <w:rPr>
          <w:rFonts w:hint="eastAsia"/>
        </w:rPr>
        <w:t>：控制Web运维时是否启用水印：</w:t>
      </w:r>
    </w:p>
    <w:p w14:paraId="07E1538E">
      <w:pPr>
        <w:jc w:val="center"/>
      </w:pPr>
      <w:r>
        <w:drawing>
          <wp:inline distT="0" distB="0" distL="0" distR="0">
            <wp:extent cx="5274310" cy="2520950"/>
            <wp:effectExtent l="0" t="0" r="254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311"/>
                    <a:stretch>
                      <a:fillRect/>
                    </a:stretch>
                  </pic:blipFill>
                  <pic:spPr>
                    <a:xfrm>
                      <a:off x="0" y="0"/>
                      <a:ext cx="5274310" cy="2520950"/>
                    </a:xfrm>
                    <a:prstGeom prst="rect">
                      <a:avLst/>
                    </a:prstGeom>
                  </pic:spPr>
                </pic:pic>
              </a:graphicData>
            </a:graphic>
          </wp:inline>
        </w:drawing>
      </w:r>
    </w:p>
    <w:p w14:paraId="6A4F211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372</w:t>
      </w:r>
      <w:r>
        <w:fldChar w:fldCharType="end"/>
      </w:r>
      <w:r>
        <w:rPr>
          <w:rFonts w:hint="eastAsia"/>
        </w:rPr>
        <w:t xml:space="preserve"> WEB运维水印</w:t>
      </w:r>
    </w:p>
    <w:p w14:paraId="78B5332A">
      <w:pPr>
        <w:pStyle w:val="4"/>
      </w:pPr>
      <w:bookmarkStart w:id="88" w:name="_3.5.7._数据管理"/>
      <w:bookmarkEnd w:id="88"/>
      <w:bookmarkStart w:id="89" w:name="_Toc118208409"/>
      <w:r>
        <w:rPr>
          <w:rFonts w:hint="eastAsia"/>
        </w:rPr>
        <w:t>3</w:t>
      </w:r>
      <w:r>
        <w:t>.5.7.</w:t>
      </w:r>
      <w:r>
        <w:rPr>
          <w:rFonts w:hint="eastAsia"/>
        </w:rPr>
        <w:t xml:space="preserve"> 数据管理</w:t>
      </w:r>
      <w:bookmarkEnd w:id="89"/>
    </w:p>
    <w:p w14:paraId="5A78BADB">
      <w:pPr>
        <w:pStyle w:val="5"/>
      </w:pPr>
      <w:r>
        <w:rPr>
          <w:rFonts w:hint="eastAsia"/>
        </w:rPr>
        <w:t>3</w:t>
      </w:r>
      <w:r>
        <w:t>.5.7.1.</w:t>
      </w:r>
      <w:r>
        <w:rPr>
          <w:rFonts w:hint="eastAsia"/>
        </w:rPr>
        <w:t xml:space="preserve"> 输出模块</w:t>
      </w:r>
    </w:p>
    <w:p w14:paraId="64A55346">
      <w:pPr>
        <w:pStyle w:val="6"/>
      </w:pPr>
      <w:r>
        <w:rPr>
          <w:rFonts w:hint="eastAsia"/>
        </w:rPr>
        <w:t>3</w:t>
      </w:r>
      <w:r>
        <w:t>.5.7.1.1.</w:t>
      </w:r>
      <w:r>
        <w:rPr>
          <w:rFonts w:hint="eastAsia"/>
        </w:rPr>
        <w:t xml:space="preserve"> S</w:t>
      </w:r>
      <w:r>
        <w:t>YSLOG</w:t>
      </w:r>
    </w:p>
    <w:p w14:paraId="35789DF7">
      <w:r>
        <w:rPr>
          <w:rFonts w:hint="eastAsia"/>
        </w:rPr>
        <w:t>S</w:t>
      </w:r>
      <w:r>
        <w:t>YSLOG</w:t>
      </w:r>
      <w:r>
        <w:rPr>
          <w:rFonts w:hint="eastAsia"/>
        </w:rPr>
        <w:t>模块用于配置S</w:t>
      </w:r>
      <w:r>
        <w:t>YSLOG</w:t>
      </w:r>
      <w:r>
        <w:rPr>
          <w:rFonts w:hint="eastAsia"/>
        </w:rPr>
        <w:t>服务器，以将“运维审计”模块中的各类日志数据输出至</w:t>
      </w:r>
      <w:r>
        <w:t>SYSLOG服务器</w:t>
      </w:r>
      <w:r>
        <w:rPr>
          <w:rFonts w:hint="eastAsia"/>
        </w:rPr>
        <w:t>。点击“数据管理</w:t>
      </w:r>
      <w:r>
        <w:t>&gt;输出模块&gt;SYSLOG”</w:t>
      </w:r>
      <w:r>
        <w:rPr>
          <w:rFonts w:hint="eastAsia"/>
        </w:rPr>
        <w:t>配置S</w:t>
      </w:r>
      <w:r>
        <w:t>YSLOG</w:t>
      </w:r>
      <w:r>
        <w:rPr>
          <w:rFonts w:hint="eastAsia"/>
        </w:rPr>
        <w:t>模块：</w:t>
      </w:r>
    </w:p>
    <w:p w14:paraId="6F50D808">
      <w:pPr>
        <w:jc w:val="center"/>
      </w:pPr>
      <w:r>
        <w:drawing>
          <wp:inline distT="0" distB="0" distL="0" distR="0">
            <wp:extent cx="5274310" cy="753745"/>
            <wp:effectExtent l="0" t="0" r="2540" b="8255"/>
            <wp:docPr id="768"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68"/>
                    <pic:cNvPicPr>
                      <a:picLocks noChangeAspect="1"/>
                    </pic:cNvPicPr>
                  </pic:nvPicPr>
                  <pic:blipFill>
                    <a:blip r:embed="rId312"/>
                    <a:stretch>
                      <a:fillRect/>
                    </a:stretch>
                  </pic:blipFill>
                  <pic:spPr>
                    <a:xfrm>
                      <a:off x="0" y="0"/>
                      <a:ext cx="5274310" cy="753745"/>
                    </a:xfrm>
                    <a:prstGeom prst="rect">
                      <a:avLst/>
                    </a:prstGeom>
                  </pic:spPr>
                </pic:pic>
              </a:graphicData>
            </a:graphic>
          </wp:inline>
        </w:drawing>
      </w:r>
    </w:p>
    <w:p w14:paraId="0B7C99C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321</w:t>
      </w:r>
      <w:r>
        <w:fldChar w:fldCharType="end"/>
      </w:r>
      <w:r>
        <w:rPr>
          <w:rFonts w:hint="eastAsia"/>
        </w:rPr>
        <w:t xml:space="preserve"> </w:t>
      </w:r>
      <w:r>
        <w:t>SYSLOG</w:t>
      </w:r>
    </w:p>
    <w:p w14:paraId="462520B8"/>
    <w:p w14:paraId="1965051E">
      <w:r>
        <w:rPr>
          <w:rFonts w:hint="eastAsia"/>
          <w:b/>
          <w:bCs/>
        </w:rPr>
        <w:t>状态</w:t>
      </w:r>
      <w:r>
        <w:rPr>
          <w:rFonts w:hint="eastAsia"/>
        </w:rPr>
        <w:t>：控制S</w:t>
      </w:r>
      <w:r>
        <w:t>YSLOG</w:t>
      </w:r>
      <w:r>
        <w:rPr>
          <w:rFonts w:hint="eastAsia"/>
        </w:rPr>
        <w:t>模块的启用状态；</w:t>
      </w:r>
    </w:p>
    <w:p w14:paraId="5382144F">
      <w:r>
        <w:rPr>
          <w:rFonts w:hint="eastAsia"/>
          <w:b/>
          <w:bCs/>
        </w:rPr>
        <w:t>日志服务器</w:t>
      </w:r>
      <w:r>
        <w:rPr>
          <w:rFonts w:hint="eastAsia"/>
        </w:rPr>
        <w:t>：用于接收S</w:t>
      </w:r>
      <w:r>
        <w:t>YSLOG</w:t>
      </w:r>
      <w:r>
        <w:rPr>
          <w:rFonts w:hint="eastAsia"/>
        </w:rPr>
        <w:t>的服务器；</w:t>
      </w:r>
    </w:p>
    <w:p w14:paraId="4051EE52">
      <w:r>
        <w:rPr>
          <w:rFonts w:hint="eastAsia"/>
          <w:b/>
          <w:bCs/>
        </w:rPr>
        <w:t>端口</w:t>
      </w:r>
      <w:r>
        <w:rPr>
          <w:rFonts w:hint="eastAsia"/>
        </w:rPr>
        <w:t>：默认为5</w:t>
      </w:r>
      <w:r>
        <w:t>14</w:t>
      </w:r>
      <w:r>
        <w:rPr>
          <w:rFonts w:hint="eastAsia"/>
        </w:rPr>
        <w:t>。</w:t>
      </w:r>
    </w:p>
    <w:p w14:paraId="22308E8A"/>
    <w:p w14:paraId="3BD91A4D">
      <w:r>
        <w:rPr>
          <w:rFonts w:hint="eastAsia"/>
        </w:rPr>
        <w:t>配置完成后，可点击“测试”按钮测试S</w:t>
      </w:r>
      <w:r>
        <w:t>YSLOG</w:t>
      </w:r>
      <w:r>
        <w:rPr>
          <w:rFonts w:hint="eastAsia"/>
        </w:rPr>
        <w:t>服务器连通性，测试成功后</w:t>
      </w:r>
      <w:r>
        <w:t>SYSLOG</w:t>
      </w:r>
      <w:r>
        <w:rPr>
          <w:rFonts w:hint="eastAsia"/>
        </w:rPr>
        <w:t>服务器即可接受到360运维安全管理系统系统的各类日志：</w:t>
      </w:r>
    </w:p>
    <w:p w14:paraId="12D2D178">
      <w:pPr>
        <w:keepNext/>
        <w:jc w:val="center"/>
      </w:pPr>
      <w:r>
        <w:drawing>
          <wp:inline distT="0" distB="0" distL="0" distR="0">
            <wp:extent cx="5274310" cy="3100070"/>
            <wp:effectExtent l="0" t="0" r="2540" b="508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313"/>
                    <a:stretch>
                      <a:fillRect/>
                    </a:stretch>
                  </pic:blipFill>
                  <pic:spPr>
                    <a:xfrm>
                      <a:off x="0" y="0"/>
                      <a:ext cx="5274310" cy="3100070"/>
                    </a:xfrm>
                    <a:prstGeom prst="rect">
                      <a:avLst/>
                    </a:prstGeom>
                  </pic:spPr>
                </pic:pic>
              </a:graphicData>
            </a:graphic>
          </wp:inline>
        </w:drawing>
      </w:r>
    </w:p>
    <w:p w14:paraId="3CBAA5B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322</w:t>
      </w:r>
      <w:r>
        <w:fldChar w:fldCharType="end"/>
      </w:r>
      <w:r>
        <w:rPr>
          <w:rFonts w:hint="eastAsia"/>
        </w:rPr>
        <w:t xml:space="preserve"> </w:t>
      </w:r>
      <w:r>
        <w:t>SYSLOG</w:t>
      </w:r>
      <w:r>
        <w:rPr>
          <w:rFonts w:hint="eastAsia"/>
        </w:rPr>
        <w:t>服务器接收日志</w:t>
      </w:r>
    </w:p>
    <w:p w14:paraId="5F74FF87">
      <w:pPr>
        <w:pStyle w:val="6"/>
      </w:pPr>
      <w:r>
        <w:rPr>
          <w:rFonts w:hint="eastAsia"/>
        </w:rPr>
        <w:t>3</w:t>
      </w:r>
      <w:r>
        <w:t>.5.7.1.2.</w:t>
      </w:r>
      <w:r>
        <w:rPr>
          <w:rFonts w:hint="eastAsia"/>
        </w:rPr>
        <w:t xml:space="preserve"> F</w:t>
      </w:r>
      <w:r>
        <w:t>TP/SFTP</w:t>
      </w:r>
    </w:p>
    <w:p w14:paraId="267BBCE7">
      <w:r>
        <w:t>FTP/SFTP模块用于配置FTP/SFTP服务器</w:t>
      </w:r>
      <w:r>
        <w:rPr>
          <w:rFonts w:hint="eastAsia"/>
        </w:rPr>
        <w:t>，</w:t>
      </w:r>
      <w:r>
        <w:t>以保证</w:t>
      </w:r>
      <w:r>
        <w:rPr>
          <w:rFonts w:hint="eastAsia"/>
        </w:rPr>
        <w:t>改密、</w:t>
      </w:r>
      <w:r>
        <w:t>备份</w:t>
      </w:r>
      <w:r>
        <w:rPr>
          <w:rFonts w:hint="eastAsia"/>
        </w:rPr>
        <w:t>、文件转储</w:t>
      </w:r>
      <w:r>
        <w:t>等功能正常运行。点击“数据管理&gt;输出模块&gt;FTP/SFTP”配置FTP服务器</w:t>
      </w:r>
      <w:r>
        <w:rPr>
          <w:rFonts w:hint="eastAsia"/>
        </w:rPr>
        <w:t>：</w:t>
      </w:r>
    </w:p>
    <w:p w14:paraId="740AC21B">
      <w:pPr>
        <w:jc w:val="center"/>
      </w:pPr>
      <w:r>
        <w:drawing>
          <wp:inline distT="0" distB="0" distL="0" distR="0">
            <wp:extent cx="5274310" cy="2351405"/>
            <wp:effectExtent l="0" t="0" r="254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314"/>
                    <a:stretch>
                      <a:fillRect/>
                    </a:stretch>
                  </pic:blipFill>
                  <pic:spPr>
                    <a:xfrm>
                      <a:off x="0" y="0"/>
                      <a:ext cx="5274310" cy="2351405"/>
                    </a:xfrm>
                    <a:prstGeom prst="rect">
                      <a:avLst/>
                    </a:prstGeom>
                  </pic:spPr>
                </pic:pic>
              </a:graphicData>
            </a:graphic>
          </wp:inline>
        </w:drawing>
      </w:r>
    </w:p>
    <w:p w14:paraId="5BC57DF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323</w:t>
      </w:r>
      <w:r>
        <w:fldChar w:fldCharType="end"/>
      </w:r>
      <w:r>
        <w:rPr>
          <w:rFonts w:hint="eastAsia"/>
        </w:rPr>
        <w:t xml:space="preserve"> </w:t>
      </w:r>
      <w:r>
        <w:t>FTP/SFTP</w:t>
      </w:r>
    </w:p>
    <w:p w14:paraId="427F609A"/>
    <w:p w14:paraId="2BA9B9EE">
      <w:r>
        <w:rPr>
          <w:rFonts w:hint="eastAsia"/>
          <w:b/>
          <w:bCs/>
        </w:rPr>
        <w:t>状态</w:t>
      </w:r>
      <w:r>
        <w:rPr>
          <w:rFonts w:hint="eastAsia"/>
        </w:rPr>
        <w:t>：控制F</w:t>
      </w:r>
      <w:r>
        <w:t>TP/SFTP</w:t>
      </w:r>
      <w:r>
        <w:rPr>
          <w:rFonts w:hint="eastAsia"/>
        </w:rPr>
        <w:t>模块的启用状态；</w:t>
      </w:r>
      <w:r>
        <w:t xml:space="preserve"> </w:t>
      </w:r>
    </w:p>
    <w:p w14:paraId="294EABF7">
      <w:r>
        <w:rPr>
          <w:rFonts w:hint="eastAsia"/>
          <w:b/>
          <w:bCs/>
        </w:rPr>
        <w:t>传输方式</w:t>
      </w:r>
      <w:r>
        <w:rPr>
          <w:rFonts w:hint="eastAsia"/>
        </w:rPr>
        <w:t>：</w:t>
      </w:r>
      <w:r>
        <w:t>FTP/SFTP</w:t>
      </w:r>
      <w:r>
        <w:rPr>
          <w:rFonts w:hint="eastAsia"/>
        </w:rPr>
        <w:t>，请根据实际选择</w:t>
      </w:r>
      <w:r>
        <w:t>；</w:t>
      </w:r>
    </w:p>
    <w:p w14:paraId="4A27E7AA">
      <w:r>
        <w:rPr>
          <w:rFonts w:hint="eastAsia"/>
          <w:b/>
          <w:bCs/>
        </w:rPr>
        <w:t>服务器</w:t>
      </w:r>
      <w:r>
        <w:rPr>
          <w:rFonts w:hint="eastAsia"/>
        </w:rPr>
        <w:t>：F</w:t>
      </w:r>
      <w:r>
        <w:t>TP/SFTP</w:t>
      </w:r>
      <w:r>
        <w:rPr>
          <w:rFonts w:hint="eastAsia"/>
        </w:rPr>
        <w:t>服务器的I</w:t>
      </w:r>
      <w:r>
        <w:t>P</w:t>
      </w:r>
      <w:r>
        <w:rPr>
          <w:rFonts w:hint="eastAsia"/>
        </w:rPr>
        <w:t>；</w:t>
      </w:r>
    </w:p>
    <w:p w14:paraId="77EF42CA">
      <w:r>
        <w:rPr>
          <w:rFonts w:hint="eastAsia"/>
          <w:b/>
          <w:bCs/>
        </w:rPr>
        <w:t>端口</w:t>
      </w:r>
      <w:r>
        <w:rPr>
          <w:rFonts w:hint="eastAsia"/>
        </w:rPr>
        <w:t>：默认为F</w:t>
      </w:r>
      <w:r>
        <w:t>TP 21，</w:t>
      </w:r>
      <w:r>
        <w:rPr>
          <w:rFonts w:hint="eastAsia"/>
        </w:rPr>
        <w:t>S</w:t>
      </w:r>
      <w:r>
        <w:t>FTP</w:t>
      </w:r>
      <w:r>
        <w:rPr>
          <w:rFonts w:hint="eastAsia"/>
        </w:rPr>
        <w:t xml:space="preserve"> </w:t>
      </w:r>
      <w:r>
        <w:t>22</w:t>
      </w:r>
      <w:r>
        <w:rPr>
          <w:rFonts w:hint="eastAsia"/>
        </w:rPr>
        <w:t>；</w:t>
      </w:r>
    </w:p>
    <w:p w14:paraId="30E23E03">
      <w:r>
        <w:rPr>
          <w:rFonts w:hint="eastAsia"/>
          <w:b/>
          <w:bCs/>
        </w:rPr>
        <w:t>用户名</w:t>
      </w:r>
      <w:r>
        <w:rPr>
          <w:rFonts w:hint="eastAsia"/>
        </w:rPr>
        <w:t>：F</w:t>
      </w:r>
      <w:r>
        <w:t>TP/SFTP</w:t>
      </w:r>
      <w:r>
        <w:rPr>
          <w:rFonts w:hint="eastAsia"/>
        </w:rPr>
        <w:t>服务器的用户名；</w:t>
      </w:r>
    </w:p>
    <w:p w14:paraId="7271D207">
      <w:r>
        <w:rPr>
          <w:rFonts w:hint="eastAsia"/>
          <w:b/>
          <w:bCs/>
        </w:rPr>
        <w:t>密码</w:t>
      </w:r>
      <w:r>
        <w:rPr>
          <w:rFonts w:hint="eastAsia"/>
        </w:rPr>
        <w:t>：F</w:t>
      </w:r>
      <w:r>
        <w:t>TP/SFTP</w:t>
      </w:r>
      <w:r>
        <w:rPr>
          <w:rFonts w:hint="eastAsia"/>
        </w:rPr>
        <w:t>服务器的密码；</w:t>
      </w:r>
    </w:p>
    <w:p w14:paraId="139347B0">
      <w:r>
        <w:rPr>
          <w:rFonts w:hint="eastAsia"/>
          <w:b/>
          <w:bCs/>
        </w:rPr>
        <w:t>备份目录</w:t>
      </w:r>
      <w:r>
        <w:rPr>
          <w:rFonts w:hint="eastAsia"/>
        </w:rPr>
        <w:t>：备份文件在</w:t>
      </w:r>
      <w:r>
        <w:t>FTP/SFTP服务器中的存储路径；</w:t>
      </w:r>
    </w:p>
    <w:p w14:paraId="1431E935">
      <w:r>
        <w:rPr>
          <w:rFonts w:hint="eastAsia"/>
          <w:b/>
          <w:bCs/>
        </w:rPr>
        <w:t>文件传输</w:t>
      </w:r>
      <w:r>
        <w:rPr>
          <w:b/>
          <w:bCs/>
        </w:rPr>
        <w:t>目录</w:t>
      </w:r>
      <w:r>
        <w:t>：用户</w:t>
      </w:r>
      <w:r>
        <w:rPr>
          <w:rFonts w:hint="eastAsia"/>
        </w:rPr>
        <w:t>在</w:t>
      </w:r>
      <w:r>
        <w:t>运维</w:t>
      </w:r>
      <w:r>
        <w:rPr>
          <w:rFonts w:hint="eastAsia"/>
        </w:rPr>
        <w:t>过程中传输的原始</w:t>
      </w:r>
      <w:r>
        <w:t>文件在FTP/SFTP服务器中的存储路径；</w:t>
      </w:r>
    </w:p>
    <w:p w14:paraId="59CC478E">
      <w:r>
        <w:rPr>
          <w:rFonts w:hint="eastAsia"/>
          <w:b/>
          <w:bCs/>
        </w:rPr>
        <w:t>改密文件目录</w:t>
      </w:r>
      <w:r>
        <w:rPr>
          <w:rFonts w:hint="eastAsia"/>
        </w:rPr>
        <w:t>：设备帐号改密结果文件在</w:t>
      </w:r>
      <w:r>
        <w:t>FTP/SFTP服务器中的存储路径</w:t>
      </w:r>
      <w:r>
        <w:rPr>
          <w:rFonts w:hint="eastAsia"/>
        </w:rPr>
        <w:t>；</w:t>
      </w:r>
    </w:p>
    <w:p w14:paraId="0CE2005C">
      <w:r>
        <w:rPr>
          <w:rFonts w:hint="eastAsia"/>
          <w:b/>
          <w:bCs/>
        </w:rPr>
        <w:t>连接次数</w:t>
      </w:r>
      <w:r>
        <w:rPr>
          <w:rFonts w:hint="eastAsia"/>
        </w:rPr>
        <w:t>：</w:t>
      </w:r>
      <w:r>
        <w:t>FTP/SFTP服务器</w:t>
      </w:r>
      <w:r>
        <w:rPr>
          <w:rFonts w:hint="eastAsia"/>
        </w:rPr>
        <w:t>的重连次数；</w:t>
      </w:r>
    </w:p>
    <w:p w14:paraId="553480DE">
      <w:r>
        <w:rPr>
          <w:rFonts w:hint="eastAsia"/>
          <w:b/>
          <w:bCs/>
        </w:rPr>
        <w:t>超时时间</w:t>
      </w:r>
      <w:r>
        <w:rPr>
          <w:rFonts w:hint="eastAsia"/>
        </w:rPr>
        <w:t>：</w:t>
      </w:r>
      <w:r>
        <w:t>FTP/SFTP服务器</w:t>
      </w:r>
      <w:r>
        <w:rPr>
          <w:rFonts w:hint="eastAsia"/>
        </w:rPr>
        <w:t>的连接超时时间。</w:t>
      </w:r>
    </w:p>
    <w:p w14:paraId="5A40AE5F"/>
    <w:p w14:paraId="7E6E57A9">
      <w:r>
        <w:rPr>
          <w:rFonts w:hint="eastAsia"/>
        </w:rPr>
        <w:t>配置完成后点击“测试”，若出现绿字提示“该服务器可以正常使用”，则配置成功。</w:t>
      </w:r>
    </w:p>
    <w:p w14:paraId="6A25F6D6">
      <w:pPr>
        <w:pStyle w:val="6"/>
      </w:pPr>
      <w:bookmarkStart w:id="90" w:name="_3.5.7.1.3._邮件模块"/>
      <w:bookmarkEnd w:id="90"/>
      <w:r>
        <w:rPr>
          <w:rFonts w:hint="eastAsia"/>
        </w:rPr>
        <w:t>3</w:t>
      </w:r>
      <w:r>
        <w:t>.5.7.1.3.</w:t>
      </w:r>
      <w:r>
        <w:rPr>
          <w:rFonts w:hint="eastAsia"/>
        </w:rPr>
        <w:t xml:space="preserve"> 邮件模块</w:t>
      </w:r>
    </w:p>
    <w:p w14:paraId="4D7B671A">
      <w:r>
        <w:rPr>
          <w:rFonts w:hint="eastAsia"/>
        </w:rPr>
        <w:t>邮件</w:t>
      </w:r>
      <w:r>
        <w:t>模块用于配</w:t>
      </w:r>
      <w:r>
        <w:rPr>
          <w:rFonts w:hint="eastAsia"/>
        </w:rPr>
        <w:t>置邮件</w:t>
      </w:r>
      <w:r>
        <w:t>服务器</w:t>
      </w:r>
      <w:r>
        <w:rPr>
          <w:rFonts w:hint="eastAsia"/>
        </w:rPr>
        <w:t>，</w:t>
      </w:r>
      <w:r>
        <w:t>以保证</w:t>
      </w:r>
      <w:r>
        <w:rPr>
          <w:rFonts w:hint="eastAsia"/>
        </w:rPr>
        <w:t>改密、告警、报表</w:t>
      </w:r>
      <w:r>
        <w:t>等功能正常</w:t>
      </w:r>
      <w:r>
        <w:rPr>
          <w:rFonts w:hint="eastAsia"/>
        </w:rPr>
        <w:t>发送邮件</w:t>
      </w:r>
      <w:r>
        <w:t>。点击“数据管理&gt;输出模块&gt;</w:t>
      </w:r>
      <w:r>
        <w:rPr>
          <w:rFonts w:hint="eastAsia"/>
        </w:rPr>
        <w:t>邮件模块</w:t>
      </w:r>
      <w:r>
        <w:t>”配置</w:t>
      </w:r>
      <w:r>
        <w:rPr>
          <w:rFonts w:hint="eastAsia"/>
        </w:rPr>
        <w:t>邮件</w:t>
      </w:r>
      <w:r>
        <w:t>服务器</w:t>
      </w:r>
      <w:r>
        <w:rPr>
          <w:rFonts w:hint="eastAsia"/>
        </w:rPr>
        <w:t>：</w:t>
      </w:r>
    </w:p>
    <w:p w14:paraId="122F37D9">
      <w:pPr>
        <w:jc w:val="center"/>
      </w:pPr>
      <w:r>
        <w:drawing>
          <wp:inline distT="0" distB="0" distL="0" distR="0">
            <wp:extent cx="5274310" cy="2193925"/>
            <wp:effectExtent l="0" t="0" r="254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a:xfrm>
                      <a:off x="0" y="0"/>
                      <a:ext cx="5274310" cy="2193925"/>
                    </a:xfrm>
                    <a:prstGeom prst="rect">
                      <a:avLst/>
                    </a:prstGeom>
                    <a:noFill/>
                    <a:ln>
                      <a:noFill/>
                    </a:ln>
                  </pic:spPr>
                </pic:pic>
              </a:graphicData>
            </a:graphic>
          </wp:inline>
        </w:drawing>
      </w:r>
    </w:p>
    <w:p w14:paraId="387E4CC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324</w:t>
      </w:r>
      <w:r>
        <w:fldChar w:fldCharType="end"/>
      </w:r>
      <w:r>
        <w:rPr>
          <w:rFonts w:hint="eastAsia"/>
        </w:rPr>
        <w:t xml:space="preserve"> 邮件模块</w:t>
      </w:r>
    </w:p>
    <w:p w14:paraId="60548366"/>
    <w:p w14:paraId="2541CBBB">
      <w:r>
        <w:rPr>
          <w:rFonts w:hint="eastAsia"/>
          <w:b/>
          <w:bCs/>
        </w:rPr>
        <w:t>状态</w:t>
      </w:r>
      <w:r>
        <w:rPr>
          <w:rFonts w:hint="eastAsia"/>
        </w:rPr>
        <w:t>：控制邮件模块的启用状态；</w:t>
      </w:r>
    </w:p>
    <w:p w14:paraId="68317915">
      <w:r>
        <w:rPr>
          <w:rFonts w:hint="eastAsia"/>
          <w:b/>
          <w:bCs/>
        </w:rPr>
        <w:t>端口</w:t>
      </w:r>
      <w:r>
        <w:rPr>
          <w:rFonts w:hint="eastAsia"/>
        </w:rPr>
        <w:t>：默认为</w:t>
      </w:r>
      <w:r>
        <w:t>25；</w:t>
      </w:r>
    </w:p>
    <w:p w14:paraId="4CFF04A7">
      <w:r>
        <w:rPr>
          <w:rFonts w:hint="eastAsia"/>
          <w:b/>
          <w:bCs/>
        </w:rPr>
        <w:t>邮件服务器</w:t>
      </w:r>
      <w:r>
        <w:rPr>
          <w:rFonts w:hint="eastAsia"/>
        </w:rPr>
        <w:t>：邮件服务器的</w:t>
      </w:r>
      <w:r>
        <w:t>IP或域名。</w:t>
      </w:r>
      <w:r>
        <w:rPr>
          <w:rFonts w:hint="eastAsia"/>
        </w:rPr>
        <w:t>当</w:t>
      </w:r>
      <w:r>
        <w:t>填写为域名或</w:t>
      </w:r>
      <w:r>
        <w:rPr>
          <w:rFonts w:hint="eastAsia"/>
        </w:rPr>
        <w:t>公网IP地址时</w:t>
      </w:r>
      <w:r>
        <w:t>，需在“系统管理&gt;基本配置&gt;主机设置”中添加DNS服务器</w:t>
      </w:r>
      <w:r>
        <w:rPr>
          <w:rFonts w:hint="eastAsia"/>
        </w:rPr>
        <w:t>；</w:t>
      </w:r>
    </w:p>
    <w:p w14:paraId="6E625554">
      <w:r>
        <w:rPr>
          <w:b/>
          <w:bCs/>
        </w:rPr>
        <w:t>加密连接邮件服务器</w:t>
      </w:r>
      <w:r>
        <w:rPr>
          <w:rFonts w:hint="eastAsia"/>
        </w:rPr>
        <w:t>：是否启用加密连接，请根据实际选择；</w:t>
      </w:r>
    </w:p>
    <w:p w14:paraId="4D706F7A">
      <w:r>
        <w:rPr>
          <w:rFonts w:hint="eastAsia"/>
          <w:b/>
          <w:bCs/>
        </w:rPr>
        <w:t>发送方式</w:t>
      </w:r>
      <w:r>
        <w:rPr>
          <w:rFonts w:hint="eastAsia"/>
        </w:rPr>
        <w:t>：cmd</w:t>
      </w:r>
      <w:r>
        <w:t>/php</w:t>
      </w:r>
      <w:r>
        <w:rPr>
          <w:rFonts w:hint="eastAsia"/>
        </w:rPr>
        <w:t>。邮件服务器的发送方式；</w:t>
      </w:r>
    </w:p>
    <w:p w14:paraId="6D716DD0">
      <w:r>
        <w:rPr>
          <w:rFonts w:hint="eastAsia"/>
          <w:b/>
          <w:bCs/>
        </w:rPr>
        <w:t>认证类型</w:t>
      </w:r>
      <w:r>
        <w:rPr>
          <w:rFonts w:hint="eastAsia"/>
        </w:rPr>
        <w:t>：login</w:t>
      </w:r>
      <w:r>
        <w:t>/plain</w:t>
      </w:r>
      <w:r>
        <w:rPr>
          <w:rFonts w:hint="eastAsia"/>
        </w:rPr>
        <w:t>。若邮件服务器为</w:t>
      </w:r>
      <w:r>
        <w:t>Exchange Server类型，</w:t>
      </w:r>
      <w:r>
        <w:rPr>
          <w:rFonts w:hint="eastAsia"/>
        </w:rPr>
        <w:t>则</w:t>
      </w:r>
      <w:r>
        <w:t>一般选择“login”，其他类型</w:t>
      </w:r>
      <w:r>
        <w:rPr>
          <w:rFonts w:hint="eastAsia"/>
        </w:rPr>
        <w:t>请根据实际选择；</w:t>
      </w:r>
    </w:p>
    <w:p w14:paraId="338EC43E">
      <w:r>
        <w:rPr>
          <w:rFonts w:hint="eastAsia"/>
          <w:b/>
          <w:bCs/>
        </w:rPr>
        <w:t>登录用户名</w:t>
      </w:r>
      <w:r>
        <w:rPr>
          <w:rFonts w:hint="eastAsia"/>
        </w:rPr>
        <w:t>：邮件服务器的用户名；</w:t>
      </w:r>
    </w:p>
    <w:p w14:paraId="070B45C9">
      <w:r>
        <w:rPr>
          <w:rFonts w:hint="eastAsia"/>
          <w:b/>
          <w:bCs/>
        </w:rPr>
        <w:t>登陆密码</w:t>
      </w:r>
      <w:r>
        <w:rPr>
          <w:rFonts w:hint="eastAsia"/>
        </w:rPr>
        <w:t>：邮件服务器的密码；</w:t>
      </w:r>
    </w:p>
    <w:p w14:paraId="5680D987">
      <w:r>
        <w:rPr>
          <w:rFonts w:hint="eastAsia"/>
          <w:b/>
          <w:bCs/>
        </w:rPr>
        <w:t>发件人邮件地址</w:t>
      </w:r>
      <w:r>
        <w:rPr>
          <w:rFonts w:hint="eastAsia"/>
        </w:rPr>
        <w:t>：发件人的邮箱；</w:t>
      </w:r>
    </w:p>
    <w:p w14:paraId="28260203">
      <w:r>
        <w:rPr>
          <w:rFonts w:hint="eastAsia"/>
          <w:b/>
          <w:bCs/>
        </w:rPr>
        <w:t>接收测试邮件地址</w:t>
      </w:r>
      <w:r>
        <w:rPr>
          <w:rFonts w:hint="eastAsia"/>
        </w:rPr>
        <w:t>：接收测试邮件的邮箱，可与发件人邮箱相同。</w:t>
      </w:r>
    </w:p>
    <w:p w14:paraId="5527EB21"/>
    <w:p w14:paraId="77743A1C">
      <w:r>
        <w:rPr>
          <w:rFonts w:hint="eastAsia"/>
        </w:rPr>
        <w:t>配置完成后点击“测试”按钮，若出现绿字提示“该邮件服务器可以正常使用”，则配置成功。</w:t>
      </w:r>
    </w:p>
    <w:p w14:paraId="40E63E4E">
      <w:pPr>
        <w:pStyle w:val="6"/>
      </w:pPr>
      <w:r>
        <w:rPr>
          <w:rFonts w:hint="eastAsia"/>
        </w:rPr>
        <w:t>3</w:t>
      </w:r>
      <w:r>
        <w:t>.5.7.1.4.</w:t>
      </w:r>
      <w:r>
        <w:rPr>
          <w:rFonts w:hint="eastAsia"/>
        </w:rPr>
        <w:t xml:space="preserve"> 短信模块</w:t>
      </w:r>
    </w:p>
    <w:p w14:paraId="5BF1132C">
      <w:r>
        <w:rPr>
          <w:rFonts w:hint="eastAsia"/>
        </w:rPr>
        <w:t>详见</w:t>
      </w:r>
      <w:r>
        <w:fldChar w:fldCharType="begin"/>
      </w:r>
      <w:r>
        <w:instrText xml:space="preserve"> HYPERLINK \l "_3.5.3.1.8._短信认证" </w:instrText>
      </w:r>
      <w:r>
        <w:fldChar w:fldCharType="separate"/>
      </w:r>
      <w:r>
        <w:rPr>
          <w:rFonts w:hint="eastAsia"/>
        </w:rPr>
        <w:t>3</w:t>
      </w:r>
      <w:r>
        <w:t>.5.3.1.8</w:t>
      </w:r>
      <w:r>
        <w:fldChar w:fldCharType="end"/>
      </w:r>
      <w:r>
        <w:rPr>
          <w:rFonts w:hint="eastAsia"/>
        </w:rPr>
        <w:t>。</w:t>
      </w:r>
    </w:p>
    <w:p w14:paraId="4A795AD9">
      <w:pPr>
        <w:pStyle w:val="6"/>
      </w:pPr>
      <w:r>
        <w:rPr>
          <w:rFonts w:hint="eastAsia"/>
        </w:rPr>
        <w:t>3</w:t>
      </w:r>
      <w:r>
        <w:t>.5.7.1.5.</w:t>
      </w:r>
      <w:r>
        <w:rPr>
          <w:rFonts w:hint="eastAsia"/>
        </w:rPr>
        <w:t xml:space="preserve"> 打印模块</w:t>
      </w:r>
    </w:p>
    <w:p w14:paraId="2C9F04D5">
      <w:r>
        <w:rPr>
          <w:rFonts w:hint="eastAsia"/>
        </w:rPr>
        <w:t>打印</w:t>
      </w:r>
      <w:r>
        <w:t>模块用于配</w:t>
      </w:r>
      <w:r>
        <w:rPr>
          <w:rFonts w:hint="eastAsia"/>
        </w:rPr>
        <w:t>置打印功能，为360运维安全管理系统提供打印服务</w:t>
      </w:r>
      <w:r>
        <w:t>。点击“数据管理&gt;输出模块&gt;</w:t>
      </w:r>
      <w:r>
        <w:rPr>
          <w:rFonts w:hint="eastAsia"/>
        </w:rPr>
        <w:t>打印模块</w:t>
      </w:r>
      <w:r>
        <w:t>”配置</w:t>
      </w:r>
      <w:r>
        <w:rPr>
          <w:rFonts w:hint="eastAsia"/>
        </w:rPr>
        <w:t>打印功能：</w:t>
      </w:r>
    </w:p>
    <w:p w14:paraId="6B893C96">
      <w:pPr>
        <w:keepNext/>
        <w:jc w:val="center"/>
      </w:pPr>
      <w:r>
        <w:drawing>
          <wp:inline distT="0" distB="0" distL="0" distR="0">
            <wp:extent cx="5274310" cy="2302510"/>
            <wp:effectExtent l="0" t="0" r="2540" b="254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316"/>
                    <a:stretch>
                      <a:fillRect/>
                    </a:stretch>
                  </pic:blipFill>
                  <pic:spPr>
                    <a:xfrm>
                      <a:off x="0" y="0"/>
                      <a:ext cx="5274310" cy="2302510"/>
                    </a:xfrm>
                    <a:prstGeom prst="rect">
                      <a:avLst/>
                    </a:prstGeom>
                  </pic:spPr>
                </pic:pic>
              </a:graphicData>
            </a:graphic>
          </wp:inline>
        </w:drawing>
      </w:r>
    </w:p>
    <w:p w14:paraId="0AE6453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325</w:t>
      </w:r>
      <w:r>
        <w:fldChar w:fldCharType="end"/>
      </w:r>
      <w:r>
        <w:rPr>
          <w:rFonts w:hint="eastAsia"/>
        </w:rPr>
        <w:t xml:space="preserve"> 打印模块</w:t>
      </w:r>
    </w:p>
    <w:p w14:paraId="3EF96EFF"/>
    <w:p w14:paraId="022412B1">
      <w:r>
        <w:rPr>
          <w:rFonts w:hint="eastAsia"/>
          <w:b/>
          <w:bCs/>
        </w:rPr>
        <w:t>用户状态</w:t>
      </w:r>
      <w:r>
        <w:rPr>
          <w:rFonts w:hint="eastAsia"/>
        </w:rPr>
        <w:t>：控制打印模块的启用状态；</w:t>
      </w:r>
    </w:p>
    <w:p w14:paraId="3CEDD2EA">
      <w:r>
        <w:rPr>
          <w:rFonts w:hint="eastAsia"/>
          <w:b/>
          <w:bCs/>
        </w:rPr>
        <w:t>控件</w:t>
      </w:r>
      <w:r>
        <w:rPr>
          <w:rFonts w:hint="eastAsia"/>
        </w:rPr>
        <w:t>：控制打印模块的运行方式，若使用I</w:t>
      </w:r>
      <w:r>
        <w:t>E</w:t>
      </w:r>
      <w:r>
        <w:rPr>
          <w:rFonts w:hint="eastAsia"/>
        </w:rPr>
        <w:t>内核浏览器，则可随机选择，否则选择“运维助手”（批量打印要求使用运维助手）；</w:t>
      </w:r>
    </w:p>
    <w:p w14:paraId="0AC120D9">
      <w:r>
        <w:rPr>
          <w:rFonts w:hint="eastAsia"/>
          <w:b/>
          <w:bCs/>
        </w:rPr>
        <w:t>打印机</w:t>
      </w:r>
      <w:r>
        <w:rPr>
          <w:rFonts w:hint="eastAsia"/>
        </w:rPr>
        <w:t>：选择打印机。当“控件”选择“I</w:t>
      </w:r>
      <w:r>
        <w:t>E</w:t>
      </w:r>
      <w:r>
        <w:rPr>
          <w:rFonts w:hint="eastAsia"/>
        </w:rPr>
        <w:t>控件”时，若未根据浏览器提示安装控件，则不显示打印机列表；</w:t>
      </w:r>
    </w:p>
    <w:p w14:paraId="2E15D40A">
      <w:r>
        <w:rPr>
          <w:rFonts w:hint="eastAsia"/>
          <w:b/>
          <w:bCs/>
        </w:rPr>
        <w:t>打印方向/纸张大小/打印位置X/打印位置Y/字体大小</w:t>
      </w:r>
      <w:r>
        <w:rPr>
          <w:rFonts w:hint="eastAsia"/>
        </w:rPr>
        <w:t>：打印参数，请根据实际设置；</w:t>
      </w:r>
    </w:p>
    <w:p w14:paraId="167447BF">
      <w:r>
        <w:rPr>
          <w:rFonts w:hint="eastAsia"/>
          <w:b/>
          <w:bCs/>
        </w:rPr>
        <w:t>模板</w:t>
      </w:r>
      <w:r>
        <w:rPr>
          <w:rFonts w:hint="eastAsia"/>
        </w:rPr>
        <w:t>：提供3种打印模板，请根据实际选择。</w:t>
      </w:r>
    </w:p>
    <w:p w14:paraId="05F12223"/>
    <w:p w14:paraId="0EB75197">
      <w:r>
        <w:rPr>
          <w:rFonts w:hint="eastAsia"/>
        </w:rPr>
        <w:t>配置完成后，即可使用打印机打印360运维安全管理系统相应内容。</w:t>
      </w:r>
    </w:p>
    <w:p w14:paraId="29C1BC2A"/>
    <w:p w14:paraId="085C547A"/>
    <w:p w14:paraId="59218F28">
      <w:pPr>
        <w:rPr>
          <w:i/>
          <w:iCs/>
          <w:sz w:val="18"/>
          <w:szCs w:val="20"/>
        </w:rPr>
      </w:pPr>
      <w:r>
        <w:rPr>
          <w:rFonts w:hint="eastAsia"/>
          <w:b/>
          <w:bCs/>
          <w:i/>
          <w:iCs/>
          <w:sz w:val="18"/>
          <w:szCs w:val="20"/>
        </w:rPr>
        <w:t>注意：</w:t>
      </w:r>
      <w:r>
        <w:rPr>
          <w:rFonts w:hint="eastAsia"/>
          <w:i/>
          <w:iCs/>
          <w:sz w:val="18"/>
          <w:szCs w:val="20"/>
        </w:rPr>
        <w:t>首次打开打印模块页面时，I</w:t>
      </w:r>
      <w:r>
        <w:rPr>
          <w:i/>
          <w:iCs/>
          <w:sz w:val="18"/>
          <w:szCs w:val="20"/>
        </w:rPr>
        <w:t>E</w:t>
      </w:r>
      <w:r>
        <w:rPr>
          <w:rFonts w:hint="eastAsia"/>
          <w:i/>
          <w:iCs/>
          <w:sz w:val="18"/>
          <w:szCs w:val="20"/>
        </w:rPr>
        <w:t>内核浏览器会提示安装控件（须正确安装，否则将无法选择打印机），若“控件”选择“运维助手”，则无需安装控件，但需要安装运维助手（登录普通用户下载）：</w:t>
      </w:r>
    </w:p>
    <w:p w14:paraId="777DCC44">
      <w:pPr>
        <w:jc w:val="center"/>
      </w:pPr>
      <w:r>
        <w:drawing>
          <wp:inline distT="0" distB="0" distL="0" distR="0">
            <wp:extent cx="5124450" cy="2609850"/>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a:xfrm>
                      <a:off x="0" y="0"/>
                      <a:ext cx="5124450" cy="2609850"/>
                    </a:xfrm>
                    <a:prstGeom prst="rect">
                      <a:avLst/>
                    </a:prstGeom>
                    <a:noFill/>
                    <a:ln>
                      <a:noFill/>
                    </a:ln>
                  </pic:spPr>
                </pic:pic>
              </a:graphicData>
            </a:graphic>
          </wp:inline>
        </w:drawing>
      </w:r>
    </w:p>
    <w:p w14:paraId="30124BA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326</w:t>
      </w:r>
      <w:r>
        <w:fldChar w:fldCharType="end"/>
      </w:r>
      <w:r>
        <w:rPr>
          <w:rFonts w:hint="eastAsia"/>
        </w:rPr>
        <w:t xml:space="preserve"> 安装打印机控件</w:t>
      </w:r>
    </w:p>
    <w:p w14:paraId="48EC544D">
      <w:pPr>
        <w:pStyle w:val="5"/>
      </w:pPr>
      <w:r>
        <w:rPr>
          <w:rFonts w:hint="eastAsia"/>
        </w:rPr>
        <w:t>3</w:t>
      </w:r>
      <w:r>
        <w:t>.5.7.2.</w:t>
      </w:r>
      <w:r>
        <w:rPr>
          <w:rFonts w:hint="eastAsia"/>
        </w:rPr>
        <w:t xml:space="preserve"> 系统备份管理</w:t>
      </w:r>
    </w:p>
    <w:p w14:paraId="2D6AEEA2">
      <w:r>
        <w:rPr>
          <w:rFonts w:hint="eastAsia"/>
        </w:rPr>
        <w:t>系统备份功能是360运维安全管理系统的重点功能之一，定期对360运维安全管理系统系统配置进行备份，可以有效避免因360运维安全管理系统发生故障造成的数据丢失，从而降低损失。</w:t>
      </w:r>
    </w:p>
    <w:p w14:paraId="7A517C76">
      <w:pPr>
        <w:pStyle w:val="6"/>
      </w:pPr>
      <w:r>
        <w:rPr>
          <w:rFonts w:hint="eastAsia"/>
        </w:rPr>
        <w:t>3</w:t>
      </w:r>
      <w:r>
        <w:t>.5.7.2.1.</w:t>
      </w:r>
      <w:r>
        <w:rPr>
          <w:rFonts w:hint="eastAsia"/>
        </w:rPr>
        <w:t xml:space="preserve"> 系统备份计划</w:t>
      </w:r>
    </w:p>
    <w:p w14:paraId="2320C33D">
      <w:r>
        <w:rPr>
          <w:rFonts w:hint="eastAsia"/>
        </w:rPr>
        <w:t>管理员可以通过配置系统备份计划，让360运维安全管理系统定期备份系统配置。点击“数据管理</w:t>
      </w:r>
      <w:r>
        <w:t>&gt;系统备份管理&gt;系统备份计划”</w:t>
      </w:r>
      <w:r>
        <w:rPr>
          <w:rFonts w:hint="eastAsia"/>
        </w:rPr>
        <w:t>配置系统</w:t>
      </w:r>
      <w:r>
        <w:t>备份计划：</w:t>
      </w:r>
    </w:p>
    <w:p w14:paraId="3AEEC51D">
      <w:pPr>
        <w:jc w:val="center"/>
      </w:pPr>
      <w:r>
        <w:drawing>
          <wp:inline distT="0" distB="0" distL="0" distR="0">
            <wp:extent cx="5274310" cy="1066800"/>
            <wp:effectExtent l="0" t="0" r="254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318"/>
                    <a:stretch>
                      <a:fillRect/>
                    </a:stretch>
                  </pic:blipFill>
                  <pic:spPr>
                    <a:xfrm>
                      <a:off x="0" y="0"/>
                      <a:ext cx="5274310" cy="1066800"/>
                    </a:xfrm>
                    <a:prstGeom prst="rect">
                      <a:avLst/>
                    </a:prstGeom>
                  </pic:spPr>
                </pic:pic>
              </a:graphicData>
            </a:graphic>
          </wp:inline>
        </w:drawing>
      </w:r>
    </w:p>
    <w:p w14:paraId="750CCE1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327</w:t>
      </w:r>
      <w:r>
        <w:fldChar w:fldCharType="end"/>
      </w:r>
      <w:r>
        <w:rPr>
          <w:rFonts w:hint="eastAsia"/>
        </w:rPr>
        <w:t xml:space="preserve"> 系统备份计划</w:t>
      </w:r>
    </w:p>
    <w:p w14:paraId="074B190F"/>
    <w:p w14:paraId="670CF9B0">
      <w:r>
        <w:rPr>
          <w:rFonts w:hint="eastAsia"/>
          <w:b/>
          <w:bCs/>
        </w:rPr>
        <w:t>状态</w:t>
      </w:r>
      <w:r>
        <w:rPr>
          <w:rFonts w:hint="eastAsia"/>
        </w:rPr>
        <w:t>：控制系统备份计划的启用状态；</w:t>
      </w:r>
    </w:p>
    <w:p w14:paraId="77D3B957">
      <w:r>
        <w:rPr>
          <w:rFonts w:hint="eastAsia"/>
          <w:b/>
          <w:bCs/>
        </w:rPr>
        <w:t>备份方式</w:t>
      </w:r>
      <w:r>
        <w:rPr>
          <w:rFonts w:hint="eastAsia"/>
        </w:rPr>
        <w:t>：当“计划类型”为“立即”时，备份方式可选择“本地”或“</w:t>
      </w:r>
      <w:r>
        <w:t>FTP/SFTP</w:t>
      </w:r>
      <w:r>
        <w:rPr>
          <w:rFonts w:hint="eastAsia"/>
        </w:rPr>
        <w:t>”，其他计划类型仅支持“</w:t>
      </w:r>
      <w:r>
        <w:t>FTP/SFTP”；</w:t>
      </w:r>
    </w:p>
    <w:p w14:paraId="107A27BC">
      <w:r>
        <w:rPr>
          <w:rFonts w:hint="eastAsia"/>
          <w:b/>
          <w:bCs/>
        </w:rPr>
        <w:t>计划类型</w:t>
      </w:r>
      <w:r>
        <w:rPr>
          <w:rFonts w:hint="eastAsia"/>
        </w:rPr>
        <w:t>：立即/每天/</w:t>
      </w:r>
      <w:r>
        <w:t>每周</w:t>
      </w:r>
      <w:r>
        <w:rPr>
          <w:rFonts w:hint="eastAsia"/>
        </w:rPr>
        <w:t>/</w:t>
      </w:r>
      <w:r>
        <w:t>每月</w:t>
      </w:r>
      <w:r>
        <w:rPr>
          <w:rFonts w:hint="eastAsia"/>
        </w:rPr>
        <w:t>/</w:t>
      </w:r>
      <w:r>
        <w:t>每季度</w:t>
      </w:r>
      <w:r>
        <w:rPr>
          <w:rFonts w:hint="eastAsia"/>
        </w:rPr>
        <w:t>。系统备份计划的执行间隔。</w:t>
      </w:r>
    </w:p>
    <w:p w14:paraId="395304C7"/>
    <w:p w14:paraId="40EB29F3">
      <w:r>
        <w:rPr>
          <w:rFonts w:hint="eastAsia"/>
        </w:rPr>
        <w:t>配置完成后，系统将按照计划对系统配置进行定期备份，备份记录可在“数据管理</w:t>
      </w:r>
      <w:r>
        <w:t>&gt;系统备份管理&gt;系统备份</w:t>
      </w:r>
      <w:r>
        <w:rPr>
          <w:rFonts w:hint="eastAsia"/>
        </w:rPr>
        <w:t>列表”中查看，同时也可以使用指定备份记录对系统进行还原：</w:t>
      </w:r>
    </w:p>
    <w:p w14:paraId="18B51916">
      <w:pPr>
        <w:jc w:val="center"/>
      </w:pPr>
      <w:r>
        <w:drawing>
          <wp:inline distT="0" distB="0" distL="0" distR="0">
            <wp:extent cx="5274310" cy="817245"/>
            <wp:effectExtent l="0" t="0" r="2540" b="1905"/>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319"/>
                    <a:stretch>
                      <a:fillRect/>
                    </a:stretch>
                  </pic:blipFill>
                  <pic:spPr>
                    <a:xfrm>
                      <a:off x="0" y="0"/>
                      <a:ext cx="5274310" cy="817245"/>
                    </a:xfrm>
                    <a:prstGeom prst="rect">
                      <a:avLst/>
                    </a:prstGeom>
                  </pic:spPr>
                </pic:pic>
              </a:graphicData>
            </a:graphic>
          </wp:inline>
        </w:drawing>
      </w:r>
    </w:p>
    <w:p w14:paraId="7690113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328</w:t>
      </w:r>
      <w:r>
        <w:fldChar w:fldCharType="end"/>
      </w:r>
      <w:r>
        <w:rPr>
          <w:rFonts w:hint="eastAsia"/>
        </w:rPr>
        <w:t xml:space="preserve"> 系统备份记录</w:t>
      </w:r>
    </w:p>
    <w:p w14:paraId="0FF276D4">
      <w:pPr>
        <w:pStyle w:val="6"/>
      </w:pPr>
      <w:r>
        <w:rPr>
          <w:rFonts w:hint="eastAsia"/>
        </w:rPr>
        <w:t>3</w:t>
      </w:r>
      <w:r>
        <w:t>.5.7.2.2.</w:t>
      </w:r>
      <w:r>
        <w:rPr>
          <w:rFonts w:hint="eastAsia"/>
        </w:rPr>
        <w:t xml:space="preserve"> 手动备份还原</w:t>
      </w:r>
    </w:p>
    <w:p w14:paraId="63C56DDE">
      <w:r>
        <w:rPr>
          <w:rFonts w:hint="eastAsia"/>
        </w:rPr>
        <w:t>在“数据管理</w:t>
      </w:r>
      <w:r>
        <w:t>&gt;系统备份管理&gt;手动备份还原”</w:t>
      </w:r>
      <w:r>
        <w:rPr>
          <w:rFonts w:hint="eastAsia"/>
        </w:rPr>
        <w:t>中</w:t>
      </w:r>
      <w:r>
        <w:t>，</w:t>
      </w:r>
      <w:r>
        <w:rPr>
          <w:rFonts w:hint="eastAsia"/>
        </w:rPr>
        <w:t>管理员也可以</w:t>
      </w:r>
      <w:r>
        <w:t>通过上传完整的cpio备份文件将系统还原至备份时的系统状态：</w:t>
      </w:r>
    </w:p>
    <w:p w14:paraId="2814C919">
      <w:pPr>
        <w:jc w:val="center"/>
      </w:pPr>
      <w:r>
        <w:drawing>
          <wp:inline distT="0" distB="0" distL="0" distR="0">
            <wp:extent cx="5274310" cy="787400"/>
            <wp:effectExtent l="0" t="0" r="254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320"/>
                    <a:stretch>
                      <a:fillRect/>
                    </a:stretch>
                  </pic:blipFill>
                  <pic:spPr>
                    <a:xfrm>
                      <a:off x="0" y="0"/>
                      <a:ext cx="5274310" cy="787400"/>
                    </a:xfrm>
                    <a:prstGeom prst="rect">
                      <a:avLst/>
                    </a:prstGeom>
                  </pic:spPr>
                </pic:pic>
              </a:graphicData>
            </a:graphic>
          </wp:inline>
        </w:drawing>
      </w:r>
    </w:p>
    <w:p w14:paraId="407389B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329</w:t>
      </w:r>
      <w:r>
        <w:fldChar w:fldCharType="end"/>
      </w:r>
      <w:r>
        <w:rPr>
          <w:rFonts w:hint="eastAsia"/>
        </w:rPr>
        <w:t xml:space="preserve"> 手动备份还原</w:t>
      </w:r>
    </w:p>
    <w:p w14:paraId="2B761B53"/>
    <w:p w14:paraId="6D0318B0"/>
    <w:p w14:paraId="2AD71A77">
      <w:pPr>
        <w:rPr>
          <w:i/>
          <w:iCs/>
          <w:sz w:val="18"/>
          <w:szCs w:val="20"/>
        </w:rPr>
      </w:pPr>
      <w:r>
        <w:rPr>
          <w:rFonts w:hint="eastAsia"/>
          <w:b/>
          <w:bCs/>
          <w:i/>
          <w:iCs/>
          <w:sz w:val="18"/>
          <w:szCs w:val="20"/>
        </w:rPr>
        <w:t>注意：</w:t>
      </w:r>
      <w:r>
        <w:rPr>
          <w:rFonts w:hint="eastAsia"/>
          <w:i/>
          <w:iCs/>
          <w:sz w:val="18"/>
          <w:szCs w:val="20"/>
        </w:rPr>
        <w:t>仅可使用与当前360运维安全管理系统系统版本相同的备份还原系统。</w:t>
      </w:r>
    </w:p>
    <w:p w14:paraId="191F0AE5">
      <w:pPr>
        <w:pStyle w:val="5"/>
      </w:pPr>
      <w:r>
        <w:rPr>
          <w:rFonts w:hint="eastAsia"/>
        </w:rPr>
        <w:t>3</w:t>
      </w:r>
      <w:r>
        <w:t>.5.7.3.</w:t>
      </w:r>
      <w:r>
        <w:rPr>
          <w:rFonts w:hint="eastAsia"/>
        </w:rPr>
        <w:t xml:space="preserve"> 日志备份管理</w:t>
      </w:r>
    </w:p>
    <w:p w14:paraId="56F1A77E">
      <w:pPr>
        <w:pStyle w:val="6"/>
      </w:pPr>
      <w:r>
        <w:rPr>
          <w:rFonts w:hint="eastAsia"/>
        </w:rPr>
        <w:t>3</w:t>
      </w:r>
      <w:r>
        <w:t>.5.7.3.1.</w:t>
      </w:r>
      <w:r>
        <w:rPr>
          <w:rFonts w:hint="eastAsia"/>
        </w:rPr>
        <w:t xml:space="preserve"> 日志备份计划</w:t>
      </w:r>
    </w:p>
    <w:p w14:paraId="0FB35E60">
      <w:r>
        <w:rPr>
          <w:rFonts w:hint="eastAsia"/>
        </w:rPr>
        <w:t>管理员可以通过配置日志备份计划，让</w:t>
      </w:r>
      <w:r>
        <w:t>360运维安全管理系统定期备份</w:t>
      </w:r>
      <w:r>
        <w:rPr>
          <w:rFonts w:hint="eastAsia"/>
        </w:rPr>
        <w:t>审计日志</w:t>
      </w:r>
      <w:r>
        <w:t>。点击“数据管理&gt;</w:t>
      </w:r>
      <w:r>
        <w:rPr>
          <w:rFonts w:hint="eastAsia"/>
        </w:rPr>
        <w:t>日志</w:t>
      </w:r>
      <w:r>
        <w:t>备份管理&gt;</w:t>
      </w:r>
      <w:r>
        <w:rPr>
          <w:rFonts w:hint="eastAsia"/>
        </w:rPr>
        <w:t>日志</w:t>
      </w:r>
      <w:r>
        <w:t>备份计划”配置</w:t>
      </w:r>
      <w:r>
        <w:rPr>
          <w:rFonts w:hint="eastAsia"/>
        </w:rPr>
        <w:t>日志</w:t>
      </w:r>
      <w:r>
        <w:t>备份计划：</w:t>
      </w:r>
    </w:p>
    <w:p w14:paraId="6F3834EE">
      <w:pPr>
        <w:jc w:val="center"/>
      </w:pPr>
      <w:r>
        <w:drawing>
          <wp:inline distT="0" distB="0" distL="0" distR="0">
            <wp:extent cx="5274310" cy="1225550"/>
            <wp:effectExtent l="0" t="0" r="254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321"/>
                    <a:stretch>
                      <a:fillRect/>
                    </a:stretch>
                  </pic:blipFill>
                  <pic:spPr>
                    <a:xfrm>
                      <a:off x="0" y="0"/>
                      <a:ext cx="5274310" cy="1225550"/>
                    </a:xfrm>
                    <a:prstGeom prst="rect">
                      <a:avLst/>
                    </a:prstGeom>
                  </pic:spPr>
                </pic:pic>
              </a:graphicData>
            </a:graphic>
          </wp:inline>
        </w:drawing>
      </w:r>
    </w:p>
    <w:p w14:paraId="5A53872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330</w:t>
      </w:r>
      <w:r>
        <w:fldChar w:fldCharType="end"/>
      </w:r>
      <w:r>
        <w:rPr>
          <w:rFonts w:hint="eastAsia"/>
        </w:rPr>
        <w:t xml:space="preserve"> 日志备份计划</w:t>
      </w:r>
    </w:p>
    <w:p w14:paraId="51756E70"/>
    <w:p w14:paraId="211A9528">
      <w:r>
        <w:rPr>
          <w:rFonts w:hint="eastAsia"/>
          <w:b/>
          <w:bCs/>
        </w:rPr>
        <w:t>状态</w:t>
      </w:r>
      <w:r>
        <w:rPr>
          <w:rFonts w:hint="eastAsia"/>
        </w:rPr>
        <w:t>：控制日志备份计划的启用状态；</w:t>
      </w:r>
    </w:p>
    <w:p w14:paraId="13D8EA8A">
      <w:r>
        <w:rPr>
          <w:rFonts w:hint="eastAsia"/>
          <w:b/>
          <w:bCs/>
        </w:rPr>
        <w:t>备份方式</w:t>
      </w:r>
      <w:r>
        <w:rPr>
          <w:rFonts w:hint="eastAsia"/>
        </w:rPr>
        <w:t>：支持备份至“</w:t>
      </w:r>
      <w:r>
        <w:t>FTP/SFTP服务器</w:t>
      </w:r>
      <w:r>
        <w:rPr>
          <w:rFonts w:hint="eastAsia"/>
        </w:rPr>
        <w:t>”或“本地”</w:t>
      </w:r>
      <w:r>
        <w:t>；</w:t>
      </w:r>
    </w:p>
    <w:p w14:paraId="03AA5CCB">
      <w:r>
        <w:rPr>
          <w:rFonts w:hint="eastAsia"/>
          <w:b/>
          <w:bCs/>
        </w:rPr>
        <w:t>按设备组导出</w:t>
      </w:r>
      <w:r>
        <w:rPr>
          <w:rFonts w:hint="eastAsia"/>
        </w:rPr>
        <w:t>：选择是否将日志分设备组导出（多个备份包）；</w:t>
      </w:r>
    </w:p>
    <w:p w14:paraId="39B6951D">
      <w:r>
        <w:rPr>
          <w:rFonts w:hint="eastAsia"/>
          <w:b/>
          <w:bCs/>
        </w:rPr>
        <w:t>计划类型</w:t>
      </w:r>
      <w:r>
        <w:rPr>
          <w:rFonts w:hint="eastAsia"/>
        </w:rPr>
        <w:t>：每天/</w:t>
      </w:r>
      <w:r>
        <w:t>每周</w:t>
      </w:r>
      <w:r>
        <w:rPr>
          <w:rFonts w:hint="eastAsia"/>
        </w:rPr>
        <w:t>/</w:t>
      </w:r>
      <w:r>
        <w:t>每月</w:t>
      </w:r>
      <w:r>
        <w:rPr>
          <w:rFonts w:hint="eastAsia"/>
        </w:rPr>
        <w:t>。日志备份计划的执行间隔。</w:t>
      </w:r>
    </w:p>
    <w:p w14:paraId="2C834A4F"/>
    <w:p w14:paraId="43C68B32">
      <w:r>
        <w:rPr>
          <w:rFonts w:hint="eastAsia"/>
        </w:rPr>
        <w:t>配置完成后，系统将按照计划对审计日志进行定期备份，备份记录可在“数据管理</w:t>
      </w:r>
      <w:r>
        <w:t>&gt;</w:t>
      </w:r>
      <w:r>
        <w:rPr>
          <w:rFonts w:hint="eastAsia"/>
        </w:rPr>
        <w:t>日志</w:t>
      </w:r>
      <w:r>
        <w:t>备份管理&gt;</w:t>
      </w:r>
      <w:r>
        <w:rPr>
          <w:rFonts w:hint="eastAsia"/>
        </w:rPr>
        <w:t>日志</w:t>
      </w:r>
      <w:r>
        <w:t>备份</w:t>
      </w:r>
      <w:r>
        <w:rPr>
          <w:rFonts w:hint="eastAsia"/>
        </w:rPr>
        <w:t>列表”中查看，若备份方式为“本地”，则可以对指定日志备份进行下载：</w:t>
      </w:r>
    </w:p>
    <w:p w14:paraId="32D6D67B">
      <w:pPr>
        <w:jc w:val="center"/>
      </w:pPr>
      <w:r>
        <w:drawing>
          <wp:inline distT="0" distB="0" distL="0" distR="0">
            <wp:extent cx="5274310" cy="806450"/>
            <wp:effectExtent l="0" t="0" r="254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322"/>
                    <a:stretch>
                      <a:fillRect/>
                    </a:stretch>
                  </pic:blipFill>
                  <pic:spPr>
                    <a:xfrm>
                      <a:off x="0" y="0"/>
                      <a:ext cx="5274310" cy="806450"/>
                    </a:xfrm>
                    <a:prstGeom prst="rect">
                      <a:avLst/>
                    </a:prstGeom>
                  </pic:spPr>
                </pic:pic>
              </a:graphicData>
            </a:graphic>
          </wp:inline>
        </w:drawing>
      </w:r>
    </w:p>
    <w:p w14:paraId="76EEF3F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331</w:t>
      </w:r>
      <w:r>
        <w:fldChar w:fldCharType="end"/>
      </w:r>
      <w:r>
        <w:rPr>
          <w:rFonts w:hint="eastAsia"/>
        </w:rPr>
        <w:t xml:space="preserve"> 日志备份记录</w:t>
      </w:r>
    </w:p>
    <w:p w14:paraId="4811346D">
      <w:pPr>
        <w:pStyle w:val="6"/>
      </w:pPr>
      <w:r>
        <w:rPr>
          <w:rFonts w:hint="eastAsia"/>
        </w:rPr>
        <w:t>3</w:t>
      </w:r>
      <w:r>
        <w:t>.5.7.3.2.</w:t>
      </w:r>
      <w:r>
        <w:rPr>
          <w:rFonts w:hint="eastAsia"/>
        </w:rPr>
        <w:t xml:space="preserve"> 手动备份任务</w:t>
      </w:r>
    </w:p>
    <w:p w14:paraId="57150559">
      <w:r>
        <w:rPr>
          <w:rFonts w:hint="eastAsia"/>
        </w:rPr>
        <w:t>在“数据管理</w:t>
      </w:r>
      <w:r>
        <w:t>&gt;</w:t>
      </w:r>
      <w:r>
        <w:rPr>
          <w:rFonts w:hint="eastAsia"/>
        </w:rPr>
        <w:t>日志</w:t>
      </w:r>
      <w:r>
        <w:t>备份管理&gt;手动备份</w:t>
      </w:r>
      <w:r>
        <w:rPr>
          <w:rFonts w:hint="eastAsia"/>
        </w:rPr>
        <w:t>任务</w:t>
      </w:r>
      <w:r>
        <w:t>”</w:t>
      </w:r>
      <w:r>
        <w:rPr>
          <w:rFonts w:hint="eastAsia"/>
        </w:rPr>
        <w:t>中</w:t>
      </w:r>
      <w:r>
        <w:t>，</w:t>
      </w:r>
      <w:r>
        <w:rPr>
          <w:rFonts w:hint="eastAsia"/>
        </w:rPr>
        <w:t>管理员也可以手动执行日志备份任务：</w:t>
      </w:r>
    </w:p>
    <w:p w14:paraId="5C7B19AC">
      <w:pPr>
        <w:jc w:val="center"/>
      </w:pPr>
      <w:r>
        <w:drawing>
          <wp:inline distT="0" distB="0" distL="0" distR="0">
            <wp:extent cx="5274310" cy="857885"/>
            <wp:effectExtent l="0" t="0" r="254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323"/>
                    <a:stretch>
                      <a:fillRect/>
                    </a:stretch>
                  </pic:blipFill>
                  <pic:spPr>
                    <a:xfrm>
                      <a:off x="0" y="0"/>
                      <a:ext cx="5274310" cy="857885"/>
                    </a:xfrm>
                    <a:prstGeom prst="rect">
                      <a:avLst/>
                    </a:prstGeom>
                  </pic:spPr>
                </pic:pic>
              </a:graphicData>
            </a:graphic>
          </wp:inline>
        </w:drawing>
      </w:r>
    </w:p>
    <w:p w14:paraId="7994BC5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332</w:t>
      </w:r>
      <w:r>
        <w:fldChar w:fldCharType="end"/>
      </w:r>
      <w:r>
        <w:rPr>
          <w:rFonts w:hint="eastAsia"/>
        </w:rPr>
        <w:t xml:space="preserve"> 手动备份任务</w:t>
      </w:r>
    </w:p>
    <w:p w14:paraId="5A0B36AB">
      <w:pPr>
        <w:pStyle w:val="5"/>
      </w:pPr>
      <w:r>
        <w:rPr>
          <w:rFonts w:hint="eastAsia"/>
        </w:rPr>
        <w:t>3</w:t>
      </w:r>
      <w:r>
        <w:t>.5.7.4.</w:t>
      </w:r>
      <w:r>
        <w:rPr>
          <w:rFonts w:hint="eastAsia"/>
        </w:rPr>
        <w:t xml:space="preserve"> 日志删除管理</w:t>
      </w:r>
    </w:p>
    <w:p w14:paraId="7B3D13C3">
      <w:r>
        <w:rPr>
          <w:rFonts w:hint="eastAsia"/>
        </w:rPr>
        <w:t>日志删除功能是360运维安全管理系统的重点功能之一，定期对360运维安全管理系统审计日志进行清理，可以有效避免360运维安全管理系统因磁盘空间不足导致出现故障。在清理审计日志前，建议对审计日志进行备份。</w:t>
      </w:r>
    </w:p>
    <w:p w14:paraId="712C1147">
      <w:pPr>
        <w:pStyle w:val="6"/>
      </w:pPr>
      <w:r>
        <w:rPr>
          <w:rFonts w:hint="eastAsia"/>
        </w:rPr>
        <w:t>3</w:t>
      </w:r>
      <w:r>
        <w:t>.5.7.4.1.</w:t>
      </w:r>
      <w:r>
        <w:rPr>
          <w:rFonts w:hint="eastAsia"/>
        </w:rPr>
        <w:t xml:space="preserve"> 定期删除计划</w:t>
      </w:r>
    </w:p>
    <w:p w14:paraId="429FD14C">
      <w:r>
        <w:rPr>
          <w:rFonts w:hint="eastAsia"/>
        </w:rPr>
        <w:t>管理员可以通过配置日志删除计划，让</w:t>
      </w:r>
      <w:r>
        <w:t>360运维安全管理系统定期</w:t>
      </w:r>
      <w:r>
        <w:rPr>
          <w:rFonts w:hint="eastAsia"/>
        </w:rPr>
        <w:t>清理</w:t>
      </w:r>
      <w:r>
        <w:t>审计日志。点击“数据管理&gt;日志</w:t>
      </w:r>
      <w:r>
        <w:rPr>
          <w:rFonts w:hint="eastAsia"/>
        </w:rPr>
        <w:t>删除</w:t>
      </w:r>
      <w:r>
        <w:t>管理&gt;</w:t>
      </w:r>
      <w:r>
        <w:rPr>
          <w:rFonts w:hint="eastAsia"/>
        </w:rPr>
        <w:t>定期删除计划</w:t>
      </w:r>
      <w:r>
        <w:t>”配置日志</w:t>
      </w:r>
      <w:r>
        <w:rPr>
          <w:rFonts w:hint="eastAsia"/>
        </w:rPr>
        <w:t>删除</w:t>
      </w:r>
      <w:r>
        <w:t>计划：</w:t>
      </w:r>
    </w:p>
    <w:p w14:paraId="082D17DF">
      <w:pPr>
        <w:jc w:val="center"/>
      </w:pPr>
      <w:r>
        <w:drawing>
          <wp:inline distT="0" distB="0" distL="0" distR="0">
            <wp:extent cx="5274310" cy="1094105"/>
            <wp:effectExtent l="0" t="0" r="254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324"/>
                    <a:stretch>
                      <a:fillRect/>
                    </a:stretch>
                  </pic:blipFill>
                  <pic:spPr>
                    <a:xfrm>
                      <a:off x="0" y="0"/>
                      <a:ext cx="5274310" cy="1094105"/>
                    </a:xfrm>
                    <a:prstGeom prst="rect">
                      <a:avLst/>
                    </a:prstGeom>
                  </pic:spPr>
                </pic:pic>
              </a:graphicData>
            </a:graphic>
          </wp:inline>
        </w:drawing>
      </w:r>
    </w:p>
    <w:p w14:paraId="44F96F8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333</w:t>
      </w:r>
      <w:r>
        <w:fldChar w:fldCharType="end"/>
      </w:r>
      <w:r>
        <w:rPr>
          <w:rFonts w:hint="eastAsia"/>
        </w:rPr>
        <w:t xml:space="preserve"> 定期删除计划</w:t>
      </w:r>
    </w:p>
    <w:p w14:paraId="30383349"/>
    <w:p w14:paraId="7714358F">
      <w:r>
        <w:rPr>
          <w:rFonts w:hint="eastAsia"/>
          <w:b/>
          <w:bCs/>
        </w:rPr>
        <w:t>状态</w:t>
      </w:r>
      <w:r>
        <w:rPr>
          <w:rFonts w:hint="eastAsia"/>
        </w:rPr>
        <w:t>：控制定期删除计划的启用状态；</w:t>
      </w:r>
    </w:p>
    <w:p w14:paraId="5D579812">
      <w:r>
        <w:rPr>
          <w:rFonts w:hint="eastAsia"/>
          <w:b/>
          <w:bCs/>
        </w:rPr>
        <w:t>数据保留</w:t>
      </w:r>
      <w:r>
        <w:rPr>
          <w:rFonts w:hint="eastAsia"/>
        </w:rPr>
        <w:t>：审计日志在系统中的保留范围，期限之外的日志数据将被自动清理；</w:t>
      </w:r>
    </w:p>
    <w:p w14:paraId="0471E4C0"/>
    <w:p w14:paraId="2061570B">
      <w:r>
        <w:rPr>
          <w:rFonts w:hint="eastAsia"/>
        </w:rPr>
        <w:t>自动清理阈值设置：当空间使用率超过设置的阈值</w:t>
      </w:r>
      <w:r>
        <w:t>时</w:t>
      </w:r>
      <w:r>
        <w:rPr>
          <w:rFonts w:hint="eastAsia"/>
        </w:rPr>
        <w:t>将</w:t>
      </w:r>
      <w:r>
        <w:t>自动</w:t>
      </w:r>
      <w:r>
        <w:rPr>
          <w:rFonts w:hint="eastAsia"/>
        </w:rPr>
        <w:t>清理系统中</w:t>
      </w:r>
      <w:r>
        <w:t>最早三天的日志数据</w:t>
      </w:r>
      <w:r>
        <w:rPr>
          <w:rFonts w:hint="eastAsia"/>
        </w:rPr>
        <w:t>。</w:t>
      </w:r>
    </w:p>
    <w:p w14:paraId="51550ACD"/>
    <w:p w14:paraId="468C3117">
      <w:r>
        <w:rPr>
          <w:rFonts w:hint="eastAsia"/>
        </w:rPr>
        <w:t>配置完成后，系统将在每天的指定时间按照计划对审计日志进行清理，清理记录可在“数据管理</w:t>
      </w:r>
      <w:r>
        <w:t>&gt;</w:t>
      </w:r>
      <w:r>
        <w:rPr>
          <w:rFonts w:hint="eastAsia"/>
        </w:rPr>
        <w:t>日志删除</w:t>
      </w:r>
      <w:r>
        <w:t>管理&gt;</w:t>
      </w:r>
      <w:r>
        <w:rPr>
          <w:rFonts w:hint="eastAsia"/>
        </w:rPr>
        <w:t>日志删除列表”中查看：</w:t>
      </w:r>
    </w:p>
    <w:p w14:paraId="0B44184D">
      <w:pPr>
        <w:jc w:val="center"/>
      </w:pPr>
      <w:r>
        <w:drawing>
          <wp:inline distT="0" distB="0" distL="0" distR="0">
            <wp:extent cx="5274310" cy="816610"/>
            <wp:effectExtent l="0" t="0" r="2540" b="254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325"/>
                    <a:stretch>
                      <a:fillRect/>
                    </a:stretch>
                  </pic:blipFill>
                  <pic:spPr>
                    <a:xfrm>
                      <a:off x="0" y="0"/>
                      <a:ext cx="5274310" cy="816610"/>
                    </a:xfrm>
                    <a:prstGeom prst="rect">
                      <a:avLst/>
                    </a:prstGeom>
                  </pic:spPr>
                </pic:pic>
              </a:graphicData>
            </a:graphic>
          </wp:inline>
        </w:drawing>
      </w:r>
    </w:p>
    <w:p w14:paraId="4E64E66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334</w:t>
      </w:r>
      <w:r>
        <w:fldChar w:fldCharType="end"/>
      </w:r>
      <w:r>
        <w:rPr>
          <w:rFonts w:hint="eastAsia"/>
        </w:rPr>
        <w:t xml:space="preserve"> 日志删除记录</w:t>
      </w:r>
    </w:p>
    <w:p w14:paraId="0FE74872">
      <w:pPr>
        <w:pStyle w:val="6"/>
      </w:pPr>
      <w:r>
        <w:rPr>
          <w:rFonts w:hint="eastAsia"/>
        </w:rPr>
        <w:t>3</w:t>
      </w:r>
      <w:r>
        <w:t>.5.7.4.2.</w:t>
      </w:r>
      <w:r>
        <w:rPr>
          <w:rFonts w:hint="eastAsia"/>
        </w:rPr>
        <w:t xml:space="preserve"> 手动删除任务</w:t>
      </w:r>
    </w:p>
    <w:p w14:paraId="36D30725">
      <w:r>
        <w:rPr>
          <w:rFonts w:hint="eastAsia"/>
        </w:rPr>
        <w:t>在“数据管理</w:t>
      </w:r>
      <w:r>
        <w:t>&gt;</w:t>
      </w:r>
      <w:r>
        <w:rPr>
          <w:rFonts w:hint="eastAsia"/>
        </w:rPr>
        <w:t>日志删除</w:t>
      </w:r>
      <w:r>
        <w:t>管理&gt;手动</w:t>
      </w:r>
      <w:r>
        <w:rPr>
          <w:rFonts w:hint="eastAsia"/>
        </w:rPr>
        <w:t>删除任务</w:t>
      </w:r>
      <w:r>
        <w:t>”</w:t>
      </w:r>
      <w:r>
        <w:rPr>
          <w:rFonts w:hint="eastAsia"/>
        </w:rPr>
        <w:t>中</w:t>
      </w:r>
      <w:r>
        <w:t>，</w:t>
      </w:r>
      <w:r>
        <w:rPr>
          <w:rFonts w:hint="eastAsia"/>
        </w:rPr>
        <w:t>管理员也可以手动删除审计日志：</w:t>
      </w:r>
    </w:p>
    <w:p w14:paraId="58C5E617">
      <w:pPr>
        <w:jc w:val="center"/>
      </w:pPr>
      <w:r>
        <w:drawing>
          <wp:inline distT="0" distB="0" distL="0" distR="0">
            <wp:extent cx="5274310" cy="539750"/>
            <wp:effectExtent l="0" t="0" r="254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326"/>
                    <a:stretch>
                      <a:fillRect/>
                    </a:stretch>
                  </pic:blipFill>
                  <pic:spPr>
                    <a:xfrm>
                      <a:off x="0" y="0"/>
                      <a:ext cx="5274310" cy="539750"/>
                    </a:xfrm>
                    <a:prstGeom prst="rect">
                      <a:avLst/>
                    </a:prstGeom>
                  </pic:spPr>
                </pic:pic>
              </a:graphicData>
            </a:graphic>
          </wp:inline>
        </w:drawing>
      </w:r>
    </w:p>
    <w:p w14:paraId="3B18DD6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335</w:t>
      </w:r>
      <w:r>
        <w:fldChar w:fldCharType="end"/>
      </w:r>
      <w:r>
        <w:rPr>
          <w:rFonts w:hint="eastAsia"/>
        </w:rPr>
        <w:t xml:space="preserve"> 手动删除任务</w:t>
      </w:r>
    </w:p>
    <w:p w14:paraId="43F31C46">
      <w:pPr>
        <w:pStyle w:val="4"/>
      </w:pPr>
      <w:bookmarkStart w:id="91" w:name="_Toc118208410"/>
      <w:r>
        <w:rPr>
          <w:rFonts w:hint="eastAsia"/>
        </w:rPr>
        <w:t>3</w:t>
      </w:r>
      <w:r>
        <w:t>.5.8.</w:t>
      </w:r>
      <w:r>
        <w:rPr>
          <w:rFonts w:hint="eastAsia"/>
        </w:rPr>
        <w:t xml:space="preserve"> 模块管理</w:t>
      </w:r>
      <w:bookmarkEnd w:id="91"/>
    </w:p>
    <w:p w14:paraId="6090916E">
      <w:pPr>
        <w:pStyle w:val="5"/>
      </w:pPr>
      <w:r>
        <w:rPr>
          <w:rFonts w:hint="eastAsia"/>
        </w:rPr>
        <w:t>3</w:t>
      </w:r>
      <w:r>
        <w:t>.5.8.1.</w:t>
      </w:r>
      <w:r>
        <w:rPr>
          <w:rFonts w:hint="eastAsia"/>
        </w:rPr>
        <w:t xml:space="preserve"> 热备管理</w:t>
      </w:r>
    </w:p>
    <w:p w14:paraId="2528074C">
      <w:r>
        <w:rPr>
          <w:rFonts w:hint="eastAsia"/>
        </w:rPr>
        <w:t>360运维安全管理系统支持双机热备架构部署，当两台360运维安全管理系统建立双机热备时，由主机提供服务，而备机处于备用状态，当主机出现故障时，主机和备机将进行状态切换，使系统能够持续提供服务。</w:t>
      </w:r>
    </w:p>
    <w:p w14:paraId="0BACBC63">
      <w:pPr>
        <w:pStyle w:val="6"/>
      </w:pPr>
      <w:r>
        <w:rPr>
          <w:rFonts w:hint="eastAsia"/>
        </w:rPr>
        <w:t>3</w:t>
      </w:r>
      <w:r>
        <w:t>.5.8.1.1.</w:t>
      </w:r>
      <w:r>
        <w:rPr>
          <w:rFonts w:hint="eastAsia"/>
        </w:rPr>
        <w:t xml:space="preserve"> 部署热备</w:t>
      </w:r>
    </w:p>
    <w:p w14:paraId="7CC3EA44">
      <w:r>
        <w:rPr>
          <w:rFonts w:hint="eastAsia"/>
        </w:rPr>
        <w:t>部署360运维安全管理系统双机热备的基本流程如下：</w:t>
      </w:r>
    </w:p>
    <w:p w14:paraId="02FF3DC6">
      <w:pPr>
        <w:numPr>
          <w:ilvl w:val="0"/>
          <w:numId w:val="52"/>
        </w:numPr>
      </w:pPr>
      <w:r>
        <w:rPr>
          <w:rFonts w:hint="eastAsia"/>
        </w:rPr>
        <w:t>确认两台360运维安全管理系统设备已连接到同一网络且可互相连通；</w:t>
      </w:r>
    </w:p>
    <w:p w14:paraId="14F18D34">
      <w:pPr>
        <w:numPr>
          <w:ilvl w:val="0"/>
          <w:numId w:val="52"/>
        </w:numPr>
      </w:pPr>
      <w:r>
        <w:rPr>
          <w:rFonts w:hint="eastAsia"/>
        </w:rPr>
        <w:t>确认两台360运维安全管理系统设备的系统版本相同；</w:t>
      </w:r>
    </w:p>
    <w:p w14:paraId="11C2C72F">
      <w:pPr>
        <w:numPr>
          <w:ilvl w:val="0"/>
          <w:numId w:val="52"/>
        </w:numPr>
      </w:pPr>
      <w:r>
        <w:rPr>
          <w:rFonts w:hint="eastAsia"/>
        </w:rPr>
        <w:t>确认设备心跳口已通过网线直连（除服务口和A</w:t>
      </w:r>
      <w:r>
        <w:t>PPBOX</w:t>
      </w:r>
      <w:r>
        <w:rPr>
          <w:rFonts w:hint="eastAsia"/>
        </w:rPr>
        <w:t>接口外的备用网口均可用作心跳口）；</w:t>
      </w:r>
    </w:p>
    <w:p w14:paraId="785FFE88">
      <w:pPr>
        <w:numPr>
          <w:ilvl w:val="0"/>
          <w:numId w:val="52"/>
        </w:numPr>
      </w:pPr>
      <w:r>
        <w:rPr>
          <w:rFonts w:hint="eastAsia"/>
        </w:rPr>
        <w:t>对两台设备进行系统备份（全新设备可跳过）；</w:t>
      </w:r>
    </w:p>
    <w:p w14:paraId="15B4AAE9">
      <w:pPr>
        <w:numPr>
          <w:ilvl w:val="0"/>
          <w:numId w:val="52"/>
        </w:numPr>
      </w:pPr>
      <w:r>
        <w:rPr>
          <w:rFonts w:hint="eastAsia"/>
        </w:rPr>
        <w:t>登录设备A，点击“模块管理&gt;热备管理&gt;热备管理”配置热备主机，主机需选择“本机作为主机”：</w:t>
      </w:r>
    </w:p>
    <w:p w14:paraId="4F0D57BA">
      <w:pPr>
        <w:jc w:val="center"/>
      </w:pPr>
      <w:r>
        <w:drawing>
          <wp:inline distT="0" distB="0" distL="0" distR="0">
            <wp:extent cx="5274310" cy="2082800"/>
            <wp:effectExtent l="0" t="0" r="254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327"/>
                    <a:stretch>
                      <a:fillRect/>
                    </a:stretch>
                  </pic:blipFill>
                  <pic:spPr>
                    <a:xfrm>
                      <a:off x="0" y="0"/>
                      <a:ext cx="5274310" cy="2082800"/>
                    </a:xfrm>
                    <a:prstGeom prst="rect">
                      <a:avLst/>
                    </a:prstGeom>
                  </pic:spPr>
                </pic:pic>
              </a:graphicData>
            </a:graphic>
          </wp:inline>
        </w:drawing>
      </w:r>
    </w:p>
    <w:p w14:paraId="4DEB656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336</w:t>
      </w:r>
      <w:r>
        <w:fldChar w:fldCharType="end"/>
      </w:r>
      <w:r>
        <w:rPr>
          <w:rFonts w:hint="eastAsia"/>
        </w:rPr>
        <w:t xml:space="preserve"> 热备主机</w:t>
      </w:r>
    </w:p>
    <w:p w14:paraId="5A9E9475">
      <w:pPr>
        <w:rPr>
          <w:b/>
          <w:bCs/>
        </w:rPr>
      </w:pPr>
    </w:p>
    <w:p w14:paraId="10B23D80">
      <w:r>
        <w:rPr>
          <w:rFonts w:hint="eastAsia"/>
          <w:b/>
          <w:bCs/>
        </w:rPr>
        <w:t>现在状态</w:t>
      </w:r>
      <w:r>
        <w:rPr>
          <w:rFonts w:hint="eastAsia"/>
        </w:rPr>
        <w:t>：主机显示“运行状态</w:t>
      </w:r>
      <w:r>
        <w:t>(提供服务状态)”</w:t>
      </w:r>
      <w:r>
        <w:rPr>
          <w:rFonts w:hint="eastAsia"/>
        </w:rPr>
        <w:t>，备机显示“备用状态”</w:t>
      </w:r>
      <w:r>
        <w:t>；</w:t>
      </w:r>
    </w:p>
    <w:p w14:paraId="20EE07AE">
      <w:r>
        <w:rPr>
          <w:rFonts w:hint="eastAsia"/>
          <w:b/>
          <w:bCs/>
        </w:rPr>
        <w:t>服务接口</w:t>
      </w:r>
      <w:r>
        <w:rPr>
          <w:rFonts w:hint="eastAsia"/>
        </w:rPr>
        <w:t>：当前提供W</w:t>
      </w:r>
      <w:r>
        <w:t>EB</w:t>
      </w:r>
      <w:r>
        <w:rPr>
          <w:rFonts w:hint="eastAsia"/>
        </w:rPr>
        <w:t>服务的网口</w:t>
      </w:r>
      <w:r>
        <w:t>；</w:t>
      </w:r>
    </w:p>
    <w:p w14:paraId="66A9702E">
      <w:r>
        <w:rPr>
          <w:rFonts w:hint="eastAsia"/>
          <w:b/>
          <w:bCs/>
        </w:rPr>
        <w:t>服务地址</w:t>
      </w:r>
      <w:r>
        <w:rPr>
          <w:rFonts w:hint="eastAsia"/>
        </w:rPr>
        <w:t>：对外提供服务的虚</w:t>
      </w:r>
      <w:r>
        <w:t>IP地址，主备机</w:t>
      </w:r>
      <w:r>
        <w:rPr>
          <w:rFonts w:hint="eastAsia"/>
        </w:rPr>
        <w:t>设置需</w:t>
      </w:r>
      <w:r>
        <w:t>一致；</w:t>
      </w:r>
    </w:p>
    <w:p w14:paraId="0D4189FA">
      <w:r>
        <w:rPr>
          <w:rFonts w:hint="eastAsia"/>
          <w:b/>
          <w:bCs/>
        </w:rPr>
        <w:t>虚拟路由</w:t>
      </w:r>
      <w:r>
        <w:rPr>
          <w:b/>
          <w:bCs/>
        </w:rPr>
        <w:t>ID</w:t>
      </w:r>
      <w:r>
        <w:t>：</w:t>
      </w:r>
      <w:r>
        <w:rPr>
          <w:rFonts w:hint="eastAsia"/>
        </w:rPr>
        <w:t>用于</w:t>
      </w:r>
      <w:r>
        <w:t>区分局域网内的多组热备，</w:t>
      </w:r>
      <w:r>
        <w:rPr>
          <w:rFonts w:hint="eastAsia"/>
        </w:rPr>
        <w:t>不建议使用默认I</w:t>
      </w:r>
      <w:r>
        <w:t>D</w:t>
      </w:r>
      <w:r>
        <w:rPr>
          <w:rFonts w:hint="eastAsia"/>
        </w:rPr>
        <w:t>（5</w:t>
      </w:r>
      <w:r>
        <w:t>1</w:t>
      </w:r>
      <w:r>
        <w:rPr>
          <w:rFonts w:hint="eastAsia"/>
        </w:rPr>
        <w:t>），</w:t>
      </w:r>
      <w:r>
        <w:t>主备机</w:t>
      </w:r>
      <w:r>
        <w:rPr>
          <w:rFonts w:hint="eastAsia"/>
        </w:rPr>
        <w:t>设置</w:t>
      </w:r>
      <w:r>
        <w:t>需一致；</w:t>
      </w:r>
    </w:p>
    <w:p w14:paraId="2656F990">
      <w:r>
        <w:rPr>
          <w:rFonts w:hint="eastAsia"/>
          <w:b/>
          <w:bCs/>
        </w:rPr>
        <w:t>数据同步</w:t>
      </w:r>
      <w:r>
        <w:rPr>
          <w:rFonts w:hint="eastAsia"/>
        </w:rPr>
        <w:t>：控制是否启用数据同步；</w:t>
      </w:r>
    </w:p>
    <w:p w14:paraId="71B0D690">
      <w:r>
        <w:rPr>
          <w:rFonts w:hint="eastAsia"/>
          <w:b/>
          <w:bCs/>
        </w:rPr>
        <w:t>数据接口</w:t>
      </w:r>
      <w:r>
        <w:rPr>
          <w:rFonts w:hint="eastAsia"/>
        </w:rPr>
        <w:t>：数据同步时使用的数据传输接口，即心跳口；</w:t>
      </w:r>
    </w:p>
    <w:p w14:paraId="28243691">
      <w:r>
        <w:rPr>
          <w:rFonts w:hint="eastAsia"/>
          <w:b/>
          <w:bCs/>
        </w:rPr>
        <w:t>数据地址</w:t>
      </w:r>
      <w:r>
        <w:rPr>
          <w:rFonts w:hint="eastAsia"/>
        </w:rPr>
        <w:t>：热备中对端设备的心跳口</w:t>
      </w:r>
      <w:r>
        <w:t>IP地址。</w:t>
      </w:r>
    </w:p>
    <w:p w14:paraId="104E3404"/>
    <w:p w14:paraId="232E410A">
      <w:r>
        <w:rPr>
          <w:rFonts w:hint="eastAsia"/>
        </w:rPr>
        <w:t>配置完成后，点击“应用”，等待几秒后刷新页面，主机即进入服务状态。</w:t>
      </w:r>
    </w:p>
    <w:p w14:paraId="4081F054"/>
    <w:p w14:paraId="53ED9C3C">
      <w:pPr>
        <w:numPr>
          <w:ilvl w:val="0"/>
          <w:numId w:val="52"/>
        </w:numPr>
      </w:pPr>
      <w:r>
        <w:rPr>
          <w:rFonts w:hint="eastAsia"/>
        </w:rPr>
        <w:t>登录设备B，点击“模块管理&gt;热备管理&gt;热备管理”配置热备备机，备机需选择“本机作为备机”：</w:t>
      </w:r>
    </w:p>
    <w:p w14:paraId="5D8F7BD8">
      <w:pPr>
        <w:jc w:val="center"/>
      </w:pPr>
      <w:r>
        <w:drawing>
          <wp:inline distT="0" distB="0" distL="0" distR="0">
            <wp:extent cx="5274310" cy="2078990"/>
            <wp:effectExtent l="0" t="0" r="254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328"/>
                    <a:stretch>
                      <a:fillRect/>
                    </a:stretch>
                  </pic:blipFill>
                  <pic:spPr>
                    <a:xfrm>
                      <a:off x="0" y="0"/>
                      <a:ext cx="5274310" cy="2078990"/>
                    </a:xfrm>
                    <a:prstGeom prst="rect">
                      <a:avLst/>
                    </a:prstGeom>
                  </pic:spPr>
                </pic:pic>
              </a:graphicData>
            </a:graphic>
          </wp:inline>
        </w:drawing>
      </w:r>
    </w:p>
    <w:p w14:paraId="648EE35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337</w:t>
      </w:r>
      <w:r>
        <w:fldChar w:fldCharType="end"/>
      </w:r>
      <w:r>
        <w:rPr>
          <w:rFonts w:hint="eastAsia"/>
        </w:rPr>
        <w:t xml:space="preserve"> 热备备机</w:t>
      </w:r>
    </w:p>
    <w:p w14:paraId="58B43A39"/>
    <w:p w14:paraId="152A90B3">
      <w:r>
        <w:rPr>
          <w:rFonts w:hint="eastAsia"/>
        </w:rPr>
        <w:t>配置与主机基本相同，注意“数据地址”需填写主机的心跳口地址。配置完成后，点击“应用”，等待几秒后刷新页面，备机即进入备用状态。</w:t>
      </w:r>
    </w:p>
    <w:p w14:paraId="1CFDDD66"/>
    <w:p w14:paraId="522358A3">
      <w:pPr>
        <w:numPr>
          <w:ilvl w:val="0"/>
          <w:numId w:val="52"/>
        </w:numPr>
      </w:pPr>
      <w:r>
        <w:rPr>
          <w:rFonts w:hint="eastAsia"/>
        </w:rPr>
        <w:t>主备机均配置完成后，系统将立即开始进行数据同步。可在主机</w:t>
      </w:r>
      <w:r>
        <w:t>A上新增用户</w:t>
      </w:r>
      <w:r>
        <w:rPr>
          <w:rFonts w:hint="eastAsia"/>
        </w:rPr>
        <w:t>等数据</w:t>
      </w:r>
      <w:r>
        <w:t>，再在备机B查看是否出现</w:t>
      </w:r>
      <w:r>
        <w:rPr>
          <w:rFonts w:hint="eastAsia"/>
        </w:rPr>
        <w:t>新增的</w:t>
      </w:r>
      <w:r>
        <w:t>数据，以此判断配置是否进行了同步。</w:t>
      </w:r>
      <w:r>
        <w:rPr>
          <w:rFonts w:hint="eastAsia"/>
        </w:rPr>
        <w:t>同时，访问热备虚拟I</w:t>
      </w:r>
      <w:r>
        <w:t>P</w:t>
      </w:r>
      <w:r>
        <w:rPr>
          <w:rFonts w:hint="eastAsia"/>
        </w:rPr>
        <w:t>确认是否能够正常登录。</w:t>
      </w:r>
      <w:r>
        <w:t>至此，双机热备配置完成。</w:t>
      </w:r>
    </w:p>
    <w:p w14:paraId="310C431A"/>
    <w:p w14:paraId="3E7706C6"/>
    <w:p w14:paraId="774BBAF5">
      <w:pPr>
        <w:rPr>
          <w:i/>
          <w:iCs/>
          <w:sz w:val="18"/>
          <w:szCs w:val="20"/>
        </w:rPr>
      </w:pPr>
      <w:r>
        <w:rPr>
          <w:rFonts w:hint="eastAsia"/>
          <w:b/>
          <w:i/>
          <w:iCs/>
          <w:sz w:val="18"/>
          <w:szCs w:val="20"/>
        </w:rPr>
        <w:t>注意：</w:t>
      </w:r>
    </w:p>
    <w:p w14:paraId="2F5051D3">
      <w:pPr>
        <w:numPr>
          <w:ilvl w:val="0"/>
          <w:numId w:val="53"/>
        </w:numPr>
        <w:rPr>
          <w:i/>
          <w:iCs/>
          <w:sz w:val="18"/>
          <w:szCs w:val="20"/>
        </w:rPr>
      </w:pPr>
      <w:r>
        <w:rPr>
          <w:i/>
          <w:iCs/>
          <w:sz w:val="18"/>
          <w:szCs w:val="20"/>
        </w:rPr>
        <w:t>双机热备</w:t>
      </w:r>
      <w:r>
        <w:rPr>
          <w:rFonts w:hint="eastAsia"/>
          <w:i/>
          <w:iCs/>
          <w:sz w:val="18"/>
          <w:szCs w:val="20"/>
        </w:rPr>
        <w:t>通过系统</w:t>
      </w:r>
      <w:r>
        <w:rPr>
          <w:i/>
          <w:iCs/>
          <w:sz w:val="18"/>
          <w:szCs w:val="20"/>
        </w:rPr>
        <w:t>权重高低</w:t>
      </w:r>
      <w:r>
        <w:rPr>
          <w:rFonts w:hint="eastAsia"/>
          <w:i/>
          <w:iCs/>
          <w:sz w:val="18"/>
          <w:szCs w:val="20"/>
        </w:rPr>
        <w:t>选举主机</w:t>
      </w:r>
      <w:r>
        <w:rPr>
          <w:i/>
          <w:iCs/>
          <w:sz w:val="18"/>
          <w:szCs w:val="20"/>
        </w:rPr>
        <w:t>，</w:t>
      </w:r>
      <w:r>
        <w:rPr>
          <w:rFonts w:hint="eastAsia"/>
          <w:i/>
          <w:iCs/>
          <w:sz w:val="18"/>
          <w:szCs w:val="20"/>
        </w:rPr>
        <w:t>正常情况下主备机权重相同。</w:t>
      </w:r>
      <w:r>
        <w:rPr>
          <w:i/>
          <w:iCs/>
          <w:sz w:val="18"/>
          <w:szCs w:val="20"/>
        </w:rPr>
        <w:t>若需手动切换主备，建议直接重启主机；</w:t>
      </w:r>
    </w:p>
    <w:p w14:paraId="375FD934">
      <w:pPr>
        <w:numPr>
          <w:ilvl w:val="0"/>
          <w:numId w:val="53"/>
        </w:numPr>
        <w:rPr>
          <w:i/>
          <w:iCs/>
          <w:sz w:val="18"/>
          <w:szCs w:val="20"/>
        </w:rPr>
      </w:pPr>
      <w:r>
        <w:rPr>
          <w:rFonts w:hint="eastAsia"/>
          <w:i/>
          <w:iCs/>
          <w:sz w:val="18"/>
          <w:szCs w:val="20"/>
        </w:rPr>
        <w:t>“本机作为主机”/“本机作为备机”按钮仅用作启用热备时系统判断主备机的标记，切勿用来做主备切换操作。</w:t>
      </w:r>
    </w:p>
    <w:p w14:paraId="731C79A7">
      <w:pPr>
        <w:numPr>
          <w:ilvl w:val="0"/>
          <w:numId w:val="53"/>
        </w:numPr>
        <w:rPr>
          <w:i/>
          <w:iCs/>
          <w:sz w:val="18"/>
          <w:szCs w:val="20"/>
        </w:rPr>
      </w:pPr>
      <w:r>
        <w:rPr>
          <w:i/>
          <w:iCs/>
          <w:sz w:val="18"/>
          <w:szCs w:val="20"/>
        </w:rPr>
        <w:t>强制配置同步/强制数据同步的应用场景：当前双机热备中，备机</w:t>
      </w:r>
      <w:r>
        <w:rPr>
          <w:rFonts w:hint="eastAsia"/>
          <w:i/>
          <w:iCs/>
          <w:sz w:val="18"/>
          <w:szCs w:val="20"/>
        </w:rPr>
        <w:t>出现毁灭性故障</w:t>
      </w:r>
      <w:r>
        <w:rPr>
          <w:i/>
          <w:iCs/>
          <w:sz w:val="18"/>
          <w:szCs w:val="20"/>
        </w:rPr>
        <w:t>，且主机权重降低，此时将一台新的设备添加到热备</w:t>
      </w:r>
      <w:r>
        <w:rPr>
          <w:rFonts w:hint="eastAsia"/>
          <w:i/>
          <w:iCs/>
          <w:sz w:val="18"/>
          <w:szCs w:val="20"/>
        </w:rPr>
        <w:t>中替换备机</w:t>
      </w:r>
      <w:r>
        <w:rPr>
          <w:i/>
          <w:iCs/>
          <w:sz w:val="18"/>
          <w:szCs w:val="20"/>
        </w:rPr>
        <w:t>，需在原先的主机上使用强制同步将</w:t>
      </w:r>
      <w:r>
        <w:rPr>
          <w:rFonts w:hint="eastAsia"/>
          <w:i/>
          <w:iCs/>
          <w:sz w:val="18"/>
          <w:szCs w:val="20"/>
        </w:rPr>
        <w:t>数据</w:t>
      </w:r>
      <w:r>
        <w:rPr>
          <w:i/>
          <w:iCs/>
          <w:sz w:val="18"/>
          <w:szCs w:val="20"/>
        </w:rPr>
        <w:t>同步到新设备上；</w:t>
      </w:r>
    </w:p>
    <w:p w14:paraId="2673ECBD">
      <w:pPr>
        <w:numPr>
          <w:ilvl w:val="0"/>
          <w:numId w:val="53"/>
        </w:numPr>
        <w:rPr>
          <w:i/>
          <w:iCs/>
          <w:sz w:val="18"/>
          <w:szCs w:val="20"/>
        </w:rPr>
      </w:pPr>
      <w:r>
        <w:rPr>
          <w:i/>
          <w:iCs/>
          <w:sz w:val="18"/>
          <w:szCs w:val="20"/>
        </w:rPr>
        <w:t>热备配置实时同步且增量同步，同步无时间间隔</w:t>
      </w:r>
      <w:r>
        <w:rPr>
          <w:rFonts w:hint="eastAsia"/>
          <w:i/>
          <w:iCs/>
          <w:sz w:val="18"/>
          <w:szCs w:val="20"/>
        </w:rPr>
        <w:t>。</w:t>
      </w:r>
    </w:p>
    <w:p w14:paraId="484DC5E2">
      <w:pPr>
        <w:pStyle w:val="6"/>
      </w:pPr>
      <w:r>
        <w:rPr>
          <w:rFonts w:hint="eastAsia"/>
        </w:rPr>
        <w:t>3</w:t>
      </w:r>
      <w:r>
        <w:t>.5.8.1.2.</w:t>
      </w:r>
      <w:r>
        <w:rPr>
          <w:rFonts w:hint="eastAsia"/>
        </w:rPr>
        <w:t xml:space="preserve"> 热备同步清单</w:t>
      </w:r>
    </w:p>
    <w:tbl>
      <w:tblPr>
        <w:tblStyle w:val="20"/>
        <w:tblW w:w="5000" w:type="pct"/>
        <w:tblInd w:w="0" w:type="dxa"/>
        <w:tblLayout w:type="autofit"/>
        <w:tblCellMar>
          <w:top w:w="0" w:type="dxa"/>
          <w:left w:w="108" w:type="dxa"/>
          <w:bottom w:w="0" w:type="dxa"/>
          <w:right w:w="108" w:type="dxa"/>
        </w:tblCellMar>
      </w:tblPr>
      <w:tblGrid>
        <w:gridCol w:w="2841"/>
        <w:gridCol w:w="2840"/>
        <w:gridCol w:w="2841"/>
      </w:tblGrid>
      <w:tr w14:paraId="5A35F2B8">
        <w:tblPrEx>
          <w:tblCellMar>
            <w:top w:w="0" w:type="dxa"/>
            <w:left w:w="108" w:type="dxa"/>
            <w:bottom w:w="0" w:type="dxa"/>
            <w:right w:w="108" w:type="dxa"/>
          </w:tblCellMar>
        </w:tblPrEx>
        <w:tc>
          <w:tcPr>
            <w:tcW w:w="1667" w:type="pct"/>
            <w:vAlign w:val="center"/>
          </w:tcPr>
          <w:p w14:paraId="6AAD43EB">
            <w:pPr>
              <w:jc w:val="center"/>
            </w:pPr>
            <w:r>
              <w:rPr>
                <w:rFonts w:hint="eastAsia"/>
              </w:rPr>
              <w:t>系统模块</w:t>
            </w:r>
          </w:p>
        </w:tc>
        <w:tc>
          <w:tcPr>
            <w:tcW w:w="1666" w:type="pct"/>
            <w:vAlign w:val="center"/>
          </w:tcPr>
          <w:p w14:paraId="14137FE4">
            <w:pPr>
              <w:jc w:val="center"/>
            </w:pPr>
            <w:r>
              <w:rPr>
                <w:rFonts w:hint="eastAsia"/>
              </w:rPr>
              <w:t>是否同步</w:t>
            </w:r>
          </w:p>
        </w:tc>
        <w:tc>
          <w:tcPr>
            <w:tcW w:w="1667" w:type="pct"/>
            <w:vAlign w:val="center"/>
          </w:tcPr>
          <w:p w14:paraId="4B1E086C">
            <w:pPr>
              <w:jc w:val="center"/>
            </w:pPr>
            <w:r>
              <w:rPr>
                <w:rFonts w:hint="eastAsia"/>
              </w:rPr>
              <w:t>备注</w:t>
            </w:r>
          </w:p>
        </w:tc>
      </w:tr>
      <w:tr w14:paraId="000F4655">
        <w:tblPrEx>
          <w:tblCellMar>
            <w:top w:w="0" w:type="dxa"/>
            <w:left w:w="108" w:type="dxa"/>
            <w:bottom w:w="0" w:type="dxa"/>
            <w:right w:w="108" w:type="dxa"/>
          </w:tblCellMar>
        </w:tblPrEx>
        <w:tc>
          <w:tcPr>
            <w:tcW w:w="1667" w:type="pct"/>
            <w:vAlign w:val="center"/>
          </w:tcPr>
          <w:p w14:paraId="62AD74BA">
            <w:pPr>
              <w:jc w:val="center"/>
            </w:pPr>
            <w:r>
              <w:rPr>
                <w:rFonts w:hint="eastAsia"/>
              </w:rPr>
              <w:t>系统用户</w:t>
            </w:r>
          </w:p>
        </w:tc>
        <w:tc>
          <w:tcPr>
            <w:tcW w:w="1666" w:type="pct"/>
            <w:vAlign w:val="center"/>
          </w:tcPr>
          <w:p w14:paraId="3363F563">
            <w:pPr>
              <w:jc w:val="center"/>
            </w:pPr>
            <w:r>
              <w:rPr>
                <w:rFonts w:hint="eastAsia" w:ascii="MS Gothic" w:hAnsi="MS Gothic" w:eastAsia="MS Gothic" w:cs="MS Gothic"/>
              </w:rPr>
              <w:t>✓</w:t>
            </w:r>
          </w:p>
        </w:tc>
        <w:tc>
          <w:tcPr>
            <w:tcW w:w="1667" w:type="pct"/>
            <w:vAlign w:val="center"/>
          </w:tcPr>
          <w:p w14:paraId="1CC9AD6F">
            <w:pPr>
              <w:jc w:val="center"/>
            </w:pPr>
            <w:r>
              <w:rPr>
                <w:rFonts w:hint="eastAsia"/>
              </w:rPr>
              <w:t>仅</w:t>
            </w:r>
            <w:r>
              <w:t>superman可登录备机</w:t>
            </w:r>
          </w:p>
        </w:tc>
      </w:tr>
      <w:tr w14:paraId="64015163">
        <w:tblPrEx>
          <w:tblCellMar>
            <w:top w:w="0" w:type="dxa"/>
            <w:left w:w="108" w:type="dxa"/>
            <w:bottom w:w="0" w:type="dxa"/>
            <w:right w:w="108" w:type="dxa"/>
          </w:tblCellMar>
        </w:tblPrEx>
        <w:tc>
          <w:tcPr>
            <w:tcW w:w="1667" w:type="pct"/>
            <w:vAlign w:val="center"/>
          </w:tcPr>
          <w:p w14:paraId="6509D789">
            <w:pPr>
              <w:jc w:val="center"/>
            </w:pPr>
            <w:r>
              <w:rPr>
                <w:rFonts w:hint="eastAsia"/>
              </w:rPr>
              <w:t>资产管理</w:t>
            </w:r>
          </w:p>
        </w:tc>
        <w:tc>
          <w:tcPr>
            <w:tcW w:w="1666" w:type="pct"/>
            <w:vAlign w:val="center"/>
          </w:tcPr>
          <w:p w14:paraId="459E8680">
            <w:pPr>
              <w:jc w:val="center"/>
            </w:pPr>
            <w:r>
              <w:rPr>
                <w:rFonts w:hint="eastAsia" w:ascii="MS Gothic" w:hAnsi="MS Gothic" w:eastAsia="MS Gothic" w:cs="MS Gothic"/>
              </w:rPr>
              <w:t>✓</w:t>
            </w:r>
          </w:p>
        </w:tc>
        <w:tc>
          <w:tcPr>
            <w:tcW w:w="1667" w:type="pct"/>
            <w:vAlign w:val="center"/>
          </w:tcPr>
          <w:p w14:paraId="6D9ABAE8">
            <w:pPr>
              <w:jc w:val="center"/>
            </w:pPr>
          </w:p>
        </w:tc>
      </w:tr>
      <w:tr w14:paraId="3D4AE91E">
        <w:tblPrEx>
          <w:tblCellMar>
            <w:top w:w="0" w:type="dxa"/>
            <w:left w:w="108" w:type="dxa"/>
            <w:bottom w:w="0" w:type="dxa"/>
            <w:right w:w="108" w:type="dxa"/>
          </w:tblCellMar>
        </w:tblPrEx>
        <w:tc>
          <w:tcPr>
            <w:tcW w:w="1667" w:type="pct"/>
            <w:vAlign w:val="center"/>
          </w:tcPr>
          <w:p w14:paraId="219C2D97">
            <w:pPr>
              <w:jc w:val="center"/>
            </w:pPr>
            <w:r>
              <w:rPr>
                <w:rFonts w:hint="eastAsia"/>
              </w:rPr>
              <w:t>权限管理</w:t>
            </w:r>
          </w:p>
        </w:tc>
        <w:tc>
          <w:tcPr>
            <w:tcW w:w="1666" w:type="pct"/>
            <w:vAlign w:val="center"/>
          </w:tcPr>
          <w:p w14:paraId="7F8DBF89">
            <w:pPr>
              <w:jc w:val="center"/>
            </w:pPr>
            <w:r>
              <w:rPr>
                <w:rFonts w:hint="eastAsia" w:ascii="MS Gothic" w:hAnsi="MS Gothic" w:eastAsia="MS Gothic" w:cs="MS Gothic"/>
              </w:rPr>
              <w:t>✓</w:t>
            </w:r>
          </w:p>
        </w:tc>
        <w:tc>
          <w:tcPr>
            <w:tcW w:w="1667" w:type="pct"/>
            <w:vAlign w:val="center"/>
          </w:tcPr>
          <w:p w14:paraId="7BF9E81F">
            <w:pPr>
              <w:jc w:val="center"/>
            </w:pPr>
          </w:p>
        </w:tc>
      </w:tr>
      <w:tr w14:paraId="654692A6">
        <w:tblPrEx>
          <w:tblCellMar>
            <w:top w:w="0" w:type="dxa"/>
            <w:left w:w="108" w:type="dxa"/>
            <w:bottom w:w="0" w:type="dxa"/>
            <w:right w:w="108" w:type="dxa"/>
          </w:tblCellMar>
        </w:tblPrEx>
        <w:tc>
          <w:tcPr>
            <w:tcW w:w="1667" w:type="pct"/>
            <w:vAlign w:val="center"/>
          </w:tcPr>
          <w:p w14:paraId="7DDE077A">
            <w:pPr>
              <w:jc w:val="center"/>
            </w:pPr>
            <w:r>
              <w:rPr>
                <w:rFonts w:hint="eastAsia"/>
              </w:rPr>
              <w:t>工单管理</w:t>
            </w:r>
          </w:p>
        </w:tc>
        <w:tc>
          <w:tcPr>
            <w:tcW w:w="1666" w:type="pct"/>
            <w:vAlign w:val="center"/>
          </w:tcPr>
          <w:p w14:paraId="49D1BC85">
            <w:pPr>
              <w:jc w:val="center"/>
            </w:pPr>
            <w:r>
              <w:rPr>
                <w:rFonts w:hint="eastAsia" w:ascii="MS Gothic" w:hAnsi="MS Gothic" w:eastAsia="MS Gothic" w:cs="MS Gothic"/>
              </w:rPr>
              <w:t>✓</w:t>
            </w:r>
          </w:p>
        </w:tc>
        <w:tc>
          <w:tcPr>
            <w:tcW w:w="1667" w:type="pct"/>
            <w:vAlign w:val="center"/>
          </w:tcPr>
          <w:p w14:paraId="0E3A150F">
            <w:pPr>
              <w:jc w:val="center"/>
            </w:pPr>
          </w:p>
        </w:tc>
      </w:tr>
      <w:tr w14:paraId="6FE920E9">
        <w:tblPrEx>
          <w:tblCellMar>
            <w:top w:w="0" w:type="dxa"/>
            <w:left w:w="108" w:type="dxa"/>
            <w:bottom w:w="0" w:type="dxa"/>
            <w:right w:w="108" w:type="dxa"/>
          </w:tblCellMar>
        </w:tblPrEx>
        <w:tc>
          <w:tcPr>
            <w:tcW w:w="1667" w:type="pct"/>
            <w:vAlign w:val="center"/>
          </w:tcPr>
          <w:p w14:paraId="5F74DEF7">
            <w:pPr>
              <w:jc w:val="center"/>
            </w:pPr>
            <w:r>
              <w:rPr>
                <w:rFonts w:hint="eastAsia"/>
              </w:rPr>
              <w:t>会同管理</w:t>
            </w:r>
          </w:p>
        </w:tc>
        <w:tc>
          <w:tcPr>
            <w:tcW w:w="1666" w:type="pct"/>
            <w:vAlign w:val="center"/>
          </w:tcPr>
          <w:p w14:paraId="219AA2D1">
            <w:pPr>
              <w:jc w:val="center"/>
            </w:pPr>
            <w:r>
              <w:rPr>
                <w:rFonts w:hint="eastAsia" w:ascii="MS Gothic" w:hAnsi="MS Gothic" w:eastAsia="MS Gothic" w:cs="MS Gothic"/>
              </w:rPr>
              <w:t>✓</w:t>
            </w:r>
          </w:p>
        </w:tc>
        <w:tc>
          <w:tcPr>
            <w:tcW w:w="1667" w:type="pct"/>
            <w:vAlign w:val="center"/>
          </w:tcPr>
          <w:p w14:paraId="4464F3C8">
            <w:pPr>
              <w:jc w:val="center"/>
            </w:pPr>
          </w:p>
        </w:tc>
      </w:tr>
      <w:tr w14:paraId="1CBDEBCE">
        <w:tblPrEx>
          <w:tblCellMar>
            <w:top w:w="0" w:type="dxa"/>
            <w:left w:w="108" w:type="dxa"/>
            <w:bottom w:w="0" w:type="dxa"/>
            <w:right w:w="108" w:type="dxa"/>
          </w:tblCellMar>
        </w:tblPrEx>
        <w:tc>
          <w:tcPr>
            <w:tcW w:w="1667" w:type="pct"/>
            <w:vAlign w:val="center"/>
          </w:tcPr>
          <w:p w14:paraId="5DA08201">
            <w:pPr>
              <w:jc w:val="center"/>
            </w:pPr>
            <w:r>
              <w:rPr>
                <w:rFonts w:hint="eastAsia"/>
              </w:rPr>
              <w:t>认证管理</w:t>
            </w:r>
          </w:p>
        </w:tc>
        <w:tc>
          <w:tcPr>
            <w:tcW w:w="1666" w:type="pct"/>
            <w:vAlign w:val="center"/>
          </w:tcPr>
          <w:p w14:paraId="71A847D6">
            <w:pPr>
              <w:jc w:val="center"/>
            </w:pPr>
            <w:r>
              <w:rPr>
                <w:rFonts w:hint="eastAsia" w:ascii="MS Gothic" w:hAnsi="MS Gothic" w:eastAsia="MS Gothic" w:cs="MS Gothic"/>
              </w:rPr>
              <w:t>✓</w:t>
            </w:r>
          </w:p>
        </w:tc>
        <w:tc>
          <w:tcPr>
            <w:tcW w:w="1667" w:type="pct"/>
            <w:vAlign w:val="center"/>
          </w:tcPr>
          <w:p w14:paraId="5FD8D706">
            <w:pPr>
              <w:jc w:val="center"/>
            </w:pPr>
          </w:p>
        </w:tc>
      </w:tr>
      <w:tr w14:paraId="224F9370">
        <w:tblPrEx>
          <w:tblCellMar>
            <w:top w:w="0" w:type="dxa"/>
            <w:left w:w="108" w:type="dxa"/>
            <w:bottom w:w="0" w:type="dxa"/>
            <w:right w:w="108" w:type="dxa"/>
          </w:tblCellMar>
        </w:tblPrEx>
        <w:tc>
          <w:tcPr>
            <w:tcW w:w="1667" w:type="pct"/>
            <w:vAlign w:val="center"/>
          </w:tcPr>
          <w:p w14:paraId="3D0C0385">
            <w:pPr>
              <w:jc w:val="center"/>
            </w:pPr>
            <w:r>
              <w:rPr>
                <w:rFonts w:hint="eastAsia"/>
              </w:rPr>
              <w:t>密码管理</w:t>
            </w:r>
          </w:p>
        </w:tc>
        <w:tc>
          <w:tcPr>
            <w:tcW w:w="1666" w:type="pct"/>
            <w:vAlign w:val="center"/>
          </w:tcPr>
          <w:p w14:paraId="10EFDC50">
            <w:pPr>
              <w:jc w:val="center"/>
            </w:pPr>
            <w:r>
              <w:rPr>
                <w:rFonts w:hint="eastAsia" w:ascii="MS Gothic" w:hAnsi="MS Gothic" w:eastAsia="MS Gothic" w:cs="MS Gothic"/>
              </w:rPr>
              <w:t>✓</w:t>
            </w:r>
          </w:p>
        </w:tc>
        <w:tc>
          <w:tcPr>
            <w:tcW w:w="1667" w:type="pct"/>
            <w:vAlign w:val="center"/>
          </w:tcPr>
          <w:p w14:paraId="5CE3981E">
            <w:pPr>
              <w:jc w:val="center"/>
            </w:pPr>
            <w:r>
              <w:rPr>
                <w:rFonts w:hint="eastAsia"/>
              </w:rPr>
              <w:t>改密计划只在主机上执行</w:t>
            </w:r>
          </w:p>
        </w:tc>
      </w:tr>
      <w:tr w14:paraId="4343CD48">
        <w:tblPrEx>
          <w:tblCellMar>
            <w:top w:w="0" w:type="dxa"/>
            <w:left w:w="108" w:type="dxa"/>
            <w:bottom w:w="0" w:type="dxa"/>
            <w:right w:w="108" w:type="dxa"/>
          </w:tblCellMar>
        </w:tblPrEx>
        <w:tc>
          <w:tcPr>
            <w:tcW w:w="1667" w:type="pct"/>
            <w:vAlign w:val="center"/>
          </w:tcPr>
          <w:p w14:paraId="61D7EFAD">
            <w:pPr>
              <w:jc w:val="center"/>
            </w:pPr>
            <w:r>
              <w:rPr>
                <w:rFonts w:hint="eastAsia"/>
              </w:rPr>
              <w:t>自动化</w:t>
            </w:r>
          </w:p>
        </w:tc>
        <w:tc>
          <w:tcPr>
            <w:tcW w:w="1666" w:type="pct"/>
            <w:vAlign w:val="center"/>
          </w:tcPr>
          <w:p w14:paraId="34129E55">
            <w:pPr>
              <w:jc w:val="center"/>
            </w:pPr>
            <w:r>
              <w:rPr>
                <w:rFonts w:hint="eastAsia" w:ascii="MS Gothic" w:hAnsi="MS Gothic" w:eastAsia="MS Gothic" w:cs="MS Gothic"/>
              </w:rPr>
              <w:t>✓</w:t>
            </w:r>
          </w:p>
        </w:tc>
        <w:tc>
          <w:tcPr>
            <w:tcW w:w="1667" w:type="pct"/>
            <w:vAlign w:val="center"/>
          </w:tcPr>
          <w:p w14:paraId="4950FE97">
            <w:pPr>
              <w:jc w:val="center"/>
            </w:pPr>
          </w:p>
        </w:tc>
      </w:tr>
      <w:tr w14:paraId="45F99402">
        <w:tblPrEx>
          <w:tblCellMar>
            <w:top w:w="0" w:type="dxa"/>
            <w:left w:w="108" w:type="dxa"/>
            <w:bottom w:w="0" w:type="dxa"/>
            <w:right w:w="108" w:type="dxa"/>
          </w:tblCellMar>
        </w:tblPrEx>
        <w:tc>
          <w:tcPr>
            <w:tcW w:w="1667" w:type="pct"/>
            <w:vAlign w:val="center"/>
          </w:tcPr>
          <w:p w14:paraId="1B27289D">
            <w:pPr>
              <w:jc w:val="center"/>
            </w:pPr>
            <w:r>
              <w:rPr>
                <w:rFonts w:hint="eastAsia"/>
              </w:rPr>
              <w:t>帐号改密</w:t>
            </w:r>
          </w:p>
        </w:tc>
        <w:tc>
          <w:tcPr>
            <w:tcW w:w="1666" w:type="pct"/>
            <w:vAlign w:val="center"/>
          </w:tcPr>
          <w:p w14:paraId="484DC043">
            <w:pPr>
              <w:jc w:val="center"/>
            </w:pPr>
            <w:r>
              <w:rPr>
                <w:rFonts w:hint="eastAsia" w:ascii="MS Gothic" w:hAnsi="MS Gothic" w:eastAsia="MS Gothic" w:cs="MS Gothic"/>
              </w:rPr>
              <w:t>✓</w:t>
            </w:r>
          </w:p>
        </w:tc>
        <w:tc>
          <w:tcPr>
            <w:tcW w:w="1667" w:type="pct"/>
            <w:vAlign w:val="center"/>
          </w:tcPr>
          <w:p w14:paraId="69D5B124">
            <w:pPr>
              <w:jc w:val="center"/>
            </w:pPr>
            <w:r>
              <w:rPr>
                <w:rFonts w:hint="eastAsia"/>
              </w:rPr>
              <w:t>改密计划只在主机上执行</w:t>
            </w:r>
          </w:p>
        </w:tc>
      </w:tr>
      <w:tr w14:paraId="6F15F267">
        <w:tblPrEx>
          <w:tblCellMar>
            <w:top w:w="0" w:type="dxa"/>
            <w:left w:w="108" w:type="dxa"/>
            <w:bottom w:w="0" w:type="dxa"/>
            <w:right w:w="108" w:type="dxa"/>
          </w:tblCellMar>
        </w:tblPrEx>
        <w:tc>
          <w:tcPr>
            <w:tcW w:w="1667" w:type="pct"/>
            <w:vAlign w:val="center"/>
          </w:tcPr>
          <w:p w14:paraId="12AFFA14">
            <w:pPr>
              <w:jc w:val="center"/>
            </w:pPr>
            <w:r>
              <w:rPr>
                <w:rFonts w:hint="eastAsia"/>
              </w:rPr>
              <w:t>权限控制</w:t>
            </w:r>
          </w:p>
        </w:tc>
        <w:tc>
          <w:tcPr>
            <w:tcW w:w="1666" w:type="pct"/>
            <w:vAlign w:val="center"/>
          </w:tcPr>
          <w:p w14:paraId="04199395">
            <w:pPr>
              <w:jc w:val="center"/>
            </w:pPr>
            <w:r>
              <w:rPr>
                <w:rFonts w:hint="eastAsia" w:ascii="MS Gothic" w:hAnsi="MS Gothic" w:eastAsia="MS Gothic" w:cs="MS Gothic"/>
              </w:rPr>
              <w:t>✓</w:t>
            </w:r>
          </w:p>
        </w:tc>
        <w:tc>
          <w:tcPr>
            <w:tcW w:w="1667" w:type="pct"/>
            <w:vAlign w:val="center"/>
          </w:tcPr>
          <w:p w14:paraId="643F6516">
            <w:pPr>
              <w:jc w:val="center"/>
            </w:pPr>
          </w:p>
        </w:tc>
      </w:tr>
      <w:tr w14:paraId="3B7AD12A">
        <w:tblPrEx>
          <w:tblCellMar>
            <w:top w:w="0" w:type="dxa"/>
            <w:left w:w="108" w:type="dxa"/>
            <w:bottom w:w="0" w:type="dxa"/>
            <w:right w:w="108" w:type="dxa"/>
          </w:tblCellMar>
        </w:tblPrEx>
        <w:tc>
          <w:tcPr>
            <w:tcW w:w="1667" w:type="pct"/>
            <w:vAlign w:val="center"/>
          </w:tcPr>
          <w:p w14:paraId="38014B76">
            <w:pPr>
              <w:jc w:val="center"/>
            </w:pPr>
            <w:r>
              <w:rPr>
                <w:rFonts w:hint="eastAsia"/>
              </w:rPr>
              <w:t>日志总览</w:t>
            </w:r>
          </w:p>
        </w:tc>
        <w:tc>
          <w:tcPr>
            <w:tcW w:w="1666" w:type="pct"/>
            <w:vAlign w:val="center"/>
          </w:tcPr>
          <w:p w14:paraId="24B8B307">
            <w:pPr>
              <w:jc w:val="center"/>
            </w:pPr>
            <w:r>
              <w:rPr>
                <w:rFonts w:hint="eastAsia" w:ascii="MS Gothic" w:hAnsi="MS Gothic" w:eastAsia="MS Gothic" w:cs="MS Gothic"/>
              </w:rPr>
              <w:t>✕</w:t>
            </w:r>
          </w:p>
        </w:tc>
        <w:tc>
          <w:tcPr>
            <w:tcW w:w="1667" w:type="pct"/>
            <w:vAlign w:val="center"/>
          </w:tcPr>
          <w:p w14:paraId="5CB8E01E">
            <w:pPr>
              <w:jc w:val="center"/>
            </w:pPr>
          </w:p>
        </w:tc>
      </w:tr>
      <w:tr w14:paraId="2ECE4E2A">
        <w:tblPrEx>
          <w:tblCellMar>
            <w:top w:w="0" w:type="dxa"/>
            <w:left w:w="108" w:type="dxa"/>
            <w:bottom w:w="0" w:type="dxa"/>
            <w:right w:w="108" w:type="dxa"/>
          </w:tblCellMar>
        </w:tblPrEx>
        <w:tc>
          <w:tcPr>
            <w:tcW w:w="1667" w:type="pct"/>
            <w:vAlign w:val="center"/>
          </w:tcPr>
          <w:p w14:paraId="71B7122B">
            <w:pPr>
              <w:jc w:val="center"/>
            </w:pPr>
            <w:r>
              <w:rPr>
                <w:rFonts w:hint="eastAsia"/>
              </w:rPr>
              <w:t>运维统计</w:t>
            </w:r>
          </w:p>
        </w:tc>
        <w:tc>
          <w:tcPr>
            <w:tcW w:w="1666" w:type="pct"/>
            <w:vAlign w:val="center"/>
          </w:tcPr>
          <w:p w14:paraId="1740FAA1">
            <w:pPr>
              <w:jc w:val="center"/>
            </w:pPr>
            <w:r>
              <w:rPr>
                <w:rFonts w:hint="eastAsia" w:ascii="MS Gothic" w:hAnsi="MS Gothic" w:eastAsia="MS Gothic" w:cs="MS Gothic"/>
              </w:rPr>
              <w:t>✓</w:t>
            </w:r>
          </w:p>
        </w:tc>
        <w:tc>
          <w:tcPr>
            <w:tcW w:w="1667" w:type="pct"/>
            <w:vAlign w:val="center"/>
          </w:tcPr>
          <w:p w14:paraId="32DBA178">
            <w:pPr>
              <w:jc w:val="center"/>
            </w:pPr>
          </w:p>
        </w:tc>
      </w:tr>
      <w:tr w14:paraId="4D805049">
        <w:tblPrEx>
          <w:tblCellMar>
            <w:top w:w="0" w:type="dxa"/>
            <w:left w:w="108" w:type="dxa"/>
            <w:bottom w:w="0" w:type="dxa"/>
            <w:right w:w="108" w:type="dxa"/>
          </w:tblCellMar>
        </w:tblPrEx>
        <w:tc>
          <w:tcPr>
            <w:tcW w:w="1667" w:type="pct"/>
            <w:vAlign w:val="center"/>
          </w:tcPr>
          <w:p w14:paraId="3B99655E">
            <w:pPr>
              <w:jc w:val="center"/>
            </w:pPr>
            <w:r>
              <w:rPr>
                <w:rFonts w:hint="eastAsia"/>
              </w:rPr>
              <w:t>运维日志</w:t>
            </w:r>
          </w:p>
        </w:tc>
        <w:tc>
          <w:tcPr>
            <w:tcW w:w="1666" w:type="pct"/>
            <w:vAlign w:val="center"/>
          </w:tcPr>
          <w:p w14:paraId="06D2A543">
            <w:pPr>
              <w:jc w:val="center"/>
            </w:pPr>
            <w:r>
              <w:rPr>
                <w:rFonts w:hint="eastAsia" w:ascii="MS Gothic" w:hAnsi="MS Gothic" w:eastAsia="MS Gothic" w:cs="MS Gothic"/>
              </w:rPr>
              <w:t>✓</w:t>
            </w:r>
          </w:p>
        </w:tc>
        <w:tc>
          <w:tcPr>
            <w:tcW w:w="1667" w:type="pct"/>
            <w:vAlign w:val="center"/>
          </w:tcPr>
          <w:p w14:paraId="5A1AB436">
            <w:pPr>
              <w:jc w:val="center"/>
            </w:pPr>
          </w:p>
        </w:tc>
      </w:tr>
      <w:tr w14:paraId="204219C2">
        <w:tblPrEx>
          <w:tblCellMar>
            <w:top w:w="0" w:type="dxa"/>
            <w:left w:w="108" w:type="dxa"/>
            <w:bottom w:w="0" w:type="dxa"/>
            <w:right w:w="108" w:type="dxa"/>
          </w:tblCellMar>
        </w:tblPrEx>
        <w:tc>
          <w:tcPr>
            <w:tcW w:w="1667" w:type="pct"/>
            <w:vAlign w:val="center"/>
          </w:tcPr>
          <w:p w14:paraId="4E94E419">
            <w:pPr>
              <w:jc w:val="center"/>
            </w:pPr>
            <w:r>
              <w:rPr>
                <w:rFonts w:hint="eastAsia"/>
              </w:rPr>
              <w:t>系统日志</w:t>
            </w:r>
          </w:p>
        </w:tc>
        <w:tc>
          <w:tcPr>
            <w:tcW w:w="1666" w:type="pct"/>
            <w:vAlign w:val="center"/>
          </w:tcPr>
          <w:p w14:paraId="40FF7C48">
            <w:pPr>
              <w:jc w:val="center"/>
            </w:pPr>
            <w:r>
              <w:rPr>
                <w:rFonts w:hint="eastAsia" w:ascii="MS Gothic" w:hAnsi="MS Gothic" w:eastAsia="MS Gothic" w:cs="MS Gothic"/>
              </w:rPr>
              <w:t>✕</w:t>
            </w:r>
          </w:p>
        </w:tc>
        <w:tc>
          <w:tcPr>
            <w:tcW w:w="1667" w:type="pct"/>
            <w:vAlign w:val="center"/>
          </w:tcPr>
          <w:p w14:paraId="244FB0E5">
            <w:pPr>
              <w:jc w:val="center"/>
            </w:pPr>
          </w:p>
        </w:tc>
      </w:tr>
      <w:tr w14:paraId="437E4B08">
        <w:tblPrEx>
          <w:tblCellMar>
            <w:top w:w="0" w:type="dxa"/>
            <w:left w:w="108" w:type="dxa"/>
            <w:bottom w:w="0" w:type="dxa"/>
            <w:right w:w="108" w:type="dxa"/>
          </w:tblCellMar>
        </w:tblPrEx>
        <w:tc>
          <w:tcPr>
            <w:tcW w:w="1667" w:type="pct"/>
            <w:vAlign w:val="center"/>
          </w:tcPr>
          <w:p w14:paraId="22E2F5C7">
            <w:pPr>
              <w:jc w:val="center"/>
            </w:pPr>
            <w:r>
              <w:rPr>
                <w:rFonts w:hint="eastAsia"/>
              </w:rPr>
              <w:t>策略日志</w:t>
            </w:r>
          </w:p>
        </w:tc>
        <w:tc>
          <w:tcPr>
            <w:tcW w:w="1666" w:type="pct"/>
            <w:vAlign w:val="center"/>
          </w:tcPr>
          <w:p w14:paraId="77FBA603">
            <w:pPr>
              <w:jc w:val="center"/>
            </w:pPr>
            <w:r>
              <w:rPr>
                <w:rFonts w:hint="eastAsia" w:ascii="MS Gothic" w:hAnsi="MS Gothic" w:eastAsia="MS Gothic" w:cs="MS Gothic"/>
              </w:rPr>
              <w:t>✕</w:t>
            </w:r>
          </w:p>
        </w:tc>
        <w:tc>
          <w:tcPr>
            <w:tcW w:w="1667" w:type="pct"/>
            <w:vAlign w:val="center"/>
          </w:tcPr>
          <w:p w14:paraId="0C1CAF50">
            <w:pPr>
              <w:jc w:val="center"/>
            </w:pPr>
          </w:p>
        </w:tc>
      </w:tr>
      <w:tr w14:paraId="44AA1943">
        <w:tblPrEx>
          <w:tblCellMar>
            <w:top w:w="0" w:type="dxa"/>
            <w:left w:w="108" w:type="dxa"/>
            <w:bottom w:w="0" w:type="dxa"/>
            <w:right w:w="108" w:type="dxa"/>
          </w:tblCellMar>
        </w:tblPrEx>
        <w:tc>
          <w:tcPr>
            <w:tcW w:w="1667" w:type="pct"/>
            <w:vAlign w:val="center"/>
          </w:tcPr>
          <w:p w14:paraId="5F1149DF">
            <w:pPr>
              <w:jc w:val="center"/>
            </w:pPr>
            <w:r>
              <w:rPr>
                <w:rFonts w:hint="eastAsia"/>
              </w:rPr>
              <w:t>策略告警</w:t>
            </w:r>
          </w:p>
        </w:tc>
        <w:tc>
          <w:tcPr>
            <w:tcW w:w="1666" w:type="pct"/>
            <w:vAlign w:val="center"/>
          </w:tcPr>
          <w:p w14:paraId="354BD34B">
            <w:pPr>
              <w:jc w:val="center"/>
            </w:pPr>
            <w:r>
              <w:rPr>
                <w:rFonts w:hint="eastAsia" w:ascii="MS Gothic" w:hAnsi="MS Gothic" w:eastAsia="MS Gothic" w:cs="MS Gothic"/>
              </w:rPr>
              <w:t>✕</w:t>
            </w:r>
          </w:p>
        </w:tc>
        <w:tc>
          <w:tcPr>
            <w:tcW w:w="1667" w:type="pct"/>
            <w:vAlign w:val="center"/>
          </w:tcPr>
          <w:p w14:paraId="38F5B193">
            <w:pPr>
              <w:jc w:val="center"/>
            </w:pPr>
          </w:p>
        </w:tc>
      </w:tr>
      <w:tr w14:paraId="1EB37200">
        <w:tblPrEx>
          <w:tblCellMar>
            <w:top w:w="0" w:type="dxa"/>
            <w:left w:w="108" w:type="dxa"/>
            <w:bottom w:w="0" w:type="dxa"/>
            <w:right w:w="108" w:type="dxa"/>
          </w:tblCellMar>
        </w:tblPrEx>
        <w:tc>
          <w:tcPr>
            <w:tcW w:w="1667" w:type="pct"/>
            <w:vAlign w:val="center"/>
          </w:tcPr>
          <w:p w14:paraId="4C97F668">
            <w:pPr>
              <w:jc w:val="center"/>
            </w:pPr>
            <w:r>
              <w:rPr>
                <w:rFonts w:hint="eastAsia"/>
              </w:rPr>
              <w:t>自动化日志</w:t>
            </w:r>
          </w:p>
        </w:tc>
        <w:tc>
          <w:tcPr>
            <w:tcW w:w="1666" w:type="pct"/>
            <w:vAlign w:val="center"/>
          </w:tcPr>
          <w:p w14:paraId="7CD4D02A">
            <w:pPr>
              <w:jc w:val="center"/>
            </w:pPr>
            <w:r>
              <w:rPr>
                <w:rFonts w:hint="eastAsia" w:ascii="MS Gothic" w:hAnsi="MS Gothic" w:eastAsia="MS Gothic" w:cs="MS Gothic"/>
              </w:rPr>
              <w:t>✓</w:t>
            </w:r>
          </w:p>
        </w:tc>
        <w:tc>
          <w:tcPr>
            <w:tcW w:w="1667" w:type="pct"/>
            <w:vAlign w:val="center"/>
          </w:tcPr>
          <w:p w14:paraId="0B42DA0A">
            <w:pPr>
              <w:jc w:val="center"/>
            </w:pPr>
          </w:p>
        </w:tc>
      </w:tr>
      <w:tr w14:paraId="2408D207">
        <w:tblPrEx>
          <w:tblCellMar>
            <w:top w:w="0" w:type="dxa"/>
            <w:left w:w="108" w:type="dxa"/>
            <w:bottom w:w="0" w:type="dxa"/>
            <w:right w:w="108" w:type="dxa"/>
          </w:tblCellMar>
        </w:tblPrEx>
        <w:tc>
          <w:tcPr>
            <w:tcW w:w="1667" w:type="pct"/>
            <w:vAlign w:val="center"/>
          </w:tcPr>
          <w:p w14:paraId="65291E99">
            <w:pPr>
              <w:jc w:val="center"/>
            </w:pPr>
            <w:r>
              <w:rPr>
                <w:rFonts w:hint="eastAsia"/>
              </w:rPr>
              <w:t>改密日志</w:t>
            </w:r>
          </w:p>
        </w:tc>
        <w:tc>
          <w:tcPr>
            <w:tcW w:w="1666" w:type="pct"/>
            <w:vAlign w:val="center"/>
          </w:tcPr>
          <w:p w14:paraId="7587C10D">
            <w:pPr>
              <w:jc w:val="center"/>
            </w:pPr>
            <w:r>
              <w:rPr>
                <w:rFonts w:hint="eastAsia" w:ascii="MS Gothic" w:hAnsi="MS Gothic" w:eastAsia="MS Gothic" w:cs="MS Gothic"/>
              </w:rPr>
              <w:t>✕</w:t>
            </w:r>
          </w:p>
        </w:tc>
        <w:tc>
          <w:tcPr>
            <w:tcW w:w="1667" w:type="pct"/>
            <w:vAlign w:val="center"/>
          </w:tcPr>
          <w:p w14:paraId="7405F805">
            <w:pPr>
              <w:jc w:val="center"/>
            </w:pPr>
          </w:p>
        </w:tc>
      </w:tr>
      <w:tr w14:paraId="069FBC15">
        <w:tblPrEx>
          <w:tblCellMar>
            <w:top w:w="0" w:type="dxa"/>
            <w:left w:w="108" w:type="dxa"/>
            <w:bottom w:w="0" w:type="dxa"/>
            <w:right w:w="108" w:type="dxa"/>
          </w:tblCellMar>
        </w:tblPrEx>
        <w:tc>
          <w:tcPr>
            <w:tcW w:w="1667" w:type="pct"/>
            <w:vAlign w:val="center"/>
          </w:tcPr>
          <w:p w14:paraId="016E13EA">
            <w:pPr>
              <w:jc w:val="center"/>
            </w:pPr>
            <w:r>
              <w:rPr>
                <w:rFonts w:hint="eastAsia"/>
              </w:rPr>
              <w:t>报表管理</w:t>
            </w:r>
          </w:p>
        </w:tc>
        <w:tc>
          <w:tcPr>
            <w:tcW w:w="1666" w:type="pct"/>
            <w:vAlign w:val="center"/>
          </w:tcPr>
          <w:p w14:paraId="76FEA26A">
            <w:pPr>
              <w:jc w:val="center"/>
            </w:pPr>
            <w:r>
              <w:rPr>
                <w:rFonts w:hint="eastAsia" w:ascii="MS Gothic" w:hAnsi="MS Gothic" w:eastAsia="MS Gothic" w:cs="MS Gothic"/>
              </w:rPr>
              <w:t>✓</w:t>
            </w:r>
          </w:p>
        </w:tc>
        <w:tc>
          <w:tcPr>
            <w:tcW w:w="1667" w:type="pct"/>
            <w:vAlign w:val="center"/>
          </w:tcPr>
          <w:p w14:paraId="21A9B55F">
            <w:pPr>
              <w:jc w:val="center"/>
            </w:pPr>
            <w:r>
              <w:rPr>
                <w:rFonts w:hint="eastAsia"/>
              </w:rPr>
              <w:t>计划只在主机上执行</w:t>
            </w:r>
          </w:p>
        </w:tc>
      </w:tr>
      <w:tr w14:paraId="74061ADB">
        <w:tblPrEx>
          <w:tblCellMar>
            <w:top w:w="0" w:type="dxa"/>
            <w:left w:w="108" w:type="dxa"/>
            <w:bottom w:w="0" w:type="dxa"/>
            <w:right w:w="108" w:type="dxa"/>
          </w:tblCellMar>
        </w:tblPrEx>
        <w:tc>
          <w:tcPr>
            <w:tcW w:w="1667" w:type="pct"/>
            <w:vAlign w:val="center"/>
          </w:tcPr>
          <w:p w14:paraId="38FF1871">
            <w:pPr>
              <w:jc w:val="center"/>
            </w:pPr>
            <w:r>
              <w:rPr>
                <w:rFonts w:hint="eastAsia"/>
              </w:rPr>
              <w:t>主机设置</w:t>
            </w:r>
          </w:p>
        </w:tc>
        <w:tc>
          <w:tcPr>
            <w:tcW w:w="1666" w:type="pct"/>
            <w:vAlign w:val="center"/>
          </w:tcPr>
          <w:p w14:paraId="2D598457">
            <w:pPr>
              <w:jc w:val="center"/>
            </w:pPr>
            <w:r>
              <w:rPr>
                <w:rFonts w:hint="eastAsia" w:ascii="MS Gothic" w:hAnsi="MS Gothic" w:eastAsia="MS Gothic" w:cs="MS Gothic"/>
              </w:rPr>
              <w:t>✓</w:t>
            </w:r>
          </w:p>
        </w:tc>
        <w:tc>
          <w:tcPr>
            <w:tcW w:w="1667" w:type="pct"/>
            <w:vAlign w:val="center"/>
          </w:tcPr>
          <w:p w14:paraId="5E36B68D">
            <w:pPr>
              <w:jc w:val="center"/>
            </w:pPr>
            <w:r>
              <w:rPr>
                <w:rFonts w:hint="eastAsia"/>
              </w:rPr>
              <w:t>主机名不同步</w:t>
            </w:r>
          </w:p>
        </w:tc>
      </w:tr>
      <w:tr w14:paraId="73053965">
        <w:tblPrEx>
          <w:tblCellMar>
            <w:top w:w="0" w:type="dxa"/>
            <w:left w:w="108" w:type="dxa"/>
            <w:bottom w:w="0" w:type="dxa"/>
            <w:right w:w="108" w:type="dxa"/>
          </w:tblCellMar>
        </w:tblPrEx>
        <w:tc>
          <w:tcPr>
            <w:tcW w:w="1667" w:type="pct"/>
            <w:vAlign w:val="center"/>
          </w:tcPr>
          <w:p w14:paraId="29414962">
            <w:pPr>
              <w:jc w:val="center"/>
            </w:pPr>
            <w:r>
              <w:rPr>
                <w:rFonts w:hint="eastAsia"/>
              </w:rPr>
              <w:t>网卡配置</w:t>
            </w:r>
          </w:p>
        </w:tc>
        <w:tc>
          <w:tcPr>
            <w:tcW w:w="1666" w:type="pct"/>
            <w:vAlign w:val="center"/>
          </w:tcPr>
          <w:p w14:paraId="48A8F7F6">
            <w:pPr>
              <w:jc w:val="center"/>
            </w:pPr>
            <w:r>
              <w:rPr>
                <w:rFonts w:hint="eastAsia" w:ascii="MS Gothic" w:hAnsi="MS Gothic" w:eastAsia="MS Gothic" w:cs="MS Gothic"/>
              </w:rPr>
              <w:t>✕</w:t>
            </w:r>
          </w:p>
        </w:tc>
        <w:tc>
          <w:tcPr>
            <w:tcW w:w="1667" w:type="pct"/>
            <w:vAlign w:val="center"/>
          </w:tcPr>
          <w:p w14:paraId="153D7D86">
            <w:pPr>
              <w:jc w:val="center"/>
            </w:pPr>
          </w:p>
        </w:tc>
      </w:tr>
      <w:tr w14:paraId="707512F1">
        <w:tblPrEx>
          <w:tblCellMar>
            <w:top w:w="0" w:type="dxa"/>
            <w:left w:w="108" w:type="dxa"/>
            <w:bottom w:w="0" w:type="dxa"/>
            <w:right w:w="108" w:type="dxa"/>
          </w:tblCellMar>
        </w:tblPrEx>
        <w:tc>
          <w:tcPr>
            <w:tcW w:w="1667" w:type="pct"/>
            <w:vAlign w:val="center"/>
          </w:tcPr>
          <w:p w14:paraId="2A77CEFB">
            <w:pPr>
              <w:jc w:val="center"/>
            </w:pPr>
            <w:r>
              <w:rPr>
                <w:rFonts w:hint="eastAsia"/>
              </w:rPr>
              <w:t>路由配置</w:t>
            </w:r>
          </w:p>
        </w:tc>
        <w:tc>
          <w:tcPr>
            <w:tcW w:w="1666" w:type="pct"/>
            <w:vAlign w:val="center"/>
          </w:tcPr>
          <w:p w14:paraId="514C2D41">
            <w:pPr>
              <w:jc w:val="center"/>
            </w:pPr>
            <w:r>
              <w:rPr>
                <w:rFonts w:hint="eastAsia" w:ascii="MS Gothic" w:hAnsi="MS Gothic" w:eastAsia="MS Gothic" w:cs="MS Gothic"/>
              </w:rPr>
              <w:t>✓</w:t>
            </w:r>
          </w:p>
        </w:tc>
        <w:tc>
          <w:tcPr>
            <w:tcW w:w="1667" w:type="pct"/>
            <w:vAlign w:val="center"/>
          </w:tcPr>
          <w:p w14:paraId="7270E7AF">
            <w:pPr>
              <w:jc w:val="center"/>
            </w:pPr>
          </w:p>
        </w:tc>
      </w:tr>
      <w:tr w14:paraId="7E2DE66F">
        <w:tblPrEx>
          <w:tblCellMar>
            <w:top w:w="0" w:type="dxa"/>
            <w:left w:w="108" w:type="dxa"/>
            <w:bottom w:w="0" w:type="dxa"/>
            <w:right w:w="108" w:type="dxa"/>
          </w:tblCellMar>
        </w:tblPrEx>
        <w:tc>
          <w:tcPr>
            <w:tcW w:w="1667" w:type="pct"/>
            <w:vAlign w:val="center"/>
          </w:tcPr>
          <w:p w14:paraId="566496D1">
            <w:pPr>
              <w:jc w:val="center"/>
            </w:pPr>
            <w:r>
              <w:rPr>
                <w:rFonts w:hint="eastAsia"/>
              </w:rPr>
              <w:t>时间同步</w:t>
            </w:r>
          </w:p>
        </w:tc>
        <w:tc>
          <w:tcPr>
            <w:tcW w:w="1666" w:type="pct"/>
            <w:vAlign w:val="center"/>
          </w:tcPr>
          <w:p w14:paraId="6BFAC616">
            <w:pPr>
              <w:jc w:val="center"/>
            </w:pPr>
            <w:r>
              <w:rPr>
                <w:rFonts w:hint="eastAsia" w:ascii="MS Gothic" w:hAnsi="MS Gothic" w:eastAsia="MS Gothic" w:cs="MS Gothic"/>
              </w:rPr>
              <w:t>✓</w:t>
            </w:r>
          </w:p>
        </w:tc>
        <w:tc>
          <w:tcPr>
            <w:tcW w:w="1667" w:type="pct"/>
            <w:vAlign w:val="center"/>
          </w:tcPr>
          <w:p w14:paraId="0E8E24FE">
            <w:pPr>
              <w:jc w:val="center"/>
            </w:pPr>
            <w:r>
              <w:rPr>
                <w:rFonts w:hint="eastAsia"/>
              </w:rPr>
              <w:t>系统当前时间不同步</w:t>
            </w:r>
          </w:p>
        </w:tc>
      </w:tr>
      <w:tr w14:paraId="5D416A8D">
        <w:tblPrEx>
          <w:tblCellMar>
            <w:top w:w="0" w:type="dxa"/>
            <w:left w:w="108" w:type="dxa"/>
            <w:bottom w:w="0" w:type="dxa"/>
            <w:right w:w="108" w:type="dxa"/>
          </w:tblCellMar>
        </w:tblPrEx>
        <w:tc>
          <w:tcPr>
            <w:tcW w:w="1667" w:type="pct"/>
            <w:vAlign w:val="center"/>
          </w:tcPr>
          <w:p w14:paraId="41EE1913">
            <w:pPr>
              <w:jc w:val="center"/>
            </w:pPr>
            <w:r>
              <w:rPr>
                <w:rFonts w:hint="eastAsia"/>
              </w:rPr>
              <w:t>注册升级</w:t>
            </w:r>
          </w:p>
        </w:tc>
        <w:tc>
          <w:tcPr>
            <w:tcW w:w="1666" w:type="pct"/>
            <w:vAlign w:val="center"/>
          </w:tcPr>
          <w:p w14:paraId="6644C557">
            <w:pPr>
              <w:jc w:val="center"/>
            </w:pPr>
            <w:r>
              <w:rPr>
                <w:rFonts w:hint="eastAsia" w:ascii="MS Gothic" w:hAnsi="MS Gothic" w:eastAsia="MS Gothic" w:cs="MS Gothic"/>
              </w:rPr>
              <w:t>✕</w:t>
            </w:r>
          </w:p>
        </w:tc>
        <w:tc>
          <w:tcPr>
            <w:tcW w:w="1667" w:type="pct"/>
            <w:vAlign w:val="center"/>
          </w:tcPr>
          <w:p w14:paraId="775399D5">
            <w:pPr>
              <w:jc w:val="center"/>
            </w:pPr>
          </w:p>
        </w:tc>
      </w:tr>
      <w:tr w14:paraId="593F350F">
        <w:tblPrEx>
          <w:tblCellMar>
            <w:top w:w="0" w:type="dxa"/>
            <w:left w:w="108" w:type="dxa"/>
            <w:bottom w:w="0" w:type="dxa"/>
            <w:right w:w="108" w:type="dxa"/>
          </w:tblCellMar>
        </w:tblPrEx>
        <w:tc>
          <w:tcPr>
            <w:tcW w:w="1667" w:type="pct"/>
            <w:vAlign w:val="center"/>
          </w:tcPr>
          <w:p w14:paraId="31A18BE6">
            <w:pPr>
              <w:jc w:val="center"/>
            </w:pPr>
            <w:r>
              <w:rPr>
                <w:rFonts w:hint="eastAsia"/>
              </w:rPr>
              <w:t>系统重启</w:t>
            </w:r>
          </w:p>
        </w:tc>
        <w:tc>
          <w:tcPr>
            <w:tcW w:w="1666" w:type="pct"/>
            <w:vAlign w:val="center"/>
          </w:tcPr>
          <w:p w14:paraId="1D80C6E1">
            <w:pPr>
              <w:jc w:val="center"/>
            </w:pPr>
            <w:r>
              <w:rPr>
                <w:rFonts w:hint="eastAsia"/>
              </w:rPr>
              <w:t>-</w:t>
            </w:r>
          </w:p>
        </w:tc>
        <w:tc>
          <w:tcPr>
            <w:tcW w:w="1667" w:type="pct"/>
            <w:vAlign w:val="center"/>
          </w:tcPr>
          <w:p w14:paraId="705A74C9">
            <w:pPr>
              <w:jc w:val="center"/>
            </w:pPr>
          </w:p>
        </w:tc>
      </w:tr>
      <w:tr w14:paraId="6E7FBEF9">
        <w:tblPrEx>
          <w:tblCellMar>
            <w:top w:w="0" w:type="dxa"/>
            <w:left w:w="108" w:type="dxa"/>
            <w:bottom w:w="0" w:type="dxa"/>
            <w:right w:w="108" w:type="dxa"/>
          </w:tblCellMar>
        </w:tblPrEx>
        <w:tc>
          <w:tcPr>
            <w:tcW w:w="1667" w:type="pct"/>
            <w:vAlign w:val="center"/>
          </w:tcPr>
          <w:p w14:paraId="68E36BF8">
            <w:pPr>
              <w:jc w:val="center"/>
            </w:pPr>
            <w:r>
              <w:rPr>
                <w:rFonts w:hint="eastAsia"/>
              </w:rPr>
              <w:t>系统关闭</w:t>
            </w:r>
          </w:p>
        </w:tc>
        <w:tc>
          <w:tcPr>
            <w:tcW w:w="1666" w:type="pct"/>
            <w:vAlign w:val="center"/>
          </w:tcPr>
          <w:p w14:paraId="77B1FC08">
            <w:pPr>
              <w:jc w:val="center"/>
            </w:pPr>
            <w:r>
              <w:rPr>
                <w:rFonts w:hint="eastAsia"/>
              </w:rPr>
              <w:t>-</w:t>
            </w:r>
          </w:p>
        </w:tc>
        <w:tc>
          <w:tcPr>
            <w:tcW w:w="1667" w:type="pct"/>
            <w:vAlign w:val="center"/>
          </w:tcPr>
          <w:p w14:paraId="021EB12D">
            <w:pPr>
              <w:jc w:val="center"/>
            </w:pPr>
          </w:p>
        </w:tc>
      </w:tr>
      <w:tr w14:paraId="023F1307">
        <w:tblPrEx>
          <w:tblCellMar>
            <w:top w:w="0" w:type="dxa"/>
            <w:left w:w="108" w:type="dxa"/>
            <w:bottom w:w="0" w:type="dxa"/>
            <w:right w:w="108" w:type="dxa"/>
          </w:tblCellMar>
        </w:tblPrEx>
        <w:tc>
          <w:tcPr>
            <w:tcW w:w="1667" w:type="pct"/>
            <w:vAlign w:val="center"/>
          </w:tcPr>
          <w:p w14:paraId="35CE3612">
            <w:pPr>
              <w:jc w:val="center"/>
            </w:pPr>
            <w:r>
              <w:rPr>
                <w:rFonts w:hint="eastAsia"/>
              </w:rPr>
              <w:t>服务控制</w:t>
            </w:r>
          </w:p>
        </w:tc>
        <w:tc>
          <w:tcPr>
            <w:tcW w:w="1666" w:type="pct"/>
            <w:vAlign w:val="center"/>
          </w:tcPr>
          <w:p w14:paraId="42FD1267">
            <w:pPr>
              <w:jc w:val="center"/>
            </w:pPr>
            <w:r>
              <w:rPr>
                <w:rFonts w:hint="eastAsia" w:ascii="MS Gothic" w:hAnsi="MS Gothic" w:eastAsia="MS Gothic" w:cs="MS Gothic"/>
              </w:rPr>
              <w:t>✓</w:t>
            </w:r>
          </w:p>
        </w:tc>
        <w:tc>
          <w:tcPr>
            <w:tcW w:w="1667" w:type="pct"/>
            <w:vAlign w:val="center"/>
          </w:tcPr>
          <w:p w14:paraId="01B7C64C">
            <w:pPr>
              <w:jc w:val="center"/>
            </w:pPr>
          </w:p>
        </w:tc>
      </w:tr>
      <w:tr w14:paraId="16FBD636">
        <w:tblPrEx>
          <w:tblCellMar>
            <w:top w:w="0" w:type="dxa"/>
            <w:left w:w="108" w:type="dxa"/>
            <w:bottom w:w="0" w:type="dxa"/>
            <w:right w:w="108" w:type="dxa"/>
          </w:tblCellMar>
        </w:tblPrEx>
        <w:tc>
          <w:tcPr>
            <w:tcW w:w="1667" w:type="pct"/>
            <w:vAlign w:val="center"/>
          </w:tcPr>
          <w:p w14:paraId="48C9969D">
            <w:pPr>
              <w:jc w:val="center"/>
            </w:pPr>
            <w:r>
              <w:rPr>
                <w:rFonts w:hint="eastAsia"/>
              </w:rPr>
              <w:t>系统证书</w:t>
            </w:r>
          </w:p>
        </w:tc>
        <w:tc>
          <w:tcPr>
            <w:tcW w:w="1666" w:type="pct"/>
            <w:vAlign w:val="center"/>
          </w:tcPr>
          <w:p w14:paraId="78A3CFCE">
            <w:pPr>
              <w:jc w:val="center"/>
            </w:pPr>
            <w:r>
              <w:rPr>
                <w:rFonts w:hint="eastAsia"/>
              </w:rPr>
              <w:t>-</w:t>
            </w:r>
          </w:p>
        </w:tc>
        <w:tc>
          <w:tcPr>
            <w:tcW w:w="1667" w:type="pct"/>
            <w:vAlign w:val="center"/>
          </w:tcPr>
          <w:p w14:paraId="3F681509">
            <w:pPr>
              <w:jc w:val="center"/>
            </w:pPr>
          </w:p>
        </w:tc>
      </w:tr>
      <w:tr w14:paraId="215B4BE4">
        <w:tblPrEx>
          <w:tblCellMar>
            <w:top w:w="0" w:type="dxa"/>
            <w:left w:w="108" w:type="dxa"/>
            <w:bottom w:w="0" w:type="dxa"/>
            <w:right w:w="108" w:type="dxa"/>
          </w:tblCellMar>
        </w:tblPrEx>
        <w:tc>
          <w:tcPr>
            <w:tcW w:w="1667" w:type="pct"/>
            <w:vAlign w:val="center"/>
          </w:tcPr>
          <w:p w14:paraId="56558439">
            <w:pPr>
              <w:jc w:val="center"/>
            </w:pPr>
            <w:r>
              <w:rPr>
                <w:rFonts w:hint="eastAsia"/>
              </w:rPr>
              <w:t>诊断工具</w:t>
            </w:r>
          </w:p>
        </w:tc>
        <w:tc>
          <w:tcPr>
            <w:tcW w:w="1666" w:type="pct"/>
            <w:vAlign w:val="center"/>
          </w:tcPr>
          <w:p w14:paraId="29BE57CC">
            <w:pPr>
              <w:jc w:val="center"/>
            </w:pPr>
            <w:r>
              <w:rPr>
                <w:rFonts w:hint="eastAsia"/>
              </w:rPr>
              <w:t>-</w:t>
            </w:r>
          </w:p>
        </w:tc>
        <w:tc>
          <w:tcPr>
            <w:tcW w:w="1667" w:type="pct"/>
            <w:vAlign w:val="center"/>
          </w:tcPr>
          <w:p w14:paraId="063B05D4">
            <w:pPr>
              <w:jc w:val="center"/>
            </w:pPr>
          </w:p>
        </w:tc>
      </w:tr>
      <w:tr w14:paraId="2947EC60">
        <w:tblPrEx>
          <w:tblCellMar>
            <w:top w:w="0" w:type="dxa"/>
            <w:left w:w="108" w:type="dxa"/>
            <w:bottom w:w="0" w:type="dxa"/>
            <w:right w:w="108" w:type="dxa"/>
          </w:tblCellMar>
        </w:tblPrEx>
        <w:tc>
          <w:tcPr>
            <w:tcW w:w="1667" w:type="pct"/>
            <w:vAlign w:val="center"/>
          </w:tcPr>
          <w:p w14:paraId="467B344F">
            <w:pPr>
              <w:jc w:val="center"/>
            </w:pPr>
            <w:r>
              <w:rPr>
                <w:rFonts w:hint="eastAsia"/>
              </w:rPr>
              <w:t>系统公告</w:t>
            </w:r>
          </w:p>
        </w:tc>
        <w:tc>
          <w:tcPr>
            <w:tcW w:w="1666" w:type="pct"/>
            <w:vAlign w:val="center"/>
          </w:tcPr>
          <w:p w14:paraId="7F92834D">
            <w:pPr>
              <w:jc w:val="center"/>
            </w:pPr>
            <w:r>
              <w:rPr>
                <w:rFonts w:hint="eastAsia" w:ascii="MS Gothic" w:hAnsi="MS Gothic" w:eastAsia="MS Gothic" w:cs="MS Gothic"/>
              </w:rPr>
              <w:t>✓</w:t>
            </w:r>
          </w:p>
        </w:tc>
        <w:tc>
          <w:tcPr>
            <w:tcW w:w="1667" w:type="pct"/>
            <w:vAlign w:val="center"/>
          </w:tcPr>
          <w:p w14:paraId="32C4218D">
            <w:pPr>
              <w:jc w:val="center"/>
            </w:pPr>
          </w:p>
        </w:tc>
      </w:tr>
      <w:tr w14:paraId="48E10632">
        <w:tblPrEx>
          <w:tblCellMar>
            <w:top w:w="0" w:type="dxa"/>
            <w:left w:w="108" w:type="dxa"/>
            <w:bottom w:w="0" w:type="dxa"/>
            <w:right w:w="108" w:type="dxa"/>
          </w:tblCellMar>
        </w:tblPrEx>
        <w:tc>
          <w:tcPr>
            <w:tcW w:w="1667" w:type="pct"/>
            <w:vAlign w:val="center"/>
          </w:tcPr>
          <w:p w14:paraId="4743E3A9">
            <w:pPr>
              <w:jc w:val="center"/>
            </w:pPr>
            <w:r>
              <w:rPr>
                <w:rFonts w:hint="eastAsia"/>
              </w:rPr>
              <w:t>页面配置</w:t>
            </w:r>
          </w:p>
        </w:tc>
        <w:tc>
          <w:tcPr>
            <w:tcW w:w="1666" w:type="pct"/>
            <w:vAlign w:val="center"/>
          </w:tcPr>
          <w:p w14:paraId="12819A7F">
            <w:pPr>
              <w:jc w:val="center"/>
            </w:pPr>
            <w:r>
              <w:rPr>
                <w:rFonts w:hint="eastAsia" w:ascii="MS Gothic" w:hAnsi="MS Gothic" w:eastAsia="MS Gothic" w:cs="MS Gothic"/>
              </w:rPr>
              <w:t>✓</w:t>
            </w:r>
          </w:p>
        </w:tc>
        <w:tc>
          <w:tcPr>
            <w:tcW w:w="1667" w:type="pct"/>
            <w:vAlign w:val="center"/>
          </w:tcPr>
          <w:p w14:paraId="1110B449">
            <w:pPr>
              <w:jc w:val="center"/>
            </w:pPr>
          </w:p>
        </w:tc>
      </w:tr>
      <w:tr w14:paraId="72921DE5">
        <w:tblPrEx>
          <w:tblCellMar>
            <w:top w:w="0" w:type="dxa"/>
            <w:left w:w="108" w:type="dxa"/>
            <w:bottom w:w="0" w:type="dxa"/>
            <w:right w:w="108" w:type="dxa"/>
          </w:tblCellMar>
        </w:tblPrEx>
        <w:tc>
          <w:tcPr>
            <w:tcW w:w="1667" w:type="pct"/>
            <w:vAlign w:val="center"/>
          </w:tcPr>
          <w:p w14:paraId="7BB79669">
            <w:pPr>
              <w:jc w:val="center"/>
            </w:pPr>
            <w:r>
              <w:rPr>
                <w:rFonts w:hint="eastAsia"/>
              </w:rPr>
              <w:t>输出模块</w:t>
            </w:r>
          </w:p>
        </w:tc>
        <w:tc>
          <w:tcPr>
            <w:tcW w:w="1666" w:type="pct"/>
            <w:vAlign w:val="center"/>
          </w:tcPr>
          <w:p w14:paraId="4D1229B6">
            <w:pPr>
              <w:jc w:val="center"/>
            </w:pPr>
            <w:r>
              <w:rPr>
                <w:rFonts w:hint="eastAsia" w:ascii="MS Gothic" w:hAnsi="MS Gothic" w:eastAsia="MS Gothic" w:cs="MS Gothic"/>
              </w:rPr>
              <w:t>✓</w:t>
            </w:r>
          </w:p>
        </w:tc>
        <w:tc>
          <w:tcPr>
            <w:tcW w:w="1667" w:type="pct"/>
            <w:vAlign w:val="center"/>
          </w:tcPr>
          <w:p w14:paraId="4CD716CA">
            <w:pPr>
              <w:jc w:val="center"/>
            </w:pPr>
          </w:p>
        </w:tc>
      </w:tr>
      <w:tr w14:paraId="38EE1598">
        <w:tblPrEx>
          <w:tblCellMar>
            <w:top w:w="0" w:type="dxa"/>
            <w:left w:w="108" w:type="dxa"/>
            <w:bottom w:w="0" w:type="dxa"/>
            <w:right w:w="108" w:type="dxa"/>
          </w:tblCellMar>
        </w:tblPrEx>
        <w:tc>
          <w:tcPr>
            <w:tcW w:w="1667" w:type="pct"/>
            <w:vAlign w:val="center"/>
          </w:tcPr>
          <w:p w14:paraId="6A91C436">
            <w:pPr>
              <w:jc w:val="center"/>
            </w:pPr>
            <w:r>
              <w:rPr>
                <w:rFonts w:hint="eastAsia"/>
              </w:rPr>
              <w:t>系统备份</w:t>
            </w:r>
          </w:p>
        </w:tc>
        <w:tc>
          <w:tcPr>
            <w:tcW w:w="1666" w:type="pct"/>
            <w:vAlign w:val="center"/>
          </w:tcPr>
          <w:p w14:paraId="75214CB7">
            <w:pPr>
              <w:jc w:val="center"/>
            </w:pPr>
            <w:r>
              <w:rPr>
                <w:rFonts w:hint="eastAsia" w:ascii="MS Gothic" w:hAnsi="MS Gothic" w:eastAsia="MS Gothic" w:cs="MS Gothic"/>
              </w:rPr>
              <w:t>✓</w:t>
            </w:r>
          </w:p>
        </w:tc>
        <w:tc>
          <w:tcPr>
            <w:tcW w:w="1667" w:type="pct"/>
            <w:vAlign w:val="center"/>
          </w:tcPr>
          <w:p w14:paraId="19890769">
            <w:pPr>
              <w:jc w:val="center"/>
            </w:pPr>
            <w:r>
              <w:rPr>
                <w:rFonts w:hint="eastAsia"/>
              </w:rPr>
              <w:t>计划只在主机上执行</w:t>
            </w:r>
          </w:p>
        </w:tc>
      </w:tr>
      <w:tr w14:paraId="3802C058">
        <w:tblPrEx>
          <w:tblCellMar>
            <w:top w:w="0" w:type="dxa"/>
            <w:left w:w="108" w:type="dxa"/>
            <w:bottom w:w="0" w:type="dxa"/>
            <w:right w:w="108" w:type="dxa"/>
          </w:tblCellMar>
        </w:tblPrEx>
        <w:tc>
          <w:tcPr>
            <w:tcW w:w="1667" w:type="pct"/>
            <w:vAlign w:val="center"/>
          </w:tcPr>
          <w:p w14:paraId="20BF48E1">
            <w:pPr>
              <w:jc w:val="center"/>
            </w:pPr>
            <w:r>
              <w:rPr>
                <w:rFonts w:hint="eastAsia"/>
              </w:rPr>
              <w:t>日志备份</w:t>
            </w:r>
          </w:p>
        </w:tc>
        <w:tc>
          <w:tcPr>
            <w:tcW w:w="1666" w:type="pct"/>
            <w:vAlign w:val="center"/>
          </w:tcPr>
          <w:p w14:paraId="655B9F5A">
            <w:pPr>
              <w:jc w:val="center"/>
            </w:pPr>
            <w:r>
              <w:rPr>
                <w:rFonts w:hint="eastAsia" w:ascii="MS Gothic" w:hAnsi="MS Gothic" w:eastAsia="MS Gothic" w:cs="MS Gothic"/>
              </w:rPr>
              <w:t>✓</w:t>
            </w:r>
          </w:p>
        </w:tc>
        <w:tc>
          <w:tcPr>
            <w:tcW w:w="1667" w:type="pct"/>
            <w:vAlign w:val="center"/>
          </w:tcPr>
          <w:p w14:paraId="06FD21B5">
            <w:pPr>
              <w:jc w:val="center"/>
            </w:pPr>
            <w:r>
              <w:rPr>
                <w:rFonts w:hint="eastAsia"/>
              </w:rPr>
              <w:t>计划只在主机上执行</w:t>
            </w:r>
          </w:p>
        </w:tc>
      </w:tr>
      <w:tr w14:paraId="2C15B1A4">
        <w:tblPrEx>
          <w:tblCellMar>
            <w:top w:w="0" w:type="dxa"/>
            <w:left w:w="108" w:type="dxa"/>
            <w:bottom w:w="0" w:type="dxa"/>
            <w:right w:w="108" w:type="dxa"/>
          </w:tblCellMar>
        </w:tblPrEx>
        <w:tc>
          <w:tcPr>
            <w:tcW w:w="1667" w:type="pct"/>
            <w:vAlign w:val="center"/>
          </w:tcPr>
          <w:p w14:paraId="5C99D485">
            <w:pPr>
              <w:jc w:val="center"/>
            </w:pPr>
            <w:r>
              <w:rPr>
                <w:rFonts w:hint="eastAsia"/>
              </w:rPr>
              <w:t>日志删除</w:t>
            </w:r>
          </w:p>
        </w:tc>
        <w:tc>
          <w:tcPr>
            <w:tcW w:w="1666" w:type="pct"/>
            <w:vAlign w:val="center"/>
          </w:tcPr>
          <w:p w14:paraId="147AE961">
            <w:pPr>
              <w:jc w:val="center"/>
            </w:pPr>
            <w:r>
              <w:rPr>
                <w:rFonts w:hint="eastAsia" w:ascii="MS Gothic" w:hAnsi="MS Gothic" w:eastAsia="MS Gothic" w:cs="MS Gothic"/>
              </w:rPr>
              <w:t>✓</w:t>
            </w:r>
          </w:p>
        </w:tc>
        <w:tc>
          <w:tcPr>
            <w:tcW w:w="1667" w:type="pct"/>
            <w:vAlign w:val="center"/>
          </w:tcPr>
          <w:p w14:paraId="4A57F9C4">
            <w:pPr>
              <w:jc w:val="center"/>
            </w:pPr>
            <w:r>
              <w:rPr>
                <w:rFonts w:hint="eastAsia"/>
              </w:rPr>
              <w:t>计划只在主机上执行</w:t>
            </w:r>
          </w:p>
        </w:tc>
      </w:tr>
      <w:tr w14:paraId="64163463">
        <w:tblPrEx>
          <w:tblCellMar>
            <w:top w:w="0" w:type="dxa"/>
            <w:left w:w="108" w:type="dxa"/>
            <w:bottom w:w="0" w:type="dxa"/>
            <w:right w:w="108" w:type="dxa"/>
          </w:tblCellMar>
        </w:tblPrEx>
        <w:tc>
          <w:tcPr>
            <w:tcW w:w="1667" w:type="pct"/>
            <w:vAlign w:val="center"/>
          </w:tcPr>
          <w:p w14:paraId="574CA776">
            <w:pPr>
              <w:jc w:val="center"/>
            </w:pPr>
            <w:r>
              <w:rPr>
                <w:rFonts w:hint="eastAsia"/>
              </w:rPr>
              <w:t>热备管理</w:t>
            </w:r>
          </w:p>
        </w:tc>
        <w:tc>
          <w:tcPr>
            <w:tcW w:w="1666" w:type="pct"/>
            <w:vAlign w:val="center"/>
          </w:tcPr>
          <w:p w14:paraId="32C12D43">
            <w:pPr>
              <w:jc w:val="center"/>
            </w:pPr>
            <w:r>
              <w:rPr>
                <w:rFonts w:hint="eastAsia"/>
              </w:rPr>
              <w:t>-</w:t>
            </w:r>
          </w:p>
        </w:tc>
        <w:tc>
          <w:tcPr>
            <w:tcW w:w="1667" w:type="pct"/>
            <w:vAlign w:val="center"/>
          </w:tcPr>
          <w:p w14:paraId="37F2438C">
            <w:pPr>
              <w:jc w:val="center"/>
            </w:pPr>
          </w:p>
        </w:tc>
      </w:tr>
      <w:tr w14:paraId="5AC497A3">
        <w:tblPrEx>
          <w:tblCellMar>
            <w:top w:w="0" w:type="dxa"/>
            <w:left w:w="108" w:type="dxa"/>
            <w:bottom w:w="0" w:type="dxa"/>
            <w:right w:w="108" w:type="dxa"/>
          </w:tblCellMar>
        </w:tblPrEx>
        <w:tc>
          <w:tcPr>
            <w:tcW w:w="1667" w:type="pct"/>
            <w:vAlign w:val="center"/>
          </w:tcPr>
          <w:p w14:paraId="42E4B4B3">
            <w:pPr>
              <w:jc w:val="center"/>
            </w:pPr>
            <w:r>
              <w:rPr>
                <w:rFonts w:hint="eastAsia"/>
              </w:rPr>
              <w:t>集群管理</w:t>
            </w:r>
          </w:p>
        </w:tc>
        <w:tc>
          <w:tcPr>
            <w:tcW w:w="1666" w:type="pct"/>
            <w:vAlign w:val="center"/>
          </w:tcPr>
          <w:p w14:paraId="5AF4FEBB">
            <w:pPr>
              <w:jc w:val="center"/>
            </w:pPr>
            <w:r>
              <w:rPr>
                <w:rFonts w:hint="eastAsia"/>
              </w:rPr>
              <w:t>-</w:t>
            </w:r>
          </w:p>
        </w:tc>
        <w:tc>
          <w:tcPr>
            <w:tcW w:w="1667" w:type="pct"/>
            <w:vAlign w:val="center"/>
          </w:tcPr>
          <w:p w14:paraId="03DD459F">
            <w:pPr>
              <w:jc w:val="center"/>
            </w:pPr>
          </w:p>
        </w:tc>
      </w:tr>
      <w:tr w14:paraId="7D2E688B">
        <w:tblPrEx>
          <w:tblCellMar>
            <w:top w:w="0" w:type="dxa"/>
            <w:left w:w="108" w:type="dxa"/>
            <w:bottom w:w="0" w:type="dxa"/>
            <w:right w:w="108" w:type="dxa"/>
          </w:tblCellMar>
        </w:tblPrEx>
        <w:tc>
          <w:tcPr>
            <w:tcW w:w="1667" w:type="pct"/>
            <w:vAlign w:val="center"/>
          </w:tcPr>
          <w:p w14:paraId="42FA2EDE">
            <w:pPr>
              <w:jc w:val="center"/>
            </w:pPr>
            <w:r>
              <w:rPr>
                <w:rFonts w:hint="eastAsia"/>
              </w:rPr>
              <w:t>角色管理</w:t>
            </w:r>
          </w:p>
        </w:tc>
        <w:tc>
          <w:tcPr>
            <w:tcW w:w="1666" w:type="pct"/>
            <w:vAlign w:val="center"/>
          </w:tcPr>
          <w:p w14:paraId="12E4CEA5">
            <w:pPr>
              <w:jc w:val="center"/>
            </w:pPr>
            <w:r>
              <w:rPr>
                <w:rFonts w:hint="eastAsia" w:ascii="MS Gothic" w:hAnsi="MS Gothic" w:eastAsia="MS Gothic" w:cs="MS Gothic"/>
              </w:rPr>
              <w:t>✓</w:t>
            </w:r>
          </w:p>
        </w:tc>
        <w:tc>
          <w:tcPr>
            <w:tcW w:w="1667" w:type="pct"/>
            <w:vAlign w:val="center"/>
          </w:tcPr>
          <w:p w14:paraId="6ED85B2B">
            <w:pPr>
              <w:jc w:val="center"/>
            </w:pPr>
          </w:p>
        </w:tc>
      </w:tr>
      <w:tr w14:paraId="6305665E">
        <w:tblPrEx>
          <w:tblCellMar>
            <w:top w:w="0" w:type="dxa"/>
            <w:left w:w="108" w:type="dxa"/>
            <w:bottom w:w="0" w:type="dxa"/>
            <w:right w:w="108" w:type="dxa"/>
          </w:tblCellMar>
        </w:tblPrEx>
        <w:tc>
          <w:tcPr>
            <w:tcW w:w="1667" w:type="pct"/>
            <w:vAlign w:val="center"/>
          </w:tcPr>
          <w:p w14:paraId="786D9A4C">
            <w:pPr>
              <w:jc w:val="center"/>
            </w:pPr>
            <w:r>
              <w:rPr>
                <w:rFonts w:hint="eastAsia"/>
              </w:rPr>
              <w:t>参数配置</w:t>
            </w:r>
          </w:p>
        </w:tc>
        <w:tc>
          <w:tcPr>
            <w:tcW w:w="1666" w:type="pct"/>
            <w:vAlign w:val="center"/>
          </w:tcPr>
          <w:p w14:paraId="1FC554EA">
            <w:pPr>
              <w:jc w:val="center"/>
            </w:pPr>
            <w:r>
              <w:rPr>
                <w:rFonts w:hint="eastAsia" w:ascii="MS Gothic" w:hAnsi="MS Gothic" w:eastAsia="MS Gothic" w:cs="MS Gothic"/>
              </w:rPr>
              <w:t>✕</w:t>
            </w:r>
          </w:p>
        </w:tc>
        <w:tc>
          <w:tcPr>
            <w:tcW w:w="1667" w:type="pct"/>
            <w:vAlign w:val="center"/>
          </w:tcPr>
          <w:p w14:paraId="70575FDC">
            <w:pPr>
              <w:jc w:val="center"/>
            </w:pPr>
          </w:p>
        </w:tc>
      </w:tr>
      <w:tr w14:paraId="7AE74B03">
        <w:tblPrEx>
          <w:tblCellMar>
            <w:top w:w="0" w:type="dxa"/>
            <w:left w:w="108" w:type="dxa"/>
            <w:bottom w:w="0" w:type="dxa"/>
            <w:right w:w="108" w:type="dxa"/>
          </w:tblCellMar>
        </w:tblPrEx>
        <w:tc>
          <w:tcPr>
            <w:tcW w:w="1667" w:type="pct"/>
            <w:vAlign w:val="center"/>
          </w:tcPr>
          <w:p w14:paraId="61351045">
            <w:pPr>
              <w:jc w:val="center"/>
            </w:pPr>
            <w:r>
              <w:rPr>
                <w:rFonts w:hint="eastAsia"/>
              </w:rPr>
              <w:t>I</w:t>
            </w:r>
            <w:r>
              <w:t>E</w:t>
            </w:r>
            <w:r>
              <w:rPr>
                <w:rFonts w:hint="eastAsia"/>
              </w:rPr>
              <w:t>代填配置</w:t>
            </w:r>
          </w:p>
        </w:tc>
        <w:tc>
          <w:tcPr>
            <w:tcW w:w="1666" w:type="pct"/>
            <w:vAlign w:val="center"/>
          </w:tcPr>
          <w:p w14:paraId="4BBE0507">
            <w:pPr>
              <w:jc w:val="center"/>
            </w:pPr>
            <w:r>
              <w:rPr>
                <w:rFonts w:hint="eastAsia" w:ascii="MS Gothic" w:hAnsi="MS Gothic" w:eastAsia="MS Gothic" w:cs="MS Gothic"/>
              </w:rPr>
              <w:t>✓</w:t>
            </w:r>
          </w:p>
        </w:tc>
        <w:tc>
          <w:tcPr>
            <w:tcW w:w="1667" w:type="pct"/>
            <w:vAlign w:val="center"/>
          </w:tcPr>
          <w:p w14:paraId="53D3AED7">
            <w:pPr>
              <w:jc w:val="center"/>
            </w:pPr>
          </w:p>
        </w:tc>
      </w:tr>
      <w:tr w14:paraId="2A61514A">
        <w:tblPrEx>
          <w:tblCellMar>
            <w:top w:w="0" w:type="dxa"/>
            <w:left w:w="108" w:type="dxa"/>
            <w:bottom w:w="0" w:type="dxa"/>
            <w:right w:w="108" w:type="dxa"/>
          </w:tblCellMar>
        </w:tblPrEx>
        <w:tc>
          <w:tcPr>
            <w:tcW w:w="1667" w:type="pct"/>
            <w:vAlign w:val="center"/>
          </w:tcPr>
          <w:p w14:paraId="1635BB49">
            <w:pPr>
              <w:jc w:val="center"/>
            </w:pPr>
            <w:r>
              <w:rPr>
                <w:rFonts w:hint="eastAsia"/>
              </w:rPr>
              <w:t>G</w:t>
            </w:r>
            <w:r>
              <w:t>OOGLE</w:t>
            </w:r>
            <w:r>
              <w:rPr>
                <w:rFonts w:hint="eastAsia"/>
              </w:rPr>
              <w:t>代填配置</w:t>
            </w:r>
          </w:p>
        </w:tc>
        <w:tc>
          <w:tcPr>
            <w:tcW w:w="1666" w:type="pct"/>
            <w:vAlign w:val="center"/>
          </w:tcPr>
          <w:p w14:paraId="265EA97A">
            <w:pPr>
              <w:jc w:val="center"/>
            </w:pPr>
            <w:r>
              <w:rPr>
                <w:rFonts w:hint="eastAsia" w:ascii="MS Gothic" w:hAnsi="MS Gothic" w:eastAsia="MS Gothic" w:cs="MS Gothic"/>
              </w:rPr>
              <w:t>✓</w:t>
            </w:r>
          </w:p>
        </w:tc>
        <w:tc>
          <w:tcPr>
            <w:tcW w:w="1667" w:type="pct"/>
            <w:vAlign w:val="center"/>
          </w:tcPr>
          <w:p w14:paraId="18986B83">
            <w:pPr>
              <w:jc w:val="center"/>
            </w:pPr>
          </w:p>
        </w:tc>
      </w:tr>
    </w:tbl>
    <w:p w14:paraId="72784F68">
      <w:pPr>
        <w:pStyle w:val="6"/>
      </w:pPr>
      <w:r>
        <w:rPr>
          <w:rFonts w:hint="eastAsia"/>
        </w:rPr>
        <w:t>3</w:t>
      </w:r>
      <w:r>
        <w:t>.5.8.1.3.</w:t>
      </w:r>
      <w:r>
        <w:rPr>
          <w:rFonts w:hint="eastAsia"/>
        </w:rPr>
        <w:t xml:space="preserve"> 健康检查</w:t>
      </w:r>
    </w:p>
    <w:p w14:paraId="0C8B4C95">
      <w:r>
        <w:rPr>
          <w:rFonts w:hint="eastAsia"/>
        </w:rPr>
        <w:t>“模块管理</w:t>
      </w:r>
      <w:r>
        <w:t>&gt;热备管理&gt;健康检查</w:t>
      </w:r>
      <w:r>
        <w:rPr>
          <w:rFonts w:hint="eastAsia"/>
        </w:rPr>
        <w:t>”中展示了360运维安全管理系统系统关键服务的运行状态：</w:t>
      </w:r>
    </w:p>
    <w:p w14:paraId="5705B716">
      <w:pPr>
        <w:jc w:val="center"/>
      </w:pPr>
      <w:r>
        <w:drawing>
          <wp:inline distT="0" distB="0" distL="0" distR="0">
            <wp:extent cx="5274310" cy="887730"/>
            <wp:effectExtent l="0" t="0" r="2540" b="762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329"/>
                    <a:stretch>
                      <a:fillRect/>
                    </a:stretch>
                  </pic:blipFill>
                  <pic:spPr>
                    <a:xfrm>
                      <a:off x="0" y="0"/>
                      <a:ext cx="5274310" cy="887730"/>
                    </a:xfrm>
                    <a:prstGeom prst="rect">
                      <a:avLst/>
                    </a:prstGeom>
                  </pic:spPr>
                </pic:pic>
              </a:graphicData>
            </a:graphic>
          </wp:inline>
        </w:drawing>
      </w:r>
    </w:p>
    <w:p w14:paraId="114DA15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338</w:t>
      </w:r>
      <w:r>
        <w:fldChar w:fldCharType="end"/>
      </w:r>
      <w:r>
        <w:rPr>
          <w:rFonts w:hint="eastAsia"/>
        </w:rPr>
        <w:t xml:space="preserve"> 健康检查</w:t>
      </w:r>
    </w:p>
    <w:p w14:paraId="6A33FC25">
      <w:pPr>
        <w:pStyle w:val="5"/>
      </w:pPr>
      <w:r>
        <w:rPr>
          <w:rFonts w:hint="eastAsia"/>
        </w:rPr>
        <w:t>3</w:t>
      </w:r>
      <w:r>
        <w:t>.5.8.2.</w:t>
      </w:r>
      <w:r>
        <w:rPr>
          <w:rFonts w:hint="eastAsia"/>
        </w:rPr>
        <w:t xml:space="preserve"> 集群管理</w:t>
      </w:r>
    </w:p>
    <w:p w14:paraId="675CFA58">
      <w:r>
        <w:rPr>
          <w:rFonts w:hint="eastAsia"/>
        </w:rPr>
        <w:t>360运维安全管理系统支持高可用集群架构部署，使系统能够持续提供服务。</w:t>
      </w:r>
    </w:p>
    <w:p w14:paraId="74FCF92D"/>
    <w:p w14:paraId="27F0332D">
      <w:r>
        <w:rPr>
          <w:rFonts w:hint="eastAsia"/>
        </w:rPr>
        <w:t>部署360运维安全管理系统集群的基本流程如下：</w:t>
      </w:r>
    </w:p>
    <w:p w14:paraId="44E81AB1">
      <w:pPr>
        <w:numPr>
          <w:ilvl w:val="0"/>
          <w:numId w:val="54"/>
        </w:numPr>
      </w:pPr>
      <w:r>
        <w:t>确认</w:t>
      </w:r>
      <w:r>
        <w:rPr>
          <w:rFonts w:hint="eastAsia"/>
        </w:rPr>
        <w:t>各</w:t>
      </w:r>
      <w:r>
        <w:t>360运维安全管理系统</w:t>
      </w:r>
      <w:r>
        <w:rPr>
          <w:rFonts w:hint="eastAsia"/>
        </w:rPr>
        <w:t>节点</w:t>
      </w:r>
      <w:r>
        <w:t>已连接到同一网络且可互相连通；</w:t>
      </w:r>
    </w:p>
    <w:p w14:paraId="1754CDDF">
      <w:pPr>
        <w:numPr>
          <w:ilvl w:val="0"/>
          <w:numId w:val="54"/>
        </w:numPr>
      </w:pPr>
      <w:r>
        <w:t>确认</w:t>
      </w:r>
      <w:r>
        <w:rPr>
          <w:rFonts w:hint="eastAsia"/>
        </w:rPr>
        <w:t>各</w:t>
      </w:r>
      <w:r>
        <w:t>360运维安全管理系统</w:t>
      </w:r>
      <w:r>
        <w:rPr>
          <w:rFonts w:hint="eastAsia"/>
        </w:rPr>
        <w:t>节点</w:t>
      </w:r>
      <w:r>
        <w:t>的系统版本相同；</w:t>
      </w:r>
    </w:p>
    <w:p w14:paraId="2B6AA820">
      <w:pPr>
        <w:numPr>
          <w:ilvl w:val="0"/>
          <w:numId w:val="54"/>
        </w:numPr>
      </w:pPr>
      <w:r>
        <w:rPr>
          <w:rFonts w:hint="eastAsia"/>
        </w:rPr>
        <w:t>对各节点进行系统备份（全新设备可跳过）；</w:t>
      </w:r>
    </w:p>
    <w:p w14:paraId="35C08B5F">
      <w:pPr>
        <w:numPr>
          <w:ilvl w:val="0"/>
          <w:numId w:val="54"/>
        </w:numPr>
      </w:pPr>
      <w:r>
        <w:rPr>
          <w:rFonts w:hint="eastAsia"/>
        </w:rPr>
        <w:t>选择其中一台360运维安全管理系统设备作为集群中心，点击“模块管理&gt;集群管理&gt;集群配置</w:t>
      </w:r>
      <w:r>
        <w:t>&gt;</w:t>
      </w:r>
      <w:r>
        <w:rPr>
          <w:rFonts w:hint="eastAsia"/>
        </w:rPr>
        <w:t>集群中心&gt;启用”启用集群中心（启用后，系统将自动退出登录）：</w:t>
      </w:r>
    </w:p>
    <w:p w14:paraId="36AF9ABF">
      <w:pPr>
        <w:jc w:val="center"/>
      </w:pPr>
      <w:r>
        <w:drawing>
          <wp:inline distT="0" distB="0" distL="0" distR="0">
            <wp:extent cx="5274310" cy="490220"/>
            <wp:effectExtent l="0" t="0" r="2540" b="508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330"/>
                    <a:stretch>
                      <a:fillRect/>
                    </a:stretch>
                  </pic:blipFill>
                  <pic:spPr>
                    <a:xfrm>
                      <a:off x="0" y="0"/>
                      <a:ext cx="5274310" cy="490220"/>
                    </a:xfrm>
                    <a:prstGeom prst="rect">
                      <a:avLst/>
                    </a:prstGeom>
                  </pic:spPr>
                </pic:pic>
              </a:graphicData>
            </a:graphic>
          </wp:inline>
        </w:drawing>
      </w:r>
    </w:p>
    <w:p w14:paraId="09D0660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339</w:t>
      </w:r>
      <w:r>
        <w:fldChar w:fldCharType="end"/>
      </w:r>
      <w:r>
        <w:rPr>
          <w:rFonts w:hint="eastAsia"/>
        </w:rPr>
        <w:t xml:space="preserve"> 启用集群中心</w:t>
      </w:r>
    </w:p>
    <w:p w14:paraId="1AE80AAB"/>
    <w:p w14:paraId="52EE04F5">
      <w:pPr>
        <w:numPr>
          <w:ilvl w:val="0"/>
          <w:numId w:val="54"/>
        </w:numPr>
      </w:pPr>
      <w:r>
        <w:rPr>
          <w:rFonts w:hint="eastAsia"/>
        </w:rPr>
        <w:t>重新登录后回到集群配置页面，点击“同步配置”选择需要向节点同步数据的模块：</w:t>
      </w:r>
    </w:p>
    <w:p w14:paraId="104105BF">
      <w:pPr>
        <w:jc w:val="center"/>
      </w:pPr>
      <w:r>
        <w:drawing>
          <wp:inline distT="0" distB="0" distL="0" distR="0">
            <wp:extent cx="4199890" cy="2352040"/>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331"/>
                    <a:stretch>
                      <a:fillRect/>
                    </a:stretch>
                  </pic:blipFill>
                  <pic:spPr>
                    <a:xfrm>
                      <a:off x="0" y="0"/>
                      <a:ext cx="4200000" cy="2352381"/>
                    </a:xfrm>
                    <a:prstGeom prst="rect">
                      <a:avLst/>
                    </a:prstGeom>
                  </pic:spPr>
                </pic:pic>
              </a:graphicData>
            </a:graphic>
          </wp:inline>
        </w:drawing>
      </w:r>
    </w:p>
    <w:p w14:paraId="2986229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340</w:t>
      </w:r>
      <w:r>
        <w:fldChar w:fldCharType="end"/>
      </w:r>
      <w:r>
        <w:rPr>
          <w:rFonts w:hint="eastAsia"/>
        </w:rPr>
        <w:t xml:space="preserve"> 同步配置</w:t>
      </w:r>
    </w:p>
    <w:p w14:paraId="19E9C928"/>
    <w:p w14:paraId="38D6D641">
      <w:pPr>
        <w:numPr>
          <w:ilvl w:val="0"/>
          <w:numId w:val="54"/>
        </w:numPr>
      </w:pPr>
      <w:r>
        <w:rPr>
          <w:rFonts w:hint="eastAsia"/>
        </w:rPr>
        <w:t>（选配）配置负载均衡：</w:t>
      </w:r>
    </w:p>
    <w:p w14:paraId="24E64379">
      <w:pPr>
        <w:jc w:val="center"/>
      </w:pPr>
      <w:r>
        <w:drawing>
          <wp:inline distT="0" distB="0" distL="0" distR="0">
            <wp:extent cx="5274310" cy="846455"/>
            <wp:effectExtent l="0" t="0" r="254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332"/>
                    <a:stretch>
                      <a:fillRect/>
                    </a:stretch>
                  </pic:blipFill>
                  <pic:spPr>
                    <a:xfrm>
                      <a:off x="0" y="0"/>
                      <a:ext cx="5274310" cy="846455"/>
                    </a:xfrm>
                    <a:prstGeom prst="rect">
                      <a:avLst/>
                    </a:prstGeom>
                  </pic:spPr>
                </pic:pic>
              </a:graphicData>
            </a:graphic>
          </wp:inline>
        </w:drawing>
      </w:r>
    </w:p>
    <w:p w14:paraId="30B733D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341</w:t>
      </w:r>
      <w:r>
        <w:fldChar w:fldCharType="end"/>
      </w:r>
      <w:r>
        <w:rPr>
          <w:rFonts w:hint="eastAsia"/>
        </w:rPr>
        <w:t xml:space="preserve"> 负载均衡</w:t>
      </w:r>
    </w:p>
    <w:p w14:paraId="7F4D0330"/>
    <w:p w14:paraId="48805634">
      <w:r>
        <w:rPr>
          <w:rFonts w:hint="eastAsia"/>
          <w:b/>
          <w:bCs/>
        </w:rPr>
        <w:t>状态</w:t>
      </w:r>
      <w:r>
        <w:rPr>
          <w:rFonts w:hint="eastAsia"/>
        </w:rPr>
        <w:t>：控制负载均衡的启用状态；</w:t>
      </w:r>
    </w:p>
    <w:p w14:paraId="7E77D5D7">
      <w:r>
        <w:rPr>
          <w:rFonts w:hint="eastAsia"/>
          <w:b/>
          <w:bCs/>
        </w:rPr>
        <w:t>负载类型</w:t>
      </w:r>
      <w:r>
        <w:rPr>
          <w:rFonts w:hint="eastAsia"/>
        </w:rPr>
        <w:t>：当前版本进支持“H</w:t>
      </w:r>
      <w:r>
        <w:t>TTPS</w:t>
      </w:r>
      <w:r>
        <w:rPr>
          <w:rFonts w:hint="eastAsia"/>
        </w:rPr>
        <w:t>负载”；</w:t>
      </w:r>
    </w:p>
    <w:p w14:paraId="565387D9">
      <w:r>
        <w:rPr>
          <w:rFonts w:hint="eastAsia"/>
          <w:b/>
          <w:bCs/>
        </w:rPr>
        <w:t>中心加入负载</w:t>
      </w:r>
      <w:r>
        <w:rPr>
          <w:rFonts w:hint="eastAsia"/>
        </w:rPr>
        <w:t>：控制集群中心是否加入负载成为其中一个运维节点。</w:t>
      </w:r>
    </w:p>
    <w:p w14:paraId="5D8F7BA7"/>
    <w:p w14:paraId="64879E1E">
      <w:r>
        <w:rPr>
          <w:rFonts w:hint="eastAsia"/>
        </w:rPr>
        <w:t>启用负载均衡后的访问规则：</w:t>
      </w:r>
    </w:p>
    <w:p w14:paraId="41C9C6AE">
      <w:pPr>
        <w:numPr>
          <w:ilvl w:val="0"/>
          <w:numId w:val="55"/>
        </w:numPr>
      </w:pPr>
      <w:r>
        <w:rPr>
          <w:rFonts w:hint="eastAsia"/>
        </w:rPr>
        <w:t>若“中心加入负载”为“否”，当访问集群中心时，将自动随机跳转到其中一个集群节点，但不包括集群中心；</w:t>
      </w:r>
    </w:p>
    <w:p w14:paraId="74D7DC9F">
      <w:pPr>
        <w:numPr>
          <w:ilvl w:val="0"/>
          <w:numId w:val="55"/>
        </w:numPr>
      </w:pPr>
      <w:r>
        <w:rPr>
          <w:rFonts w:hint="eastAsia"/>
        </w:rPr>
        <w:t>若“中心加入负载”为“是”，当访问集群中心时，将自动随机跳转到其中一个集群节点，包括集群中心；</w:t>
      </w:r>
    </w:p>
    <w:p w14:paraId="1837B0AE">
      <w:pPr>
        <w:numPr>
          <w:ilvl w:val="0"/>
          <w:numId w:val="55"/>
        </w:numPr>
      </w:pPr>
      <w:r>
        <w:rPr>
          <w:rFonts w:hint="eastAsia"/>
        </w:rPr>
        <w:t>要直接访问集群中心，则需要通过h</w:t>
      </w:r>
      <w:r>
        <w:t>ttps://</w:t>
      </w:r>
      <w:r>
        <w:rPr>
          <w:rFonts w:hint="eastAsia"/>
        </w:rPr>
        <w:t>中心I</w:t>
      </w:r>
      <w:r>
        <w:t>P</w:t>
      </w:r>
      <w:r>
        <w:rPr>
          <w:rFonts w:hint="eastAsia"/>
        </w:rPr>
        <w:t>:</w:t>
      </w:r>
      <w:r>
        <w:t>1443</w:t>
      </w:r>
      <w:r>
        <w:rPr>
          <w:rFonts w:hint="eastAsia"/>
        </w:rPr>
        <w:t>来访问。</w:t>
      </w:r>
    </w:p>
    <w:p w14:paraId="2B81D2DC"/>
    <w:p w14:paraId="2E831EFC">
      <w:pPr>
        <w:numPr>
          <w:ilvl w:val="0"/>
          <w:numId w:val="54"/>
        </w:numPr>
      </w:pPr>
      <w:r>
        <w:rPr>
          <w:rFonts w:hint="eastAsia"/>
        </w:rPr>
        <w:t>在“集群节点管理”中点击“新增”将其他360运维安全管理系统设备添加到集群中心成为集群节点：</w:t>
      </w:r>
    </w:p>
    <w:p w14:paraId="774873F3">
      <w:pPr>
        <w:jc w:val="center"/>
      </w:pPr>
      <w:r>
        <w:drawing>
          <wp:inline distT="0" distB="0" distL="0" distR="0">
            <wp:extent cx="4200525" cy="1685925"/>
            <wp:effectExtent l="0" t="0" r="9525" b="9525"/>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77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a:xfrm>
                      <a:off x="0" y="0"/>
                      <a:ext cx="4200525" cy="1685925"/>
                    </a:xfrm>
                    <a:prstGeom prst="rect">
                      <a:avLst/>
                    </a:prstGeom>
                    <a:noFill/>
                    <a:ln>
                      <a:noFill/>
                    </a:ln>
                  </pic:spPr>
                </pic:pic>
              </a:graphicData>
            </a:graphic>
          </wp:inline>
        </w:drawing>
      </w:r>
    </w:p>
    <w:p w14:paraId="3195194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342</w:t>
      </w:r>
      <w:r>
        <w:fldChar w:fldCharType="end"/>
      </w:r>
      <w:r>
        <w:rPr>
          <w:rFonts w:hint="eastAsia"/>
        </w:rPr>
        <w:t xml:space="preserve"> 添加集群节点</w:t>
      </w:r>
    </w:p>
    <w:p w14:paraId="3FF79721"/>
    <w:p w14:paraId="186D9AC4">
      <w:r>
        <w:rPr>
          <w:rFonts w:hint="eastAsia"/>
          <w:b/>
          <w:bCs/>
        </w:rPr>
        <w:t>节点地址</w:t>
      </w:r>
      <w:r>
        <w:rPr>
          <w:rFonts w:hint="eastAsia"/>
        </w:rPr>
        <w:t>：</w:t>
      </w:r>
      <w:r>
        <w:t>360运维安全管理系统</w:t>
      </w:r>
      <w:r>
        <w:rPr>
          <w:rFonts w:hint="eastAsia"/>
        </w:rPr>
        <w:t>节点的I</w:t>
      </w:r>
      <w:r>
        <w:t>P</w:t>
      </w:r>
      <w:r>
        <w:rPr>
          <w:rFonts w:hint="eastAsia"/>
        </w:rPr>
        <w:t>地址；</w:t>
      </w:r>
    </w:p>
    <w:p w14:paraId="3FD71982">
      <w:r>
        <w:rPr>
          <w:rFonts w:hint="eastAsia"/>
          <w:b/>
          <w:bCs/>
        </w:rPr>
        <w:t>端口</w:t>
      </w:r>
      <w:r>
        <w:rPr>
          <w:rFonts w:hint="eastAsia"/>
        </w:rPr>
        <w:t>：节点WEB服务的访问端口，默认为4</w:t>
      </w:r>
      <w:r>
        <w:t>43</w:t>
      </w:r>
      <w:r>
        <w:rPr>
          <w:rFonts w:hint="eastAsia"/>
        </w:rPr>
        <w:t>；</w:t>
      </w:r>
    </w:p>
    <w:p w14:paraId="39FA74EE">
      <w:r>
        <w:rPr>
          <w:rFonts w:hint="eastAsia"/>
          <w:b/>
          <w:bCs/>
        </w:rPr>
        <w:t>节点名称</w:t>
      </w:r>
      <w:r>
        <w:rPr>
          <w:rFonts w:hint="eastAsia"/>
        </w:rPr>
        <w:t>：节点在集群中心的显示名称，可自定义；</w:t>
      </w:r>
    </w:p>
    <w:p w14:paraId="5864AD18">
      <w:r>
        <w:rPr>
          <w:rFonts w:hint="eastAsia"/>
          <w:b/>
          <w:bCs/>
        </w:rPr>
        <w:t>节点校验码</w:t>
      </w:r>
      <w:r>
        <w:rPr>
          <w:rFonts w:hint="eastAsia"/>
        </w:rPr>
        <w:t>：“系统管理</w:t>
      </w:r>
      <w:r>
        <w:t>&gt;注册升级&gt;注册授权”</w:t>
      </w:r>
      <w:r>
        <w:rPr>
          <w:rFonts w:hint="eastAsia"/>
        </w:rPr>
        <w:t>页面</w:t>
      </w:r>
      <w:r>
        <w:t>中的</w:t>
      </w:r>
      <w:r>
        <w:rPr>
          <w:rFonts w:hint="eastAsia"/>
        </w:rPr>
        <w:t>“</w:t>
      </w:r>
      <w:r>
        <w:t>校验码</w:t>
      </w:r>
      <w:r>
        <w:rPr>
          <w:rFonts w:hint="eastAsia"/>
        </w:rPr>
        <w:t>”，需正确填写。</w:t>
      </w:r>
    </w:p>
    <w:p w14:paraId="29515B5F"/>
    <w:p w14:paraId="312B0356">
      <w:pPr>
        <w:numPr>
          <w:ilvl w:val="0"/>
          <w:numId w:val="54"/>
        </w:numPr>
      </w:pPr>
      <w:r>
        <w:rPr>
          <w:rFonts w:hint="eastAsia"/>
        </w:rPr>
        <w:t>所有节点添加完成后，各节点状态默认显示为“异常”，此时需至各节点上继续配置：</w:t>
      </w:r>
    </w:p>
    <w:p w14:paraId="5A2BBA14">
      <w:pPr>
        <w:jc w:val="center"/>
      </w:pPr>
      <w:r>
        <w:drawing>
          <wp:inline distT="0" distB="0" distL="0" distR="0">
            <wp:extent cx="5274310" cy="1678940"/>
            <wp:effectExtent l="0" t="0" r="254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334"/>
                    <a:stretch>
                      <a:fillRect/>
                    </a:stretch>
                  </pic:blipFill>
                  <pic:spPr>
                    <a:xfrm>
                      <a:off x="0" y="0"/>
                      <a:ext cx="5274310" cy="1678940"/>
                    </a:xfrm>
                    <a:prstGeom prst="rect">
                      <a:avLst/>
                    </a:prstGeom>
                  </pic:spPr>
                </pic:pic>
              </a:graphicData>
            </a:graphic>
          </wp:inline>
        </w:drawing>
      </w:r>
    </w:p>
    <w:p w14:paraId="5A8E882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343</w:t>
      </w:r>
      <w:r>
        <w:fldChar w:fldCharType="end"/>
      </w:r>
      <w:r>
        <w:rPr>
          <w:rFonts w:hint="eastAsia"/>
        </w:rPr>
        <w:t xml:space="preserve"> 启用集群节点</w:t>
      </w:r>
    </w:p>
    <w:p w14:paraId="290B0A4E"/>
    <w:p w14:paraId="279711A7">
      <w:r>
        <w:rPr>
          <w:rFonts w:hint="eastAsia"/>
          <w:b/>
          <w:bCs/>
        </w:rPr>
        <w:t>运行模式</w:t>
      </w:r>
      <w:r>
        <w:rPr>
          <w:rFonts w:hint="eastAsia"/>
        </w:rPr>
        <w:t>：单独运行/离线模式/集群节点。若要将360运维安全管理系统节点加入集群，则选择“集群节点”。当集群中心出现故障离线时，节点将自动转为“离线模式”；</w:t>
      </w:r>
    </w:p>
    <w:p w14:paraId="698CF9CC">
      <w:r>
        <w:rPr>
          <w:rFonts w:hint="eastAsia"/>
          <w:b/>
          <w:bCs/>
        </w:rPr>
        <w:t>中心是否热备</w:t>
      </w:r>
      <w:r>
        <w:rPr>
          <w:rFonts w:hint="eastAsia"/>
        </w:rPr>
        <w:t>：若集群中心部署为双机热备，则需勾选此项；</w:t>
      </w:r>
    </w:p>
    <w:p w14:paraId="605807E9">
      <w:r>
        <w:rPr>
          <w:rFonts w:hint="eastAsia"/>
          <w:b/>
          <w:bCs/>
        </w:rPr>
        <w:t>中心I</w:t>
      </w:r>
      <w:r>
        <w:rPr>
          <w:b/>
          <w:bCs/>
        </w:rPr>
        <w:t>P</w:t>
      </w:r>
      <w:r>
        <w:rPr>
          <w:rFonts w:hint="eastAsia"/>
        </w:rPr>
        <w:t>：集群中心的I</w:t>
      </w:r>
      <w:r>
        <w:t>P</w:t>
      </w:r>
      <w:r>
        <w:rPr>
          <w:rFonts w:hint="eastAsia"/>
        </w:rPr>
        <w:t>地址；</w:t>
      </w:r>
    </w:p>
    <w:p w14:paraId="2C3458B4">
      <w:r>
        <w:rPr>
          <w:rFonts w:hint="eastAsia"/>
          <w:b/>
          <w:bCs/>
        </w:rPr>
        <w:t>日志中心存储</w:t>
      </w:r>
      <w:r>
        <w:rPr>
          <w:rFonts w:hint="eastAsia"/>
        </w:rPr>
        <w:t>：控制审计日志是否上传至集群中心，启用此项后将可能快速消耗集群中心的磁盘空间，及对集群中心的设备性能造成一定影响，请务必谨慎启用；</w:t>
      </w:r>
    </w:p>
    <w:p w14:paraId="6F3BA9CF">
      <w:r>
        <w:rPr>
          <w:rFonts w:hint="eastAsia"/>
          <w:b/>
          <w:bCs/>
        </w:rPr>
        <w:t>本地日志删除</w:t>
      </w:r>
      <w:r>
        <w:rPr>
          <w:rFonts w:hint="eastAsia"/>
        </w:rPr>
        <w:t>：若启用了“日志中心存储”，则启用此项后，节点上的审计日志将在上传到中心后被删除；</w:t>
      </w:r>
    </w:p>
    <w:p w14:paraId="5EEE61C9">
      <w:r>
        <w:rPr>
          <w:rFonts w:hint="eastAsia"/>
          <w:b/>
          <w:bCs/>
        </w:rPr>
        <w:t>节点运行状态</w:t>
      </w:r>
      <w:r>
        <w:rPr>
          <w:rFonts w:hint="eastAsia"/>
        </w:rPr>
        <w:t>：显示节点当前在集群中的运行状态；</w:t>
      </w:r>
    </w:p>
    <w:p w14:paraId="7A2A31F6">
      <w:r>
        <w:rPr>
          <w:rFonts w:hint="eastAsia"/>
          <w:b/>
          <w:bCs/>
        </w:rPr>
        <w:t>日志传输状态</w:t>
      </w:r>
      <w:r>
        <w:rPr>
          <w:rFonts w:hint="eastAsia"/>
        </w:rPr>
        <w:t>：审计日志的传输状态。</w:t>
      </w:r>
    </w:p>
    <w:p w14:paraId="3FCB9152"/>
    <w:p w14:paraId="7F92C071">
      <w:pPr>
        <w:numPr>
          <w:ilvl w:val="0"/>
          <w:numId w:val="54"/>
        </w:numPr>
      </w:pPr>
      <w:r>
        <w:rPr>
          <w:rFonts w:hint="eastAsia"/>
        </w:rPr>
        <w:t>各节点配置完成并启用后，返回集群中心的集群配置页面查看各节点的“节点状态”是否显示为“正常”，若均显示正常，则集群至此配置完毕：</w:t>
      </w:r>
    </w:p>
    <w:p w14:paraId="3BED9E18">
      <w:pPr>
        <w:jc w:val="center"/>
      </w:pPr>
      <w:r>
        <w:drawing>
          <wp:inline distT="0" distB="0" distL="0" distR="0">
            <wp:extent cx="5274310" cy="2287270"/>
            <wp:effectExtent l="0" t="0" r="2540" b="0"/>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77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a:xfrm>
                      <a:off x="0" y="0"/>
                      <a:ext cx="5274310" cy="2287270"/>
                    </a:xfrm>
                    <a:prstGeom prst="rect">
                      <a:avLst/>
                    </a:prstGeom>
                    <a:noFill/>
                    <a:ln>
                      <a:noFill/>
                    </a:ln>
                  </pic:spPr>
                </pic:pic>
              </a:graphicData>
            </a:graphic>
          </wp:inline>
        </w:drawing>
      </w:r>
    </w:p>
    <w:p w14:paraId="25D6E00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344</w:t>
      </w:r>
      <w:r>
        <w:fldChar w:fldCharType="end"/>
      </w:r>
      <w:r>
        <w:rPr>
          <w:rFonts w:hint="eastAsia"/>
        </w:rPr>
        <w:t xml:space="preserve"> 集群中心运行状态</w:t>
      </w:r>
    </w:p>
    <w:p w14:paraId="3F5E2AB0">
      <w:pPr>
        <w:jc w:val="center"/>
      </w:pPr>
      <w:r>
        <w:drawing>
          <wp:inline distT="0" distB="0" distL="0" distR="0">
            <wp:extent cx="5274310" cy="1678940"/>
            <wp:effectExtent l="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336"/>
                    <a:stretch>
                      <a:fillRect/>
                    </a:stretch>
                  </pic:blipFill>
                  <pic:spPr>
                    <a:xfrm>
                      <a:off x="0" y="0"/>
                      <a:ext cx="5274310" cy="1678940"/>
                    </a:xfrm>
                    <a:prstGeom prst="rect">
                      <a:avLst/>
                    </a:prstGeom>
                  </pic:spPr>
                </pic:pic>
              </a:graphicData>
            </a:graphic>
          </wp:inline>
        </w:drawing>
      </w:r>
    </w:p>
    <w:p w14:paraId="1A98853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345</w:t>
      </w:r>
      <w:r>
        <w:fldChar w:fldCharType="end"/>
      </w:r>
      <w:r>
        <w:rPr>
          <w:rFonts w:hint="eastAsia"/>
        </w:rPr>
        <w:t xml:space="preserve"> 集群节点运行状态</w:t>
      </w:r>
    </w:p>
    <w:p w14:paraId="683B82AB"/>
    <w:p w14:paraId="4E10C558"/>
    <w:p w14:paraId="746F9808">
      <w:pPr>
        <w:rPr>
          <w:i/>
          <w:iCs/>
          <w:sz w:val="18"/>
          <w:szCs w:val="20"/>
        </w:rPr>
      </w:pPr>
      <w:r>
        <w:rPr>
          <w:rFonts w:hint="eastAsia"/>
          <w:b/>
          <w:i/>
          <w:iCs/>
          <w:sz w:val="18"/>
          <w:szCs w:val="20"/>
        </w:rPr>
        <w:t>注意：</w:t>
      </w:r>
    </w:p>
    <w:p w14:paraId="78286DA7">
      <w:pPr>
        <w:numPr>
          <w:ilvl w:val="0"/>
          <w:numId w:val="56"/>
        </w:numPr>
        <w:rPr>
          <w:i/>
          <w:iCs/>
          <w:sz w:val="18"/>
          <w:szCs w:val="20"/>
        </w:rPr>
      </w:pPr>
      <w:r>
        <w:rPr>
          <w:rFonts w:hint="eastAsia"/>
          <w:i/>
          <w:iCs/>
          <w:sz w:val="18"/>
          <w:szCs w:val="20"/>
        </w:rPr>
        <w:t>集群环境下，各节点仅在“系统信息”页面显示自身的运维会话，而“运维审计”模块中的审计日志均将显示中心的审计数据（即各节点均可查看到所有节点的审计日志）；</w:t>
      </w:r>
    </w:p>
    <w:p w14:paraId="42039E86">
      <w:pPr>
        <w:numPr>
          <w:ilvl w:val="0"/>
          <w:numId w:val="56"/>
        </w:numPr>
        <w:rPr>
          <w:i/>
          <w:iCs/>
          <w:sz w:val="18"/>
          <w:szCs w:val="20"/>
        </w:rPr>
      </w:pPr>
      <w:r>
        <w:rPr>
          <w:rFonts w:hint="eastAsia"/>
          <w:i/>
          <w:iCs/>
          <w:sz w:val="18"/>
          <w:szCs w:val="20"/>
        </w:rPr>
        <w:t>在集群中心运维产生的审计日志，审计日志页面中的“日志上传”一栏会显示</w:t>
      </w:r>
      <w:r>
        <w:rPr>
          <w:i/>
          <w:iCs/>
          <w:sz w:val="18"/>
          <w:szCs w:val="20"/>
        </w:rPr>
        <w:t>success，在</w:t>
      </w:r>
      <w:r>
        <w:rPr>
          <w:rFonts w:hint="eastAsia"/>
          <w:i/>
          <w:iCs/>
          <w:sz w:val="18"/>
          <w:szCs w:val="20"/>
        </w:rPr>
        <w:t>集群</w:t>
      </w:r>
      <w:r>
        <w:rPr>
          <w:i/>
          <w:iCs/>
          <w:sz w:val="18"/>
          <w:szCs w:val="20"/>
        </w:rPr>
        <w:t>节点运维产生的审计日志，</w:t>
      </w:r>
      <w:r>
        <w:rPr>
          <w:rFonts w:hint="eastAsia"/>
          <w:i/>
          <w:iCs/>
          <w:sz w:val="18"/>
          <w:szCs w:val="20"/>
        </w:rPr>
        <w:t>则</w:t>
      </w:r>
      <w:r>
        <w:rPr>
          <w:i/>
          <w:iCs/>
          <w:sz w:val="18"/>
          <w:szCs w:val="20"/>
        </w:rPr>
        <w:t>“日志上传”一栏会显示unupload（将鼠标移至unupload上，会显示日志来源节点IP）；</w:t>
      </w:r>
    </w:p>
    <w:p w14:paraId="1FE54217">
      <w:pPr>
        <w:numPr>
          <w:ilvl w:val="0"/>
          <w:numId w:val="56"/>
        </w:numPr>
        <w:rPr>
          <w:i/>
          <w:iCs/>
          <w:sz w:val="18"/>
          <w:szCs w:val="20"/>
        </w:rPr>
      </w:pPr>
      <w:r>
        <w:rPr>
          <w:rFonts w:hint="eastAsia"/>
          <w:i/>
          <w:iCs/>
          <w:sz w:val="18"/>
          <w:szCs w:val="20"/>
        </w:rPr>
        <w:t>管理员在集群</w:t>
      </w:r>
      <w:r>
        <w:rPr>
          <w:i/>
          <w:iCs/>
          <w:sz w:val="18"/>
          <w:szCs w:val="20"/>
        </w:rPr>
        <w:t>节点</w:t>
      </w:r>
      <w:r>
        <w:rPr>
          <w:rFonts w:hint="eastAsia"/>
          <w:i/>
          <w:iCs/>
          <w:sz w:val="18"/>
          <w:szCs w:val="20"/>
        </w:rPr>
        <w:t>的配置</w:t>
      </w:r>
      <w:r>
        <w:rPr>
          <w:i/>
          <w:iCs/>
          <w:sz w:val="18"/>
          <w:szCs w:val="20"/>
        </w:rPr>
        <w:t>操作</w:t>
      </w:r>
      <w:r>
        <w:rPr>
          <w:rFonts w:hint="eastAsia"/>
          <w:i/>
          <w:iCs/>
          <w:sz w:val="18"/>
          <w:szCs w:val="20"/>
        </w:rPr>
        <w:t>将</w:t>
      </w:r>
      <w:r>
        <w:rPr>
          <w:i/>
          <w:iCs/>
          <w:sz w:val="18"/>
          <w:szCs w:val="20"/>
        </w:rPr>
        <w:t>会</w:t>
      </w:r>
      <w:r>
        <w:rPr>
          <w:rFonts w:hint="eastAsia"/>
          <w:i/>
          <w:iCs/>
          <w:sz w:val="18"/>
          <w:szCs w:val="20"/>
        </w:rPr>
        <w:t>同步到集群</w:t>
      </w:r>
      <w:r>
        <w:rPr>
          <w:i/>
          <w:iCs/>
          <w:sz w:val="18"/>
          <w:szCs w:val="20"/>
        </w:rPr>
        <w:t>中心</w:t>
      </w:r>
      <w:r>
        <w:rPr>
          <w:rFonts w:hint="eastAsia"/>
          <w:i/>
          <w:iCs/>
          <w:sz w:val="18"/>
          <w:szCs w:val="20"/>
        </w:rPr>
        <w:t>，</w:t>
      </w:r>
      <w:r>
        <w:rPr>
          <w:i/>
          <w:iCs/>
          <w:sz w:val="18"/>
          <w:szCs w:val="20"/>
        </w:rPr>
        <w:t>并</w:t>
      </w:r>
      <w:r>
        <w:rPr>
          <w:rFonts w:hint="eastAsia"/>
          <w:i/>
          <w:iCs/>
          <w:sz w:val="18"/>
          <w:szCs w:val="20"/>
        </w:rPr>
        <w:t>通过中心</w:t>
      </w:r>
      <w:r>
        <w:rPr>
          <w:i/>
          <w:iCs/>
          <w:sz w:val="18"/>
          <w:szCs w:val="20"/>
        </w:rPr>
        <w:t>下发到其它节点；</w:t>
      </w:r>
    </w:p>
    <w:p w14:paraId="392523CE">
      <w:pPr>
        <w:numPr>
          <w:ilvl w:val="0"/>
          <w:numId w:val="56"/>
        </w:numPr>
        <w:rPr>
          <w:i/>
          <w:iCs/>
          <w:sz w:val="18"/>
          <w:szCs w:val="20"/>
        </w:rPr>
      </w:pPr>
      <w:r>
        <w:rPr>
          <w:i/>
          <w:iCs/>
          <w:sz w:val="18"/>
          <w:szCs w:val="20"/>
        </w:rPr>
        <w:t>IP禁止列表和帐号锁定会计算所有</w:t>
      </w:r>
      <w:r>
        <w:rPr>
          <w:rFonts w:hint="eastAsia"/>
          <w:i/>
          <w:iCs/>
          <w:sz w:val="18"/>
          <w:szCs w:val="20"/>
        </w:rPr>
        <w:t>集群</w:t>
      </w:r>
      <w:r>
        <w:rPr>
          <w:i/>
          <w:iCs/>
          <w:sz w:val="18"/>
          <w:szCs w:val="20"/>
        </w:rPr>
        <w:t>节点上的数据来生效；</w:t>
      </w:r>
    </w:p>
    <w:p w14:paraId="60DB5932">
      <w:pPr>
        <w:numPr>
          <w:ilvl w:val="0"/>
          <w:numId w:val="56"/>
        </w:numPr>
        <w:rPr>
          <w:i/>
          <w:iCs/>
          <w:sz w:val="18"/>
          <w:szCs w:val="20"/>
        </w:rPr>
      </w:pPr>
      <w:r>
        <w:rPr>
          <w:rFonts w:hint="eastAsia"/>
          <w:i/>
          <w:iCs/>
          <w:sz w:val="18"/>
          <w:szCs w:val="20"/>
        </w:rPr>
        <w:t>集群</w:t>
      </w:r>
      <w:r>
        <w:rPr>
          <w:i/>
          <w:iCs/>
          <w:sz w:val="18"/>
          <w:szCs w:val="20"/>
        </w:rPr>
        <w:t>节点与</w:t>
      </w:r>
      <w:r>
        <w:rPr>
          <w:rFonts w:hint="eastAsia"/>
          <w:i/>
          <w:iCs/>
          <w:sz w:val="18"/>
          <w:szCs w:val="20"/>
        </w:rPr>
        <w:t>集群</w:t>
      </w:r>
      <w:r>
        <w:rPr>
          <w:i/>
          <w:iCs/>
          <w:sz w:val="18"/>
          <w:szCs w:val="20"/>
        </w:rPr>
        <w:t>中心无法通讯时将自动转为离线模式，此时节点暂时脱离集群，配置和日志等均显示为</w:t>
      </w:r>
      <w:r>
        <w:rPr>
          <w:rFonts w:hint="eastAsia"/>
          <w:i/>
          <w:iCs/>
          <w:sz w:val="18"/>
          <w:szCs w:val="20"/>
        </w:rPr>
        <w:t>节点</w:t>
      </w:r>
      <w:r>
        <w:rPr>
          <w:i/>
          <w:iCs/>
          <w:sz w:val="18"/>
          <w:szCs w:val="20"/>
        </w:rPr>
        <w:t>本地数据；</w:t>
      </w:r>
    </w:p>
    <w:p w14:paraId="59F9B851">
      <w:pPr>
        <w:numPr>
          <w:ilvl w:val="0"/>
          <w:numId w:val="56"/>
        </w:numPr>
        <w:rPr>
          <w:i/>
          <w:iCs/>
          <w:sz w:val="18"/>
          <w:szCs w:val="20"/>
        </w:rPr>
      </w:pPr>
      <w:r>
        <w:rPr>
          <w:i/>
          <w:iCs/>
          <w:sz w:val="18"/>
          <w:szCs w:val="20"/>
        </w:rPr>
        <w:t>报表部分在各自节点上处理。</w:t>
      </w:r>
    </w:p>
    <w:p w14:paraId="5C20DD81">
      <w:pPr>
        <w:pStyle w:val="5"/>
      </w:pPr>
      <w:r>
        <w:rPr>
          <w:rFonts w:hint="eastAsia"/>
        </w:rPr>
        <w:t>3</w:t>
      </w:r>
      <w:r>
        <w:t>.5.8.3.</w:t>
      </w:r>
      <w:r>
        <w:rPr>
          <w:rFonts w:hint="eastAsia"/>
        </w:rPr>
        <w:t xml:space="preserve"> 角色管理</w:t>
      </w:r>
    </w:p>
    <w:p w14:paraId="73DE9525">
      <w:r>
        <w:rPr>
          <w:rFonts w:hint="eastAsia"/>
        </w:rPr>
        <w:t>360运维安全管理系统系统默认提供了超级管理员、</w:t>
      </w:r>
      <w:r>
        <w:t>配置管理员</w:t>
      </w:r>
      <w:r>
        <w:rPr>
          <w:rFonts w:hint="eastAsia"/>
        </w:rPr>
        <w:t>、</w:t>
      </w:r>
      <w:r>
        <w:t>密码管理员</w:t>
      </w:r>
      <w:r>
        <w:rPr>
          <w:rFonts w:hint="eastAsia"/>
        </w:rPr>
        <w:t>、</w:t>
      </w:r>
      <w:r>
        <w:t>系统管理员</w:t>
      </w:r>
      <w:r>
        <w:rPr>
          <w:rFonts w:hint="eastAsia"/>
        </w:rPr>
        <w:t>、</w:t>
      </w:r>
      <w:r>
        <w:t>审计管理员</w:t>
      </w:r>
      <w:r>
        <w:rPr>
          <w:rFonts w:hint="eastAsia"/>
        </w:rPr>
        <w:t>和</w:t>
      </w:r>
      <w:r>
        <w:t>普通用户</w:t>
      </w:r>
      <w:r>
        <w:rPr>
          <w:rFonts w:hint="eastAsia"/>
        </w:rPr>
        <w:t>6种用户角色，并各自拥有不同的权限（详见</w:t>
      </w:r>
      <w:r>
        <w:fldChar w:fldCharType="begin"/>
      </w:r>
      <w:r>
        <w:instrText xml:space="preserve">HYPERLINK \l "_3.2._角色权限清单"</w:instrText>
      </w:r>
      <w:r>
        <w:fldChar w:fldCharType="separate"/>
      </w:r>
      <w:r>
        <w:rPr>
          <w:rFonts w:hint="eastAsia"/>
        </w:rPr>
        <w:t>3</w:t>
      </w:r>
      <w:r>
        <w:t>.2</w:t>
      </w:r>
      <w:r>
        <w:fldChar w:fldCharType="end"/>
      </w:r>
      <w:r>
        <w:rPr>
          <w:rFonts w:hint="eastAsia"/>
        </w:rPr>
        <w:t>），若默认的角色权限仍不满足实际工作需要，则管理员可以通过“角色管理”模块创建自定义用户角色，并个性化自定义角色的权限。</w:t>
      </w:r>
    </w:p>
    <w:p w14:paraId="3D0CB33D">
      <w:r>
        <w:rPr>
          <w:rFonts w:hint="eastAsia"/>
        </w:rPr>
        <w:t>点击“模块管理</w:t>
      </w:r>
      <w:r>
        <w:t>&gt;角色管理&gt;角色授权</w:t>
      </w:r>
      <w:r>
        <w:rPr>
          <w:rFonts w:hint="eastAsia"/>
        </w:rPr>
        <w:t>&gt;新增”创建角色：</w:t>
      </w:r>
    </w:p>
    <w:p w14:paraId="2B44FC4F">
      <w:pPr>
        <w:jc w:val="center"/>
      </w:pPr>
      <w:r>
        <w:drawing>
          <wp:inline distT="0" distB="0" distL="0" distR="0">
            <wp:extent cx="5274310" cy="2515870"/>
            <wp:effectExtent l="0" t="0" r="254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337"/>
                    <a:stretch>
                      <a:fillRect/>
                    </a:stretch>
                  </pic:blipFill>
                  <pic:spPr>
                    <a:xfrm>
                      <a:off x="0" y="0"/>
                      <a:ext cx="5274310" cy="2515870"/>
                    </a:xfrm>
                    <a:prstGeom prst="rect">
                      <a:avLst/>
                    </a:prstGeom>
                  </pic:spPr>
                </pic:pic>
              </a:graphicData>
            </a:graphic>
          </wp:inline>
        </w:drawing>
      </w:r>
    </w:p>
    <w:p w14:paraId="109031A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346</w:t>
      </w:r>
      <w:r>
        <w:fldChar w:fldCharType="end"/>
      </w:r>
      <w:r>
        <w:rPr>
          <w:rFonts w:hint="eastAsia"/>
        </w:rPr>
        <w:t xml:space="preserve"> 创建自定义角色</w:t>
      </w:r>
    </w:p>
    <w:p w14:paraId="06CE7E90"/>
    <w:p w14:paraId="3AD9FD14">
      <w:r>
        <w:rPr>
          <w:rFonts w:hint="eastAsia"/>
        </w:rPr>
        <w:t>并为自定义角色指定需要的权限：</w:t>
      </w:r>
    </w:p>
    <w:p w14:paraId="57CECCE5">
      <w:pPr>
        <w:jc w:val="center"/>
      </w:pPr>
      <w:r>
        <w:drawing>
          <wp:inline distT="0" distB="0" distL="0" distR="0">
            <wp:extent cx="5274310" cy="2520315"/>
            <wp:effectExtent l="0" t="0" r="2540" b="0"/>
            <wp:docPr id="788"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788"/>
                    <pic:cNvPicPr>
                      <a:picLocks noChangeAspect="1"/>
                    </pic:cNvPicPr>
                  </pic:nvPicPr>
                  <pic:blipFill>
                    <a:blip r:embed="rId338"/>
                    <a:stretch>
                      <a:fillRect/>
                    </a:stretch>
                  </pic:blipFill>
                  <pic:spPr>
                    <a:xfrm>
                      <a:off x="0" y="0"/>
                      <a:ext cx="5274310" cy="2520315"/>
                    </a:xfrm>
                    <a:prstGeom prst="rect">
                      <a:avLst/>
                    </a:prstGeom>
                  </pic:spPr>
                </pic:pic>
              </a:graphicData>
            </a:graphic>
          </wp:inline>
        </w:drawing>
      </w:r>
    </w:p>
    <w:p w14:paraId="339744D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347</w:t>
      </w:r>
      <w:r>
        <w:fldChar w:fldCharType="end"/>
      </w:r>
      <w:r>
        <w:rPr>
          <w:rFonts w:hint="eastAsia"/>
        </w:rPr>
        <w:t xml:space="preserve"> 指定角色权限</w:t>
      </w:r>
    </w:p>
    <w:p w14:paraId="4D397354"/>
    <w:p w14:paraId="300A3B54">
      <w:r>
        <w:rPr>
          <w:rFonts w:hint="eastAsia"/>
        </w:rPr>
        <w:t>配置完成后，即可在“运维管理&gt;系统用户&gt;用户列表”中使用该角色创建用户：</w:t>
      </w:r>
    </w:p>
    <w:p w14:paraId="1392C8E1">
      <w:pPr>
        <w:jc w:val="center"/>
      </w:pPr>
      <w:r>
        <w:drawing>
          <wp:inline distT="0" distB="0" distL="0" distR="0">
            <wp:extent cx="5274310" cy="1302385"/>
            <wp:effectExtent l="0" t="0" r="254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39"/>
                    <a:stretch>
                      <a:fillRect/>
                    </a:stretch>
                  </pic:blipFill>
                  <pic:spPr>
                    <a:xfrm>
                      <a:off x="0" y="0"/>
                      <a:ext cx="5274310" cy="1302385"/>
                    </a:xfrm>
                    <a:prstGeom prst="rect">
                      <a:avLst/>
                    </a:prstGeom>
                  </pic:spPr>
                </pic:pic>
              </a:graphicData>
            </a:graphic>
          </wp:inline>
        </w:drawing>
      </w:r>
    </w:p>
    <w:p w14:paraId="01311E8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348</w:t>
      </w:r>
      <w:r>
        <w:fldChar w:fldCharType="end"/>
      </w:r>
      <w:r>
        <w:rPr>
          <w:rFonts w:hint="eastAsia"/>
        </w:rPr>
        <w:t xml:space="preserve"> 创建自定义角色用户</w:t>
      </w:r>
    </w:p>
    <w:p w14:paraId="546D0320">
      <w:pPr>
        <w:pStyle w:val="5"/>
      </w:pPr>
      <w:r>
        <w:rPr>
          <w:rFonts w:hint="eastAsia"/>
        </w:rPr>
        <w:t>3</w:t>
      </w:r>
      <w:r>
        <w:t>.5.8.4.</w:t>
      </w:r>
      <w:r>
        <w:rPr>
          <w:rFonts w:hint="eastAsia"/>
        </w:rPr>
        <w:t xml:space="preserve"> 应用中心管理</w:t>
      </w:r>
    </w:p>
    <w:p w14:paraId="751DB38C">
      <w:pPr>
        <w:pStyle w:val="6"/>
      </w:pPr>
      <w:r>
        <w:rPr>
          <w:rFonts w:hint="eastAsia"/>
        </w:rPr>
        <w:t>3</w:t>
      </w:r>
      <w:r>
        <w:t xml:space="preserve">.5.8.4.1. </w:t>
      </w:r>
      <w:r>
        <w:rPr>
          <w:rFonts w:hint="eastAsia"/>
        </w:rPr>
        <w:t>应用中心配置</w:t>
      </w:r>
    </w:p>
    <w:p w14:paraId="0F7DEDC2">
      <w:r>
        <w:rPr>
          <w:rFonts w:hint="eastAsia"/>
        </w:rPr>
        <w:t>360运维安全管理系统通过应用中心（</w:t>
      </w:r>
      <w:r>
        <w:t>APPBOX）</w:t>
      </w:r>
      <w:r>
        <w:rPr>
          <w:rFonts w:hint="eastAsia"/>
        </w:rPr>
        <w:t>提供应用发布服务，系统默认已配置有一个A</w:t>
      </w:r>
      <w:r>
        <w:t>PPBOX</w:t>
      </w:r>
      <w:r>
        <w:rPr>
          <w:rFonts w:hint="eastAsia"/>
        </w:rPr>
        <w:t>，管理员可根据需要配置多个应用中心：</w:t>
      </w:r>
    </w:p>
    <w:p w14:paraId="6D16F487">
      <w:pPr>
        <w:keepNext/>
        <w:jc w:val="center"/>
      </w:pPr>
      <w:r>
        <w:drawing>
          <wp:inline distT="0" distB="0" distL="0" distR="0">
            <wp:extent cx="5274310" cy="821690"/>
            <wp:effectExtent l="0" t="0" r="2540" b="0"/>
            <wp:docPr id="776"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77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a:xfrm>
                      <a:off x="0" y="0"/>
                      <a:ext cx="5274310" cy="821690"/>
                    </a:xfrm>
                    <a:prstGeom prst="rect">
                      <a:avLst/>
                    </a:prstGeom>
                    <a:noFill/>
                    <a:ln>
                      <a:noFill/>
                    </a:ln>
                  </pic:spPr>
                </pic:pic>
              </a:graphicData>
            </a:graphic>
          </wp:inline>
        </w:drawing>
      </w:r>
    </w:p>
    <w:p w14:paraId="24AFE31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349</w:t>
      </w:r>
      <w:r>
        <w:fldChar w:fldCharType="end"/>
      </w:r>
      <w:r>
        <w:rPr>
          <w:rFonts w:hint="eastAsia"/>
        </w:rPr>
        <w:t xml:space="preserve"> 应用中心</w:t>
      </w:r>
    </w:p>
    <w:p w14:paraId="0AA6DF1E"/>
    <w:p w14:paraId="3ECA3081">
      <w:r>
        <w:t>点击“</w:t>
      </w:r>
      <w:r>
        <w:rPr>
          <w:rFonts w:hint="eastAsia"/>
        </w:rPr>
        <w:t>新增</w:t>
      </w:r>
      <w:r>
        <w:t>”</w:t>
      </w:r>
      <w:r>
        <w:rPr>
          <w:rFonts w:hint="eastAsia"/>
        </w:rPr>
        <w:t>按钮创建新的A</w:t>
      </w:r>
      <w:r>
        <w:t>PPBOX：</w:t>
      </w:r>
    </w:p>
    <w:p w14:paraId="6DB39DF3">
      <w:pPr>
        <w:jc w:val="center"/>
      </w:pPr>
      <w:r>
        <w:drawing>
          <wp:inline distT="0" distB="0" distL="0" distR="0">
            <wp:extent cx="4666615" cy="2504440"/>
            <wp:effectExtent l="0" t="0" r="635" b="0"/>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777"/>
                    <pic:cNvPicPr>
                      <a:picLocks noChangeAspect="1"/>
                    </pic:cNvPicPr>
                  </pic:nvPicPr>
                  <pic:blipFill>
                    <a:blip r:embed="rId341"/>
                    <a:stretch>
                      <a:fillRect/>
                    </a:stretch>
                  </pic:blipFill>
                  <pic:spPr>
                    <a:xfrm>
                      <a:off x="0" y="0"/>
                      <a:ext cx="4666667" cy="2504762"/>
                    </a:xfrm>
                    <a:prstGeom prst="rect">
                      <a:avLst/>
                    </a:prstGeom>
                  </pic:spPr>
                </pic:pic>
              </a:graphicData>
            </a:graphic>
          </wp:inline>
        </w:drawing>
      </w:r>
    </w:p>
    <w:p w14:paraId="1EBF725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350</w:t>
      </w:r>
      <w:r>
        <w:fldChar w:fldCharType="end"/>
      </w:r>
      <w:r>
        <w:rPr>
          <w:rFonts w:hint="eastAsia"/>
        </w:rPr>
        <w:t xml:space="preserve"> 编辑应用中心参数</w:t>
      </w:r>
    </w:p>
    <w:p w14:paraId="3192E94C"/>
    <w:p w14:paraId="6C0CD316">
      <w:r>
        <w:rPr>
          <w:rFonts w:hint="eastAsia"/>
          <w:b/>
          <w:bCs/>
        </w:rPr>
        <w:t>网络地址</w:t>
      </w:r>
      <w:r>
        <w:rPr>
          <w:rFonts w:hint="eastAsia"/>
        </w:rPr>
        <w:t>：</w:t>
      </w:r>
      <w:r>
        <w:t>APPBOX的访问IP</w:t>
      </w:r>
      <w:r>
        <w:rPr>
          <w:rFonts w:hint="eastAsia"/>
        </w:rPr>
        <w:t>；</w:t>
      </w:r>
    </w:p>
    <w:p w14:paraId="430AE1F6">
      <w:r>
        <w:rPr>
          <w:b/>
        </w:rPr>
        <w:t>端口</w:t>
      </w:r>
      <w:r>
        <w:rPr>
          <w:rFonts w:hint="eastAsia"/>
        </w:rPr>
        <w:t>：</w:t>
      </w:r>
      <w:r>
        <w:t>默认为3389；</w:t>
      </w:r>
    </w:p>
    <w:p w14:paraId="138B74A9">
      <w:r>
        <w:rPr>
          <w:rFonts w:hint="eastAsia"/>
          <w:b/>
          <w:bCs/>
        </w:rPr>
        <w:t>用户名</w:t>
      </w:r>
      <w:r>
        <w:rPr>
          <w:rFonts w:hint="eastAsia"/>
        </w:rPr>
        <w:t>：</w:t>
      </w:r>
      <w:r>
        <w:t>APPBOX的管理员用户名</w:t>
      </w:r>
      <w:r>
        <w:rPr>
          <w:rFonts w:hint="eastAsia"/>
        </w:rPr>
        <w:t>，默认为administrator</w:t>
      </w:r>
      <w:r>
        <w:t>；</w:t>
      </w:r>
    </w:p>
    <w:p w14:paraId="68072626">
      <w:r>
        <w:rPr>
          <w:rFonts w:hint="eastAsia"/>
          <w:b/>
          <w:bCs/>
        </w:rPr>
        <w:t>密码</w:t>
      </w:r>
      <w:r>
        <w:rPr>
          <w:rFonts w:hint="eastAsia"/>
        </w:rPr>
        <w:t>：</w:t>
      </w:r>
      <w:r>
        <w:t xml:space="preserve">APPBOX的管理员密码； </w:t>
      </w:r>
    </w:p>
    <w:p w14:paraId="754F66D4">
      <w:r>
        <w:rPr>
          <w:rFonts w:hint="eastAsia"/>
          <w:b/>
          <w:bCs/>
        </w:rPr>
        <w:t>网络接口</w:t>
      </w:r>
      <w:r>
        <w:rPr>
          <w:rFonts w:hint="eastAsia"/>
        </w:rPr>
        <w:t>：360运维安全管理系统与</w:t>
      </w:r>
      <w:r>
        <w:t>APPBOX的通信接口。</w:t>
      </w:r>
    </w:p>
    <w:p w14:paraId="0228C9DB"/>
    <w:p w14:paraId="71D48D54"/>
    <w:p w14:paraId="023EC742">
      <w:pPr>
        <w:rPr>
          <w:i/>
          <w:iCs/>
          <w:sz w:val="18"/>
          <w:szCs w:val="20"/>
        </w:rPr>
      </w:pPr>
      <w:r>
        <w:rPr>
          <w:rFonts w:hint="eastAsia"/>
          <w:b/>
          <w:i/>
          <w:iCs/>
          <w:sz w:val="18"/>
          <w:szCs w:val="20"/>
        </w:rPr>
        <w:t>注意：</w:t>
      </w:r>
    </w:p>
    <w:p w14:paraId="3D6EDD35">
      <w:pPr>
        <w:numPr>
          <w:ilvl w:val="0"/>
          <w:numId w:val="57"/>
        </w:numPr>
        <w:rPr>
          <w:i/>
          <w:iCs/>
          <w:sz w:val="18"/>
          <w:szCs w:val="20"/>
        </w:rPr>
      </w:pPr>
      <w:r>
        <w:rPr>
          <w:rFonts w:hint="eastAsia"/>
          <w:i/>
          <w:iCs/>
          <w:sz w:val="18"/>
          <w:szCs w:val="20"/>
        </w:rPr>
        <w:t>仅双子星设备（</w:t>
      </w:r>
      <w:r>
        <w:rPr>
          <w:i/>
          <w:iCs/>
          <w:sz w:val="18"/>
          <w:szCs w:val="20"/>
        </w:rPr>
        <w:t>APPBOX</w:t>
      </w:r>
      <w:r>
        <w:rPr>
          <w:rFonts w:hint="eastAsia"/>
          <w:i/>
          <w:iCs/>
          <w:sz w:val="18"/>
          <w:szCs w:val="20"/>
        </w:rPr>
        <w:t>为物理机）支持对应用中心进行配置；</w:t>
      </w:r>
    </w:p>
    <w:p w14:paraId="612916DE">
      <w:pPr>
        <w:numPr>
          <w:ilvl w:val="0"/>
          <w:numId w:val="57"/>
        </w:numPr>
        <w:rPr>
          <w:i/>
          <w:iCs/>
          <w:sz w:val="18"/>
          <w:szCs w:val="20"/>
        </w:rPr>
      </w:pPr>
      <w:r>
        <w:rPr>
          <w:i/>
          <w:iCs/>
          <w:sz w:val="18"/>
          <w:szCs w:val="20"/>
        </w:rPr>
        <w:t>360运维安全管理系统</w:t>
      </w:r>
      <w:r>
        <w:rPr>
          <w:rFonts w:hint="eastAsia"/>
          <w:i/>
          <w:iCs/>
          <w:sz w:val="18"/>
          <w:szCs w:val="20"/>
        </w:rPr>
        <w:t>默认已配置的应用中心，非特殊情况下请勿修改或删除。</w:t>
      </w:r>
    </w:p>
    <w:p w14:paraId="005F209D">
      <w:pPr>
        <w:pStyle w:val="6"/>
      </w:pPr>
      <w:bookmarkStart w:id="92" w:name="_3.5.8.4.2._IE代填配置"/>
      <w:bookmarkEnd w:id="92"/>
      <w:r>
        <w:rPr>
          <w:rFonts w:hint="eastAsia"/>
        </w:rPr>
        <w:t>3</w:t>
      </w:r>
      <w:r>
        <w:t xml:space="preserve">.5.8.4.2. </w:t>
      </w:r>
      <w:r>
        <w:rPr>
          <w:rFonts w:hint="eastAsia"/>
        </w:rPr>
        <w:t>I</w:t>
      </w:r>
      <w:r>
        <w:t>E</w:t>
      </w:r>
      <w:r>
        <w:rPr>
          <w:rFonts w:hint="eastAsia"/>
        </w:rPr>
        <w:t>代填配置</w:t>
      </w:r>
    </w:p>
    <w:p w14:paraId="5C72D1F8">
      <w:r>
        <w:t>IE</w:t>
      </w:r>
      <w:r>
        <w:rPr>
          <w:rFonts w:hint="eastAsia"/>
        </w:rPr>
        <w:t>代填功能通过调用A</w:t>
      </w:r>
      <w:r>
        <w:t>PPBOX</w:t>
      </w:r>
      <w:r>
        <w:rPr>
          <w:rFonts w:hint="eastAsia"/>
        </w:rPr>
        <w:t>中的I</w:t>
      </w:r>
      <w:r>
        <w:t>E</w:t>
      </w:r>
      <w:r>
        <w:rPr>
          <w:rFonts w:hint="eastAsia"/>
        </w:rPr>
        <w:t>浏览器提供单点登录。WEB类应用（H</w:t>
      </w:r>
      <w:r>
        <w:t>TTP/HTTPS/D</w:t>
      </w:r>
      <w:r>
        <w:rPr>
          <w:rFonts w:hint="eastAsia"/>
        </w:rPr>
        <w:t>omain</w:t>
      </w:r>
      <w:r>
        <w:t>_IE/Domain_Chrome</w:t>
      </w:r>
      <w:r>
        <w:rPr>
          <w:rFonts w:hint="eastAsia"/>
        </w:rPr>
        <w:t>）设备帐号（</w:t>
      </w:r>
      <w:r>
        <w:fldChar w:fldCharType="begin"/>
      </w:r>
      <w:r>
        <w:instrText xml:space="preserve">HYPERLINK \l "_3.5.2.2.2.2.5._图形应用（Web类）"</w:instrText>
      </w:r>
      <w:r>
        <w:fldChar w:fldCharType="separate"/>
      </w:r>
      <w:r>
        <w:t>3.5.2.2.2.2.5</w:t>
      </w:r>
      <w:r>
        <w:fldChar w:fldCharType="end"/>
      </w:r>
      <w:r>
        <w:rPr>
          <w:rFonts w:hint="eastAsia"/>
        </w:rPr>
        <w:t>）需配置代填功能才能正常实现单点登录。I</w:t>
      </w:r>
      <w:r>
        <w:t>E</w:t>
      </w:r>
      <w:r>
        <w:rPr>
          <w:rFonts w:hint="eastAsia"/>
        </w:rPr>
        <w:t>代填配置分为“标识模式”和“脚本模式”，“标识模式”通过识别H</w:t>
      </w:r>
      <w:r>
        <w:t>TML</w:t>
      </w:r>
      <w:r>
        <w:rPr>
          <w:rFonts w:hint="eastAsia"/>
        </w:rPr>
        <w:t>源码中的标签实现单点登录，“脚本模式”通过模拟鼠标/键盘操作实现单点登录。在配置I</w:t>
      </w:r>
      <w:r>
        <w:t>E</w:t>
      </w:r>
      <w:r>
        <w:rPr>
          <w:rFonts w:hint="eastAsia"/>
        </w:rPr>
        <w:t>代填前，需确保应用中心配置正确且A</w:t>
      </w:r>
      <w:r>
        <w:t>PPBOX</w:t>
      </w:r>
      <w:r>
        <w:rPr>
          <w:rFonts w:hint="eastAsia"/>
        </w:rPr>
        <w:t>连通正常。</w:t>
      </w:r>
    </w:p>
    <w:p w14:paraId="3BEDF402"/>
    <w:p w14:paraId="32B6BB95">
      <w:pPr>
        <w:rPr>
          <w:b/>
          <w:bCs/>
        </w:rPr>
      </w:pPr>
      <w:r>
        <w:rPr>
          <w:rFonts w:hint="eastAsia"/>
          <w:b/>
          <w:bCs/>
        </w:rPr>
        <w:t>范例1 配置“标识模式”的I</w:t>
      </w:r>
      <w:r>
        <w:rPr>
          <w:b/>
          <w:bCs/>
        </w:rPr>
        <w:t>E</w:t>
      </w:r>
      <w:r>
        <w:rPr>
          <w:rFonts w:hint="eastAsia"/>
          <w:b/>
          <w:bCs/>
        </w:rPr>
        <w:t>代填</w:t>
      </w:r>
    </w:p>
    <w:p w14:paraId="27470837">
      <w:r>
        <w:rPr>
          <w:rFonts w:hint="eastAsia"/>
        </w:rPr>
        <w:t>目标WEB应用U</w:t>
      </w:r>
      <w:r>
        <w:t>RL</w:t>
      </w:r>
      <w:r>
        <w:rPr>
          <w:rFonts w:hint="eastAsia"/>
        </w:rPr>
        <w:t>：</w:t>
      </w:r>
      <w:r>
        <w:t>https://10.10.200.190</w:t>
      </w:r>
    </w:p>
    <w:p w14:paraId="6B12EB96"/>
    <w:p w14:paraId="4FE4CFE1">
      <w:pPr>
        <w:numPr>
          <w:ilvl w:val="0"/>
          <w:numId w:val="58"/>
        </w:numPr>
      </w:pPr>
      <w:r>
        <w:rPr>
          <w:rFonts w:hint="eastAsia"/>
        </w:rPr>
        <w:t>通过浏览器的开发者工具，分别找到登录页面用户名文本框、密码文本框和登录按钮的H</w:t>
      </w:r>
      <w:r>
        <w:t>TML</w:t>
      </w:r>
      <w:r>
        <w:rPr>
          <w:rFonts w:hint="eastAsia"/>
        </w:rPr>
        <w:t>源码，例如：</w:t>
      </w:r>
    </w:p>
    <w:p w14:paraId="1807C448">
      <w:pPr>
        <w:jc w:val="center"/>
      </w:pPr>
      <w:r>
        <w:drawing>
          <wp:inline distT="0" distB="0" distL="0" distR="0">
            <wp:extent cx="5274310" cy="2787650"/>
            <wp:effectExtent l="0" t="0" r="254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342"/>
                    <a:stretch>
                      <a:fillRect/>
                    </a:stretch>
                  </pic:blipFill>
                  <pic:spPr>
                    <a:xfrm>
                      <a:off x="0" y="0"/>
                      <a:ext cx="5274310" cy="2787650"/>
                    </a:xfrm>
                    <a:prstGeom prst="rect">
                      <a:avLst/>
                    </a:prstGeom>
                  </pic:spPr>
                </pic:pic>
              </a:graphicData>
            </a:graphic>
          </wp:inline>
        </w:drawing>
      </w:r>
    </w:p>
    <w:p w14:paraId="7D01B3F4">
      <w:bookmarkStart w:id="93" w:name="_Ref3907374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351</w:t>
      </w:r>
      <w:r>
        <w:fldChar w:fldCharType="end"/>
      </w:r>
      <w:bookmarkEnd w:id="93"/>
      <w:r>
        <w:rPr>
          <w:rFonts w:hint="eastAsia"/>
        </w:rPr>
        <w:t xml:space="preserve"> 源码示例</w:t>
      </w:r>
    </w:p>
    <w:p w14:paraId="45618184"/>
    <w:p w14:paraId="48B271C1">
      <w:pPr>
        <w:numPr>
          <w:ilvl w:val="0"/>
          <w:numId w:val="58"/>
        </w:numPr>
      </w:pPr>
      <w:r>
        <w:rPr>
          <w:rFonts w:hint="eastAsia"/>
        </w:rPr>
        <w:t>创建应用类型为“H</w:t>
      </w:r>
      <w:r>
        <w:t>TTPS</w:t>
      </w:r>
      <w:r>
        <w:rPr>
          <w:rFonts w:hint="eastAsia"/>
        </w:rPr>
        <w:t>”的设备帐号；</w:t>
      </w:r>
    </w:p>
    <w:p w14:paraId="00C2D9ED">
      <w:pPr>
        <w:numPr>
          <w:ilvl w:val="0"/>
          <w:numId w:val="58"/>
        </w:numPr>
      </w:pPr>
      <w:r>
        <w:rPr>
          <w:rFonts w:hint="eastAsia"/>
        </w:rPr>
        <w:t>根据</w:t>
      </w:r>
      <w:r>
        <w:fldChar w:fldCharType="begin"/>
      </w:r>
      <w:r>
        <w:instrText xml:space="preserve"> </w:instrText>
      </w:r>
      <w:r>
        <w:rPr>
          <w:rFonts w:hint="eastAsia"/>
        </w:rPr>
        <w:instrText xml:space="preserve">REF _Ref39073749 \h</w:instrText>
      </w:r>
      <w:r>
        <w:instrText xml:space="preserve"> </w:instrText>
      </w:r>
      <w:r>
        <w:fldChar w:fldCharType="separate"/>
      </w:r>
      <w:r>
        <w:t>图 3</w:t>
      </w:r>
      <w:r>
        <w:noBreakHyphen/>
      </w:r>
      <w:r>
        <w:t>351</w:t>
      </w:r>
      <w:r>
        <w:fldChar w:fldCharType="end"/>
      </w:r>
      <w:r>
        <w:rPr>
          <w:rFonts w:hint="eastAsia"/>
        </w:rPr>
        <w:t>的源码，点击“模块管理</w:t>
      </w:r>
      <w:r>
        <w:t>&gt;应用中心&gt;IE代填配置</w:t>
      </w:r>
      <w:r>
        <w:rPr>
          <w:rFonts w:hint="eastAsia"/>
        </w:rPr>
        <w:t>&gt;新增”添加I</w:t>
      </w:r>
      <w:r>
        <w:t>E</w:t>
      </w:r>
      <w:r>
        <w:rPr>
          <w:rFonts w:hint="eastAsia"/>
        </w:rPr>
        <w:t>代填配置：</w:t>
      </w:r>
    </w:p>
    <w:p w14:paraId="4E2F0049">
      <w:pPr>
        <w:jc w:val="center"/>
      </w:pPr>
      <w:r>
        <w:drawing>
          <wp:inline distT="0" distB="0" distL="0" distR="0">
            <wp:extent cx="5274310" cy="2110740"/>
            <wp:effectExtent l="0" t="0" r="2540" b="381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343"/>
                    <a:stretch>
                      <a:fillRect/>
                    </a:stretch>
                  </pic:blipFill>
                  <pic:spPr>
                    <a:xfrm>
                      <a:off x="0" y="0"/>
                      <a:ext cx="5274310" cy="2110740"/>
                    </a:xfrm>
                    <a:prstGeom prst="rect">
                      <a:avLst/>
                    </a:prstGeom>
                  </pic:spPr>
                </pic:pic>
              </a:graphicData>
            </a:graphic>
          </wp:inline>
        </w:drawing>
      </w:r>
    </w:p>
    <w:p w14:paraId="7C2ACA4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352</w:t>
      </w:r>
      <w:r>
        <w:fldChar w:fldCharType="end"/>
      </w:r>
      <w:r>
        <w:t xml:space="preserve"> </w:t>
      </w:r>
      <w:r>
        <w:rPr>
          <w:rFonts w:hint="eastAsia"/>
        </w:rPr>
        <w:t>“标识模式”的</w:t>
      </w:r>
      <w:r>
        <w:t>IE代填</w:t>
      </w:r>
      <w:r>
        <w:rPr>
          <w:rFonts w:hint="eastAsia"/>
        </w:rPr>
        <w:t>配置</w:t>
      </w:r>
    </w:p>
    <w:p w14:paraId="109F28B1"/>
    <w:p w14:paraId="44E8BD95">
      <w:r>
        <w:rPr>
          <w:b/>
          <w:bCs/>
        </w:rPr>
        <w:t>应用系统</w:t>
      </w:r>
      <w:r>
        <w:rPr>
          <w:rFonts w:hint="eastAsia"/>
          <w:b/>
          <w:bCs/>
        </w:rPr>
        <w:t>U</w:t>
      </w:r>
      <w:r>
        <w:rPr>
          <w:b/>
          <w:bCs/>
        </w:rPr>
        <w:t>RL/域名</w:t>
      </w:r>
      <w:r>
        <w:rPr>
          <w:rFonts w:hint="eastAsia"/>
        </w:rPr>
        <w:t>：目标</w:t>
      </w:r>
      <w:r>
        <w:t>WEB应用的</w:t>
      </w:r>
      <w:r>
        <w:rPr>
          <w:rFonts w:hint="eastAsia"/>
        </w:rPr>
        <w:t>U</w:t>
      </w:r>
      <w:r>
        <w:t>RL</w:t>
      </w:r>
      <w:r>
        <w:rPr>
          <w:rFonts w:hint="eastAsia"/>
        </w:rPr>
        <w:t>，“</w:t>
      </w:r>
      <w:r>
        <w:t>IP:</w:t>
      </w:r>
      <w:r>
        <w:rPr>
          <w:rFonts w:hint="eastAsia"/>
        </w:rPr>
        <w:t>端口”</w:t>
      </w:r>
      <w:r>
        <w:t>或者</w:t>
      </w:r>
      <w:r>
        <w:rPr>
          <w:rFonts w:hint="eastAsia"/>
        </w:rPr>
        <w:t>“</w:t>
      </w:r>
      <w:r>
        <w:t>域名</w:t>
      </w:r>
      <w:r>
        <w:rPr>
          <w:rFonts w:hint="eastAsia"/>
        </w:rPr>
        <w:t>:端口”；</w:t>
      </w:r>
    </w:p>
    <w:p w14:paraId="2FBDC835">
      <w:pPr>
        <w:numPr>
          <w:ilvl w:val="0"/>
          <w:numId w:val="59"/>
        </w:numPr>
      </w:pPr>
      <w:r>
        <w:rPr>
          <w:rFonts w:hint="eastAsia"/>
        </w:rPr>
        <w:t>使用</w:t>
      </w:r>
      <w:r>
        <w:t>443/80</w:t>
      </w:r>
      <w:r>
        <w:rPr>
          <w:rFonts w:hint="eastAsia"/>
        </w:rPr>
        <w:t>端口时，无需填写端口</w:t>
      </w:r>
      <w:r>
        <w:t>。</w:t>
      </w:r>
      <w:r>
        <w:rPr>
          <w:rFonts w:hint="eastAsia"/>
        </w:rPr>
        <w:t>例如U</w:t>
      </w:r>
      <w:r>
        <w:t>RL</w:t>
      </w:r>
      <w:r>
        <w:rPr>
          <w:rFonts w:hint="eastAsia"/>
        </w:rPr>
        <w:t>为“</w:t>
      </w:r>
      <w:r>
        <w:t>https://10.10.200.190</w:t>
      </w:r>
      <w:r>
        <w:rPr>
          <w:rFonts w:hint="eastAsia"/>
        </w:rPr>
        <w:t>”，则直接填写“1</w:t>
      </w:r>
      <w:r>
        <w:t>0.10.200.190</w:t>
      </w:r>
      <w:r>
        <w:rPr>
          <w:rFonts w:hint="eastAsia"/>
        </w:rPr>
        <w:t>”，若为“</w:t>
      </w:r>
      <w:r>
        <w:t>https://10.10.200.190</w:t>
      </w:r>
      <w:r>
        <w:rPr>
          <w:rFonts w:hint="eastAsia"/>
        </w:rPr>
        <w:t>:</w:t>
      </w:r>
      <w:r>
        <w:t>8443</w:t>
      </w:r>
      <w:r>
        <w:rPr>
          <w:rFonts w:hint="eastAsia"/>
        </w:rPr>
        <w:t>”</w:t>
      </w:r>
      <w:r>
        <w:t>，则填写</w:t>
      </w:r>
      <w:r>
        <w:rPr>
          <w:rFonts w:hint="eastAsia"/>
        </w:rPr>
        <w:t>“1</w:t>
      </w:r>
      <w:r>
        <w:t>0.10.200.190:8443</w:t>
      </w:r>
      <w:r>
        <w:rPr>
          <w:rFonts w:hint="eastAsia"/>
        </w:rPr>
        <w:t>”；</w:t>
      </w:r>
    </w:p>
    <w:p w14:paraId="1EB6733F">
      <w:pPr>
        <w:numPr>
          <w:ilvl w:val="0"/>
          <w:numId w:val="59"/>
        </w:numPr>
      </w:pPr>
      <w:r>
        <w:rPr>
          <w:rFonts w:hint="eastAsia"/>
        </w:rPr>
        <w:t>设备帐号应用为“Domain</w:t>
      </w:r>
      <w:r>
        <w:t>_IE</w:t>
      </w:r>
      <w:r>
        <w:rPr>
          <w:rFonts w:hint="eastAsia"/>
        </w:rPr>
        <w:t>”时，需要</w:t>
      </w:r>
      <w:r>
        <w:t>填写域名。</w:t>
      </w:r>
      <w:r>
        <w:rPr>
          <w:rFonts w:hint="eastAsia"/>
        </w:rPr>
        <w:t>例</w:t>
      </w:r>
      <w:r>
        <w:t>如</w:t>
      </w:r>
      <w:r>
        <w:rPr>
          <w:rFonts w:hint="eastAsia"/>
        </w:rPr>
        <w:t>U</w:t>
      </w:r>
      <w:r>
        <w:t>RL</w:t>
      </w:r>
      <w:r>
        <w:rPr>
          <w:rFonts w:hint="eastAsia"/>
        </w:rPr>
        <w:t>为</w:t>
      </w:r>
      <w:r>
        <w:t>https://mail.163.com</w:t>
      </w:r>
      <w:r>
        <w:rPr>
          <w:rFonts w:hint="eastAsia"/>
        </w:rPr>
        <w:t>，则填写“mail</w:t>
      </w:r>
      <w:r>
        <w:t>.163.com</w:t>
      </w:r>
      <w:r>
        <w:rPr>
          <w:rFonts w:hint="eastAsia"/>
        </w:rPr>
        <w:t>”。</w:t>
      </w:r>
    </w:p>
    <w:p w14:paraId="586FF121"/>
    <w:p w14:paraId="5982767F">
      <w:r>
        <w:rPr>
          <w:b/>
          <w:bCs/>
        </w:rPr>
        <w:t>登录页面</w:t>
      </w:r>
      <w:r>
        <w:rPr>
          <w:rFonts w:hint="eastAsia"/>
          <w:b/>
          <w:bCs/>
        </w:rPr>
        <w:t>标题</w:t>
      </w:r>
      <w:r>
        <w:rPr>
          <w:rFonts w:hint="eastAsia"/>
        </w:rPr>
        <w:t>：选填。目标W</w:t>
      </w:r>
      <w:r>
        <w:t>EB</w:t>
      </w:r>
      <w:r>
        <w:rPr>
          <w:rFonts w:hint="eastAsia"/>
        </w:rPr>
        <w:t>应用网页H</w:t>
      </w:r>
      <w:r>
        <w:t>TML</w:t>
      </w:r>
      <w:r>
        <w:rPr>
          <w:rFonts w:hint="eastAsia"/>
        </w:rPr>
        <w:t>源代码</w:t>
      </w:r>
      <w:r>
        <w:t>&lt;title&gt;标签</w:t>
      </w:r>
      <w:r>
        <w:rPr>
          <w:rFonts w:hint="eastAsia"/>
        </w:rPr>
        <w:t>中</w:t>
      </w:r>
      <w:r>
        <w:t>的内容；</w:t>
      </w:r>
    </w:p>
    <w:p w14:paraId="7D08DB79">
      <w:r>
        <w:rPr>
          <w:b/>
          <w:bCs/>
        </w:rPr>
        <w:t>登录参数</w:t>
      </w:r>
      <w:r>
        <w:rPr>
          <w:rFonts w:hint="eastAsia"/>
        </w:rPr>
        <w:t>：目标W</w:t>
      </w:r>
      <w:r>
        <w:t>EB</w:t>
      </w:r>
      <w:r>
        <w:rPr>
          <w:rFonts w:hint="eastAsia"/>
        </w:rPr>
        <w:t>应用U</w:t>
      </w:r>
      <w:r>
        <w:t>RL</w:t>
      </w:r>
      <w:r>
        <w:rPr>
          <w:rFonts w:hint="eastAsia"/>
        </w:rPr>
        <w:t>后缀。例如“https</w:t>
      </w:r>
      <w:r>
        <w:t>://example.com/login.php</w:t>
      </w:r>
      <w:r>
        <w:rPr>
          <w:rFonts w:hint="eastAsia"/>
        </w:rPr>
        <w:t>”中的“/login</w:t>
      </w:r>
      <w:r>
        <w:t>.php</w:t>
      </w:r>
      <w:r>
        <w:rPr>
          <w:rFonts w:hint="eastAsia"/>
        </w:rPr>
        <w:t>”（填写时需带“/”）。此参数需同时添加至目标设备帐号的“应用参数”中（填写时无需带“/”）。无U</w:t>
      </w:r>
      <w:r>
        <w:t>RL</w:t>
      </w:r>
      <w:r>
        <w:rPr>
          <w:rFonts w:hint="eastAsia"/>
        </w:rPr>
        <w:t>后缀时无需启用此项；</w:t>
      </w:r>
    </w:p>
    <w:p w14:paraId="57D89C07">
      <w:r>
        <w:rPr>
          <w:b/>
          <w:bCs/>
        </w:rPr>
        <w:t>方式</w:t>
      </w:r>
      <w:r>
        <w:rPr>
          <w:rFonts w:hint="eastAsia"/>
        </w:rPr>
        <w:t>：标识/脚本。脚本模式详见下文；</w:t>
      </w:r>
    </w:p>
    <w:p w14:paraId="2BE6A81D">
      <w:r>
        <w:rPr>
          <w:b/>
          <w:bCs/>
        </w:rPr>
        <w:t>用户名</w:t>
      </w:r>
      <w:r>
        <w:rPr>
          <w:rFonts w:hint="eastAsia"/>
          <w:b/>
          <w:bCs/>
        </w:rPr>
        <w:t>标识</w:t>
      </w:r>
      <w:r>
        <w:rPr>
          <w:rFonts w:hint="eastAsia"/>
        </w:rPr>
        <w:t>：id/name/class。目标W</w:t>
      </w:r>
      <w:r>
        <w:t>EB</w:t>
      </w:r>
      <w:r>
        <w:rPr>
          <w:rFonts w:hint="eastAsia"/>
        </w:rPr>
        <w:t>应用网页H</w:t>
      </w:r>
      <w:r>
        <w:t>TML</w:t>
      </w:r>
      <w:r>
        <w:rPr>
          <w:rFonts w:hint="eastAsia"/>
        </w:rPr>
        <w:t>源代码中用户名</w:t>
      </w:r>
      <w:r>
        <w:t>输入框标签的属性；</w:t>
      </w:r>
    </w:p>
    <w:p w14:paraId="4ACC25C5">
      <w:r>
        <w:rPr>
          <w:b/>
          <w:bCs/>
        </w:rPr>
        <w:t>密码标识</w:t>
      </w:r>
      <w:r>
        <w:rPr>
          <w:rFonts w:hint="eastAsia"/>
        </w:rPr>
        <w:t>：id/name/class。目标W</w:t>
      </w:r>
      <w:r>
        <w:t>EB</w:t>
      </w:r>
      <w:r>
        <w:rPr>
          <w:rFonts w:hint="eastAsia"/>
        </w:rPr>
        <w:t>应用网页H</w:t>
      </w:r>
      <w:r>
        <w:t>TML</w:t>
      </w:r>
      <w:r>
        <w:rPr>
          <w:rFonts w:hint="eastAsia"/>
        </w:rPr>
        <w:t>源代码中密码</w:t>
      </w:r>
      <w:r>
        <w:t>输入框标签的属性；</w:t>
      </w:r>
    </w:p>
    <w:p w14:paraId="14D1CA1D">
      <w:r>
        <w:rPr>
          <w:b/>
          <w:bCs/>
        </w:rPr>
        <w:t>代填模式</w:t>
      </w:r>
      <w:r>
        <w:rPr>
          <w:rFonts w:hint="eastAsia"/>
        </w:rPr>
        <w:t>：</w:t>
      </w:r>
    </w:p>
    <w:p w14:paraId="4F438251">
      <w:r>
        <w:tab/>
      </w:r>
      <w:r>
        <w:rPr>
          <w:rFonts w:hint="eastAsia"/>
          <w:b/>
          <w:bCs/>
        </w:rPr>
        <w:t>标签识别登录</w:t>
      </w:r>
      <w:r>
        <w:rPr>
          <w:rFonts w:hint="eastAsia"/>
        </w:rPr>
        <w:t>：通过识别目标W</w:t>
      </w:r>
      <w:r>
        <w:t>EB</w:t>
      </w:r>
      <w:r>
        <w:rPr>
          <w:rFonts w:hint="eastAsia"/>
        </w:rPr>
        <w:t>应用网页H</w:t>
      </w:r>
      <w:r>
        <w:t>TML</w:t>
      </w:r>
      <w:r>
        <w:rPr>
          <w:rFonts w:hint="eastAsia"/>
        </w:rPr>
        <w:t>源代码中登录按钮的</w:t>
      </w:r>
      <w:r>
        <w:t>标签</w:t>
      </w:r>
      <w:r>
        <w:rPr>
          <w:rFonts w:hint="eastAsia"/>
        </w:rPr>
        <w:t>进行登录</w:t>
      </w:r>
      <w:r>
        <w:t>；</w:t>
      </w:r>
    </w:p>
    <w:p w14:paraId="6BEB37B6">
      <w:pPr>
        <w:ind w:left="420"/>
      </w:pPr>
      <w:r>
        <w:rPr>
          <w:rFonts w:hint="eastAsia"/>
          <w:b/>
          <w:bCs/>
        </w:rPr>
        <w:t>表单识别登录</w:t>
      </w:r>
      <w:r>
        <w:rPr>
          <w:rFonts w:hint="eastAsia"/>
        </w:rPr>
        <w:t>：通过识别目标W</w:t>
      </w:r>
      <w:r>
        <w:t>EB</w:t>
      </w:r>
      <w:r>
        <w:rPr>
          <w:rFonts w:hint="eastAsia"/>
        </w:rPr>
        <w:t>应用网页H</w:t>
      </w:r>
      <w:r>
        <w:t>TML</w:t>
      </w:r>
      <w:r>
        <w:rPr>
          <w:rFonts w:hint="eastAsia"/>
        </w:rPr>
        <w:t>源代码中登录按钮所在的表单</w:t>
      </w:r>
      <w:r>
        <w:t>标签</w:t>
      </w:r>
      <w:r>
        <w:rPr>
          <w:rFonts w:hint="eastAsia"/>
        </w:rPr>
        <w:t>进行登录</w:t>
      </w:r>
      <w:r>
        <w:t>；</w:t>
      </w:r>
    </w:p>
    <w:p w14:paraId="39C53C9A">
      <w:r>
        <w:rPr>
          <w:rFonts w:hint="eastAsia"/>
          <w:b/>
          <w:bCs/>
        </w:rPr>
        <w:t>不自动登录</w:t>
      </w:r>
      <w:r>
        <w:rPr>
          <w:rFonts w:hint="eastAsia"/>
        </w:rPr>
        <w:t>：仅代填帐号密码，不点击登录按钮。</w:t>
      </w:r>
    </w:p>
    <w:p w14:paraId="5EB2A09B">
      <w:r>
        <w:rPr>
          <w:b/>
          <w:bCs/>
        </w:rPr>
        <w:t>标签</w:t>
      </w:r>
      <w:r>
        <w:rPr>
          <w:rFonts w:hint="eastAsia"/>
          <w:b/>
          <w:bCs/>
        </w:rPr>
        <w:t>类型</w:t>
      </w:r>
      <w:r>
        <w:rPr>
          <w:rFonts w:hint="eastAsia"/>
        </w:rPr>
        <w:t>：当“代填模式”为“标签识别登录”时，可选择的按钮标签类型；</w:t>
      </w:r>
    </w:p>
    <w:p w14:paraId="05C85126">
      <w:r>
        <w:rPr>
          <w:b/>
          <w:bCs/>
        </w:rPr>
        <w:t>标签</w:t>
      </w:r>
      <w:r>
        <w:rPr>
          <w:rFonts w:hint="eastAsia"/>
          <w:b/>
          <w:bCs/>
        </w:rPr>
        <w:t>标识</w:t>
      </w:r>
      <w:r>
        <w:rPr>
          <w:rFonts w:hint="eastAsia"/>
        </w:rPr>
        <w:t>：所选标签的属性；</w:t>
      </w:r>
    </w:p>
    <w:p w14:paraId="70DDD56D">
      <w:r>
        <w:rPr>
          <w:b/>
          <w:bCs/>
        </w:rPr>
        <w:t>延时</w:t>
      </w:r>
      <w:r>
        <w:rPr>
          <w:rFonts w:hint="eastAsia"/>
          <w:b/>
          <w:bCs/>
        </w:rPr>
        <w:t>加载</w:t>
      </w:r>
      <w:r>
        <w:rPr>
          <w:rFonts w:hint="eastAsia"/>
        </w:rPr>
        <w:t>：进行自动代填前的等待时间，一般用于加载比较缓慢的网页</w:t>
      </w:r>
      <w:r>
        <w:t>。</w:t>
      </w:r>
    </w:p>
    <w:p w14:paraId="0951A066"/>
    <w:p w14:paraId="1B832ED1">
      <w:pPr>
        <w:numPr>
          <w:ilvl w:val="0"/>
          <w:numId w:val="58"/>
        </w:numPr>
      </w:pPr>
      <w:r>
        <w:rPr>
          <w:rFonts w:hint="eastAsia"/>
        </w:rPr>
        <w:t>配置完成后，</w:t>
      </w:r>
      <w:bookmarkStart w:id="94" w:name="_Hlk38535031"/>
      <w:r>
        <w:rPr>
          <w:rFonts w:hint="eastAsia"/>
        </w:rPr>
        <w:t>普通用户即可进行WEB类应用的单点登录。</w:t>
      </w:r>
    </w:p>
    <w:bookmarkEnd w:id="94"/>
    <w:p w14:paraId="12A7BF87"/>
    <w:p w14:paraId="486B48FA">
      <w:pPr>
        <w:rPr>
          <w:b/>
          <w:bCs/>
        </w:rPr>
      </w:pPr>
      <w:r>
        <w:rPr>
          <w:rFonts w:hint="eastAsia"/>
          <w:b/>
          <w:bCs/>
        </w:rPr>
        <w:t>范例</w:t>
      </w:r>
      <w:r>
        <w:rPr>
          <w:b/>
          <w:bCs/>
        </w:rPr>
        <w:t>2</w:t>
      </w:r>
      <w:r>
        <w:rPr>
          <w:rFonts w:hint="eastAsia"/>
          <w:b/>
          <w:bCs/>
        </w:rPr>
        <w:t xml:space="preserve"> 配置“脚本模式”的I</w:t>
      </w:r>
      <w:r>
        <w:rPr>
          <w:b/>
          <w:bCs/>
        </w:rPr>
        <w:t>E</w:t>
      </w:r>
      <w:r>
        <w:rPr>
          <w:rFonts w:hint="eastAsia"/>
          <w:b/>
          <w:bCs/>
        </w:rPr>
        <w:t>代填</w:t>
      </w:r>
    </w:p>
    <w:p w14:paraId="56DB7BBB">
      <w:r>
        <w:rPr>
          <w:rFonts w:hint="eastAsia"/>
        </w:rPr>
        <w:t>目标WEB应用U</w:t>
      </w:r>
      <w:r>
        <w:t>RL</w:t>
      </w:r>
      <w:r>
        <w:rPr>
          <w:rFonts w:hint="eastAsia"/>
        </w:rPr>
        <w:t>：</w:t>
      </w:r>
      <w:r>
        <w:t>https://</w:t>
      </w:r>
      <w:r>
        <w:rPr>
          <w:rFonts w:hint="eastAsia"/>
        </w:rPr>
        <w:t>mail</w:t>
      </w:r>
      <w:r>
        <w:t>.163.com</w:t>
      </w:r>
    </w:p>
    <w:p w14:paraId="3D2697C4"/>
    <w:p w14:paraId="0C990416">
      <w:pPr>
        <w:numPr>
          <w:ilvl w:val="0"/>
          <w:numId w:val="60"/>
        </w:numPr>
      </w:pPr>
      <w:r>
        <w:rPr>
          <w:rFonts w:hint="eastAsia"/>
        </w:rPr>
        <w:t>访问</w:t>
      </w:r>
      <w:r>
        <w:t>https://mail.163.com</w:t>
      </w:r>
      <w:r>
        <w:rPr>
          <w:rFonts w:hint="eastAsia"/>
        </w:rPr>
        <w:t>，敲击键盘“Tab”键移动光标，确认分别定位到用户名文本框、密码文本框和登录按钮敲击的“Tab”键次数。例如访问页面后的登录流程为“T</w:t>
      </w:r>
      <w:r>
        <w:t>AB</w:t>
      </w:r>
      <w:r>
        <w:rPr>
          <w:rFonts w:hint="eastAsia"/>
        </w:rPr>
        <w:t>到用户名文本框输入用户名-&gt;</w:t>
      </w:r>
      <w:r>
        <w:t>TAB</w:t>
      </w:r>
      <w:r>
        <w:rPr>
          <w:rFonts w:hint="eastAsia"/>
        </w:rPr>
        <w:t>到密码文本框输入密码，T</w:t>
      </w:r>
      <w:r>
        <w:t>AB</w:t>
      </w:r>
      <w:r>
        <w:rPr>
          <w:rFonts w:hint="eastAsia"/>
        </w:rPr>
        <w:t>到登录按钮并点击”；</w:t>
      </w:r>
    </w:p>
    <w:p w14:paraId="653E7736">
      <w:pPr>
        <w:numPr>
          <w:ilvl w:val="0"/>
          <w:numId w:val="60"/>
        </w:numPr>
      </w:pPr>
      <w:r>
        <w:t>创建应用类型为“</w:t>
      </w:r>
      <w:r>
        <w:rPr>
          <w:rFonts w:hint="eastAsia"/>
        </w:rPr>
        <w:t>Domain</w:t>
      </w:r>
      <w:r>
        <w:t>_IE”的设备帐号</w:t>
      </w:r>
      <w:r>
        <w:rPr>
          <w:rFonts w:hint="eastAsia"/>
        </w:rPr>
        <w:t>，并在“应用参数”中填写“mail</w:t>
      </w:r>
      <w:r>
        <w:t>.163.com</w:t>
      </w:r>
      <w:r>
        <w:rPr>
          <w:rFonts w:hint="eastAsia"/>
        </w:rPr>
        <w:t>”</w:t>
      </w:r>
      <w:r>
        <w:t>；</w:t>
      </w:r>
    </w:p>
    <w:p w14:paraId="28704DCD">
      <w:pPr>
        <w:numPr>
          <w:ilvl w:val="0"/>
          <w:numId w:val="60"/>
        </w:numPr>
      </w:pPr>
      <w:r>
        <w:t>根据</w:t>
      </w:r>
      <w:r>
        <w:rPr>
          <w:rFonts w:hint="eastAsia"/>
        </w:rPr>
        <w:t>步骤1的登录流程，</w:t>
      </w:r>
      <w:r>
        <w:t>点击“模块管理&gt;应用中心&gt;IE代填配置&gt;新增”添加IE代填配置：</w:t>
      </w:r>
    </w:p>
    <w:p w14:paraId="77657C9F">
      <w:pPr>
        <w:jc w:val="center"/>
      </w:pPr>
      <w:r>
        <w:drawing>
          <wp:inline distT="0" distB="0" distL="0" distR="0">
            <wp:extent cx="5274310" cy="1860550"/>
            <wp:effectExtent l="0" t="0" r="2540" b="635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344"/>
                    <a:stretch>
                      <a:fillRect/>
                    </a:stretch>
                  </pic:blipFill>
                  <pic:spPr>
                    <a:xfrm>
                      <a:off x="0" y="0"/>
                      <a:ext cx="5274310" cy="1860550"/>
                    </a:xfrm>
                    <a:prstGeom prst="rect">
                      <a:avLst/>
                    </a:prstGeom>
                  </pic:spPr>
                </pic:pic>
              </a:graphicData>
            </a:graphic>
          </wp:inline>
        </w:drawing>
      </w:r>
    </w:p>
    <w:p w14:paraId="0B6AE71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353</w:t>
      </w:r>
      <w:r>
        <w:fldChar w:fldCharType="end"/>
      </w:r>
      <w:r>
        <w:rPr>
          <w:rFonts w:hint="eastAsia"/>
        </w:rPr>
        <w:t xml:space="preserve"> “脚本模式”的I</w:t>
      </w:r>
      <w:r>
        <w:t>E</w:t>
      </w:r>
      <w:r>
        <w:rPr>
          <w:rFonts w:hint="eastAsia"/>
        </w:rPr>
        <w:t>代填配置</w:t>
      </w:r>
    </w:p>
    <w:p w14:paraId="1F2FEC45"/>
    <w:p w14:paraId="0C87CC2A">
      <w:r>
        <w:rPr>
          <w:rFonts w:hint="eastAsia"/>
          <w:b/>
          <w:bCs/>
        </w:rPr>
        <w:t>脚本内容</w:t>
      </w:r>
      <w:r>
        <w:rPr>
          <w:rFonts w:hint="eastAsia"/>
        </w:rPr>
        <w:t>：关键字包括U</w:t>
      </w:r>
      <w:r>
        <w:t>SR</w:t>
      </w:r>
      <w:r>
        <w:rPr>
          <w:rFonts w:hint="eastAsia"/>
        </w:rPr>
        <w:t>、P</w:t>
      </w:r>
      <w:r>
        <w:t>WD</w:t>
      </w:r>
      <w:r>
        <w:rPr>
          <w:rFonts w:hint="eastAsia"/>
        </w:rPr>
        <w:t>、E</w:t>
      </w:r>
      <w:r>
        <w:t>NTER</w:t>
      </w:r>
      <w:r>
        <w:rPr>
          <w:rFonts w:hint="eastAsia"/>
        </w:rPr>
        <w:t>、T</w:t>
      </w:r>
      <w:r>
        <w:t>AB</w:t>
      </w:r>
      <w:r>
        <w:rPr>
          <w:rFonts w:hint="eastAsia"/>
        </w:rPr>
        <w:t>和S</w:t>
      </w:r>
      <w:r>
        <w:t>LEEP</w:t>
      </w:r>
      <w:r>
        <w:rPr>
          <w:rFonts w:hint="eastAsia"/>
        </w:rPr>
        <w:t>，分别代表“填写用户名”、“填写密码”、“点击登录按钮”、“敲击T</w:t>
      </w:r>
      <w:r>
        <w:t>AB</w:t>
      </w:r>
      <w:r>
        <w:rPr>
          <w:rFonts w:hint="eastAsia"/>
        </w:rPr>
        <w:t>键”和“延时5秒再执行操作”。</w:t>
      </w:r>
    </w:p>
    <w:p w14:paraId="50B02A78">
      <w:pPr>
        <w:numPr>
          <w:ilvl w:val="0"/>
          <w:numId w:val="61"/>
        </w:numPr>
      </w:pPr>
      <w:r>
        <w:rPr>
          <w:rFonts w:hint="eastAsia"/>
        </w:rPr>
        <w:t>T</w:t>
      </w:r>
      <w:r>
        <w:t>AB</w:t>
      </w:r>
      <w:r>
        <w:rPr>
          <w:rFonts w:hint="eastAsia"/>
        </w:rPr>
        <w:t>次数需根据实际增减，例如访问页面后需敲击2次T</w:t>
      </w:r>
      <w:r>
        <w:t>AB</w:t>
      </w:r>
      <w:r>
        <w:rPr>
          <w:rFonts w:hint="eastAsia"/>
        </w:rPr>
        <w:t>键到用户名文本框，则在U</w:t>
      </w:r>
      <w:r>
        <w:t>SR</w:t>
      </w:r>
      <w:r>
        <w:rPr>
          <w:rFonts w:hint="eastAsia"/>
        </w:rPr>
        <w:t>前添加2个</w:t>
      </w:r>
      <w:r>
        <w:t>TAB</w:t>
      </w:r>
      <w:r>
        <w:rPr>
          <w:rFonts w:hint="eastAsia"/>
        </w:rPr>
        <w:t>；</w:t>
      </w:r>
    </w:p>
    <w:p w14:paraId="115A14D0">
      <w:pPr>
        <w:numPr>
          <w:ilvl w:val="0"/>
          <w:numId w:val="61"/>
        </w:numPr>
      </w:pPr>
      <w:r>
        <w:t>SLEEP</w:t>
      </w:r>
      <w:r>
        <w:rPr>
          <w:rFonts w:hint="eastAsia"/>
        </w:rPr>
        <w:t>一般放置在其他关键字前，例如希望访问页面后等待5秒再填写用户名，则在U</w:t>
      </w:r>
      <w:r>
        <w:t>SR</w:t>
      </w:r>
      <w:r>
        <w:rPr>
          <w:rFonts w:hint="eastAsia"/>
        </w:rPr>
        <w:t>前添加S</w:t>
      </w:r>
      <w:r>
        <w:t>LEEP</w:t>
      </w:r>
      <w:r>
        <w:rPr>
          <w:rFonts w:hint="eastAsia"/>
        </w:rPr>
        <w:t>。</w:t>
      </w:r>
    </w:p>
    <w:p w14:paraId="47DD3386"/>
    <w:p w14:paraId="0C0E6BDB">
      <w:pPr>
        <w:numPr>
          <w:ilvl w:val="0"/>
          <w:numId w:val="60"/>
        </w:numPr>
      </w:pPr>
      <w:r>
        <w:rPr>
          <w:rFonts w:hint="eastAsia"/>
        </w:rPr>
        <w:t>其余选项的配置方法与“标识模式”相同。配置完成后，普通用户即可进行WEB类应用的单点登录。</w:t>
      </w:r>
    </w:p>
    <w:p w14:paraId="204C71AC"/>
    <w:p w14:paraId="2FB1A768"/>
    <w:p w14:paraId="4D70050A">
      <w:pPr>
        <w:rPr>
          <w:i/>
          <w:iCs/>
          <w:sz w:val="18"/>
          <w:szCs w:val="20"/>
        </w:rPr>
      </w:pPr>
      <w:r>
        <w:rPr>
          <w:rFonts w:hint="eastAsia"/>
          <w:b/>
          <w:bCs/>
          <w:i/>
          <w:iCs/>
          <w:sz w:val="18"/>
          <w:szCs w:val="20"/>
        </w:rPr>
        <w:t>注意：</w:t>
      </w:r>
      <w:r>
        <w:rPr>
          <w:rFonts w:hint="eastAsia"/>
          <w:i/>
          <w:iCs/>
          <w:sz w:val="18"/>
          <w:szCs w:val="20"/>
        </w:rPr>
        <w:t>在“运维管理</w:t>
      </w:r>
      <w:r>
        <w:rPr>
          <w:i/>
          <w:iCs/>
          <w:sz w:val="18"/>
          <w:szCs w:val="20"/>
        </w:rPr>
        <w:t>&gt;资产管理&gt;设备帐号”列表中也可以配置IE代填，点击</w:t>
      </w:r>
      <w:r>
        <w:rPr>
          <w:rFonts w:hint="eastAsia"/>
          <w:i/>
          <w:iCs/>
          <w:sz w:val="18"/>
          <w:szCs w:val="20"/>
        </w:rPr>
        <w:t>WEB应用</w:t>
      </w:r>
      <w:r>
        <w:rPr>
          <w:i/>
          <w:iCs/>
          <w:sz w:val="18"/>
          <w:szCs w:val="20"/>
        </w:rPr>
        <w:t>类设备帐号后的“IE代填”按钮即可进行配置：</w:t>
      </w:r>
    </w:p>
    <w:p w14:paraId="5D7E3CAE">
      <w:pPr>
        <w:jc w:val="center"/>
      </w:pPr>
      <w:r>
        <w:drawing>
          <wp:inline distT="0" distB="0" distL="0" distR="0">
            <wp:extent cx="5274310" cy="150495"/>
            <wp:effectExtent l="0" t="0" r="2540" b="190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345"/>
                    <a:stretch>
                      <a:fillRect/>
                    </a:stretch>
                  </pic:blipFill>
                  <pic:spPr>
                    <a:xfrm>
                      <a:off x="0" y="0"/>
                      <a:ext cx="5274310" cy="150495"/>
                    </a:xfrm>
                    <a:prstGeom prst="rect">
                      <a:avLst/>
                    </a:prstGeom>
                  </pic:spPr>
                </pic:pic>
              </a:graphicData>
            </a:graphic>
          </wp:inline>
        </w:drawing>
      </w:r>
    </w:p>
    <w:p w14:paraId="4EEAB63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354</w:t>
      </w:r>
      <w:r>
        <w:fldChar w:fldCharType="end"/>
      </w:r>
      <w:r>
        <w:rPr>
          <w:rFonts w:hint="eastAsia"/>
        </w:rPr>
        <w:t xml:space="preserve"> </w:t>
      </w:r>
      <w:r>
        <w:t>IE</w:t>
      </w:r>
      <w:r>
        <w:rPr>
          <w:rFonts w:hint="eastAsia"/>
        </w:rPr>
        <w:t>代填配置的快捷方式</w:t>
      </w:r>
    </w:p>
    <w:p w14:paraId="1D5CBE50">
      <w:pPr>
        <w:pStyle w:val="6"/>
      </w:pPr>
      <w:bookmarkStart w:id="95" w:name="_3.5.8.4.3._GOOGLE代填配置"/>
      <w:bookmarkEnd w:id="95"/>
      <w:r>
        <w:rPr>
          <w:rFonts w:hint="eastAsia"/>
        </w:rPr>
        <w:t>3</w:t>
      </w:r>
      <w:r>
        <w:t xml:space="preserve">.5.8.4.3. </w:t>
      </w:r>
      <w:r>
        <w:rPr>
          <w:rFonts w:hint="eastAsia"/>
        </w:rPr>
        <w:t>G</w:t>
      </w:r>
      <w:r>
        <w:t>OOGLE</w:t>
      </w:r>
      <w:r>
        <w:rPr>
          <w:rFonts w:hint="eastAsia"/>
        </w:rPr>
        <w:t>代填配置</w:t>
      </w:r>
    </w:p>
    <w:p w14:paraId="09FDB93D">
      <w:r>
        <w:t>GOOGLE代填功能</w:t>
      </w:r>
      <w:r>
        <w:rPr>
          <w:rFonts w:hint="eastAsia"/>
        </w:rPr>
        <w:t>与I</w:t>
      </w:r>
      <w:r>
        <w:t>E</w:t>
      </w:r>
      <w:r>
        <w:rPr>
          <w:rFonts w:hint="eastAsia"/>
        </w:rPr>
        <w:t>代填功能基本相同，同样用于WEB类应用设备帐号，但此功能</w:t>
      </w:r>
      <w:r>
        <w:t>通过调用APPBOX中的C</w:t>
      </w:r>
      <w:r>
        <w:rPr>
          <w:rFonts w:hint="eastAsia"/>
        </w:rPr>
        <w:t>hrome</w:t>
      </w:r>
      <w:r>
        <w:t>浏览器提供单点登录</w:t>
      </w:r>
      <w:r>
        <w:rPr>
          <w:rFonts w:hint="eastAsia"/>
        </w:rPr>
        <w:t>。目前</w:t>
      </w:r>
      <w:r>
        <w:t>GOOGLE代填</w:t>
      </w:r>
      <w:r>
        <w:rPr>
          <w:rFonts w:hint="eastAsia"/>
        </w:rPr>
        <w:t>仅支持“脚本模式”：</w:t>
      </w:r>
    </w:p>
    <w:p w14:paraId="65B81926">
      <w:pPr>
        <w:jc w:val="center"/>
      </w:pPr>
      <w:r>
        <w:drawing>
          <wp:inline distT="0" distB="0" distL="0" distR="0">
            <wp:extent cx="5274310" cy="1854200"/>
            <wp:effectExtent l="0" t="0" r="2540"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pic:cNvPicPr>
                      <a:picLocks noChangeAspect="1"/>
                    </pic:cNvPicPr>
                  </pic:nvPicPr>
                  <pic:blipFill>
                    <a:blip r:embed="rId346"/>
                    <a:stretch>
                      <a:fillRect/>
                    </a:stretch>
                  </pic:blipFill>
                  <pic:spPr>
                    <a:xfrm>
                      <a:off x="0" y="0"/>
                      <a:ext cx="5274310" cy="1854200"/>
                    </a:xfrm>
                    <a:prstGeom prst="rect">
                      <a:avLst/>
                    </a:prstGeom>
                  </pic:spPr>
                </pic:pic>
              </a:graphicData>
            </a:graphic>
          </wp:inline>
        </w:drawing>
      </w:r>
    </w:p>
    <w:p w14:paraId="62A9A54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355</w:t>
      </w:r>
      <w:r>
        <w:fldChar w:fldCharType="end"/>
      </w:r>
      <w:r>
        <w:rPr>
          <w:rFonts w:hint="eastAsia"/>
        </w:rPr>
        <w:t xml:space="preserve"> </w:t>
      </w:r>
      <w:r>
        <w:t>GOOGLE</w:t>
      </w:r>
      <w:r>
        <w:rPr>
          <w:rFonts w:hint="eastAsia"/>
        </w:rPr>
        <w:t>代填配置</w:t>
      </w:r>
    </w:p>
    <w:p w14:paraId="2136E399"/>
    <w:p w14:paraId="51C624A5">
      <w:r>
        <w:rPr>
          <w:rFonts w:hint="eastAsia"/>
        </w:rPr>
        <w:t>其余选项的配置方法与I</w:t>
      </w:r>
      <w:r>
        <w:t>E</w:t>
      </w:r>
      <w:r>
        <w:rPr>
          <w:rFonts w:hint="eastAsia"/>
        </w:rPr>
        <w:t>代填配置相同，不再赘述。</w:t>
      </w:r>
    </w:p>
    <w:p w14:paraId="3978B365">
      <w:pPr>
        <w:pStyle w:val="6"/>
      </w:pPr>
      <w:bookmarkStart w:id="96" w:name="_3.5.8.4.4._通用APP代填配置"/>
      <w:r>
        <w:rPr>
          <w:rFonts w:hint="eastAsia"/>
        </w:rPr>
        <w:t>3.5.8.4.4. 通用APP代填配置</w:t>
      </w:r>
    </w:p>
    <w:bookmarkEnd w:id="96"/>
    <w:p w14:paraId="66870148">
      <w:r>
        <w:rPr>
          <w:rFonts w:hint="eastAsia"/>
        </w:rPr>
        <w:t>通用APP代填功能通过调用A</w:t>
      </w:r>
      <w:r>
        <w:t>PPBOX</w:t>
      </w:r>
      <w:r>
        <w:rPr>
          <w:rFonts w:hint="eastAsia"/>
        </w:rPr>
        <w:t>中的已安装软件并根据配置的脚本通过模拟鼠标/键盘操作实现单点登录，在配置代填前，需确保应用中心配置正确且A</w:t>
      </w:r>
      <w:r>
        <w:t>PPBOX</w:t>
      </w:r>
      <w:r>
        <w:rPr>
          <w:rFonts w:hint="eastAsia"/>
        </w:rPr>
        <w:t>连通正常。</w:t>
      </w:r>
    </w:p>
    <w:p w14:paraId="64490DF5"/>
    <w:p w14:paraId="61A951EF">
      <w:pPr>
        <w:ind w:firstLineChars="200"/>
      </w:pPr>
      <w:r>
        <w:drawing>
          <wp:inline distT="0" distB="0" distL="114300" distR="114300">
            <wp:extent cx="5270500" cy="3387725"/>
            <wp:effectExtent l="0" t="0" r="6350" b="3175"/>
            <wp:docPr id="8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4"/>
                    <pic:cNvPicPr>
                      <a:picLocks noChangeAspect="1"/>
                    </pic:cNvPicPr>
                  </pic:nvPicPr>
                  <pic:blipFill>
                    <a:blip r:embed="rId347"/>
                    <a:stretch>
                      <a:fillRect/>
                    </a:stretch>
                  </pic:blipFill>
                  <pic:spPr>
                    <a:xfrm>
                      <a:off x="0" y="0"/>
                      <a:ext cx="5270500" cy="3387725"/>
                    </a:xfrm>
                    <a:prstGeom prst="rect">
                      <a:avLst/>
                    </a:prstGeom>
                    <a:noFill/>
                    <a:ln>
                      <a:noFill/>
                    </a:ln>
                  </pic:spPr>
                </pic:pic>
              </a:graphicData>
            </a:graphic>
          </wp:inline>
        </w:drawing>
      </w:r>
    </w:p>
    <w:p w14:paraId="37B9272D">
      <w:pPr>
        <w:rPr>
          <w:b/>
          <w:bCs/>
        </w:rPr>
      </w:pPr>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356</w:t>
      </w:r>
      <w:r>
        <w:fldChar w:fldCharType="end"/>
      </w:r>
      <w:r>
        <w:rPr>
          <w:rFonts w:hint="eastAsia"/>
        </w:rPr>
        <w:t xml:space="preserve"> CommonAPP代填配置</w:t>
      </w:r>
    </w:p>
    <w:p w14:paraId="5520ABA9">
      <w:pPr>
        <w:ind w:firstLine="422" w:firstLineChars="200"/>
      </w:pPr>
      <w:r>
        <w:rPr>
          <w:b/>
          <w:bCs/>
        </w:rPr>
        <w:t>应用系统</w:t>
      </w:r>
      <w:r>
        <w:rPr>
          <w:rFonts w:hint="eastAsia"/>
          <w:b/>
          <w:bCs/>
        </w:rPr>
        <w:t xml:space="preserve">IP： </w:t>
      </w:r>
      <w:r>
        <w:rPr>
          <w:rFonts w:hint="eastAsia"/>
        </w:rPr>
        <w:t xml:space="preserve">设备的IP </w:t>
      </w:r>
    </w:p>
    <w:p w14:paraId="616642B7">
      <w:pPr>
        <w:ind w:firstLine="422" w:firstLineChars="200"/>
        <w:rPr>
          <w:b/>
          <w:bCs/>
        </w:rPr>
      </w:pPr>
      <w:r>
        <w:rPr>
          <w:rFonts w:hint="eastAsia"/>
          <w:b/>
          <w:bCs/>
        </w:rPr>
        <w:t>配置详情</w:t>
      </w:r>
    </w:p>
    <w:p w14:paraId="2B1A5BE5">
      <w:pPr>
        <w:ind w:left="420" w:firstLine="422" w:firstLineChars="200"/>
        <w:rPr>
          <w:b/>
          <w:bCs/>
        </w:rPr>
      </w:pPr>
      <w:r>
        <w:rPr>
          <w:rFonts w:hint="eastAsia"/>
          <w:b/>
          <w:bCs/>
        </w:rPr>
        <w:t>程序路径：</w:t>
      </w:r>
      <w:r>
        <w:rPr>
          <w:rFonts w:hint="eastAsia"/>
        </w:rPr>
        <w:t xml:space="preserve">需要调起程序的路径（到.exe文件）  </w:t>
      </w:r>
    </w:p>
    <w:p w14:paraId="2D442BDF">
      <w:pPr>
        <w:ind w:left="420" w:firstLine="422" w:firstLineChars="200"/>
      </w:pPr>
      <w:r>
        <w:rPr>
          <w:rFonts w:hint="eastAsia"/>
          <w:b/>
          <w:bCs/>
        </w:rPr>
        <w:t>程序名称：</w:t>
      </w:r>
      <w:r>
        <w:rPr>
          <w:rFonts w:hint="eastAsia"/>
        </w:rPr>
        <w:t>要调起的程序名称</w:t>
      </w:r>
    </w:p>
    <w:p w14:paraId="2B53CF06">
      <w:pPr>
        <w:ind w:left="420" w:firstLine="422" w:firstLineChars="200"/>
      </w:pPr>
      <w:r>
        <w:rPr>
          <w:rFonts w:hint="eastAsia"/>
          <w:b/>
          <w:bCs/>
        </w:rPr>
        <w:t>应用名称：</w:t>
      </w:r>
      <w:r>
        <w:rPr>
          <w:rFonts w:hint="eastAsia"/>
        </w:rPr>
        <w:t>与该设备下的账号中的应用参数一致</w:t>
      </w:r>
    </w:p>
    <w:p w14:paraId="4939D7D2">
      <w:pPr>
        <w:ind w:left="420" w:firstLine="422" w:firstLineChars="200"/>
      </w:pPr>
      <w:r>
        <w:rPr>
          <w:rFonts w:hint="eastAsia"/>
          <w:b/>
          <w:bCs/>
        </w:rPr>
        <w:t>脚本内容：</w:t>
      </w:r>
      <w:r>
        <w:rPr>
          <w:rFonts w:hint="eastAsia"/>
        </w:rPr>
        <w:t>根据脚本内容示例和实际情况填写</w:t>
      </w:r>
    </w:p>
    <w:p w14:paraId="4B19676F">
      <w:pPr>
        <w:ind w:firstLine="422" w:firstLineChars="200"/>
      </w:pPr>
      <w:r>
        <w:rPr>
          <w:b/>
          <w:bCs/>
        </w:rPr>
        <w:t>延时</w:t>
      </w:r>
      <w:r>
        <w:rPr>
          <w:rFonts w:hint="eastAsia"/>
          <w:b/>
          <w:bCs/>
        </w:rPr>
        <w:t>加载</w:t>
      </w:r>
      <w:r>
        <w:rPr>
          <w:rFonts w:hint="eastAsia"/>
        </w:rPr>
        <w:t>：进行自动代填前的等待时间，一般用于加载比较缓慢的程序</w:t>
      </w:r>
      <w:r>
        <w:br w:type="page"/>
      </w:r>
    </w:p>
    <w:p w14:paraId="28A1E67E">
      <w:pPr>
        <w:pStyle w:val="3"/>
      </w:pPr>
      <w:bookmarkStart w:id="97" w:name="_Toc28344"/>
      <w:bookmarkStart w:id="98" w:name="_Toc118208411"/>
      <w:r>
        <w:rPr>
          <w:rFonts w:hint="eastAsia"/>
        </w:rPr>
        <w:t>3</w:t>
      </w:r>
      <w:r>
        <w:t>.6.</w:t>
      </w:r>
      <w:r>
        <w:rPr>
          <w:rFonts w:hint="eastAsia"/>
        </w:rPr>
        <w:t xml:space="preserve"> 系统管理员操作手册</w:t>
      </w:r>
      <w:bookmarkEnd w:id="97"/>
      <w:bookmarkEnd w:id="98"/>
    </w:p>
    <w:p w14:paraId="66142917">
      <w:r>
        <w:rPr>
          <w:rFonts w:hint="eastAsia"/>
        </w:rPr>
        <w:t>系统管理员拥有用户、资产、系统配置、系统备份、热备和集群等管理权限。</w:t>
      </w:r>
    </w:p>
    <w:p w14:paraId="2E7955D6">
      <w:pPr>
        <w:pStyle w:val="4"/>
      </w:pPr>
      <w:bookmarkStart w:id="99" w:name="_Toc118208412"/>
      <w:r>
        <w:rPr>
          <w:rFonts w:hint="eastAsia"/>
        </w:rPr>
        <w:t>3</w:t>
      </w:r>
      <w:r>
        <w:t xml:space="preserve">.6.1. </w:t>
      </w:r>
      <w:r>
        <w:rPr>
          <w:rFonts w:hint="eastAsia"/>
        </w:rPr>
        <w:t>系统信息</w:t>
      </w:r>
      <w:bookmarkEnd w:id="99"/>
    </w:p>
    <w:p w14:paraId="7FDEBD98">
      <w:r>
        <w:rPr>
          <w:rFonts w:hint="eastAsia"/>
        </w:rPr>
        <w:t>管理员登录后，首先进入“系统信息”页面，管理员可以通过此页面了解系统硬件资源的使用情况、系统用户和资产等数据概要及系统实时运维信息：</w:t>
      </w:r>
    </w:p>
    <w:p w14:paraId="1F1C5BAB">
      <w:pPr>
        <w:jc w:val="center"/>
      </w:pPr>
      <w:r>
        <w:drawing>
          <wp:inline distT="0" distB="0" distL="0" distR="0">
            <wp:extent cx="5274310" cy="2521585"/>
            <wp:effectExtent l="0" t="0" r="2540" b="0"/>
            <wp:docPr id="11427660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66020" name="图片 1"/>
                    <pic:cNvPicPr>
                      <a:picLocks noChangeAspect="1"/>
                    </pic:cNvPicPr>
                  </pic:nvPicPr>
                  <pic:blipFill>
                    <a:blip r:embed="rId65"/>
                    <a:stretch>
                      <a:fillRect/>
                    </a:stretch>
                  </pic:blipFill>
                  <pic:spPr>
                    <a:xfrm>
                      <a:off x="0" y="0"/>
                      <a:ext cx="5274310" cy="2521585"/>
                    </a:xfrm>
                    <a:prstGeom prst="rect">
                      <a:avLst/>
                    </a:prstGeom>
                  </pic:spPr>
                </pic:pic>
              </a:graphicData>
            </a:graphic>
          </wp:inline>
        </w:drawing>
      </w:r>
    </w:p>
    <w:p w14:paraId="1DF574E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357</w:t>
      </w:r>
      <w:r>
        <w:fldChar w:fldCharType="end"/>
      </w:r>
      <w:r>
        <w:rPr>
          <w:rFonts w:hint="eastAsia"/>
        </w:rPr>
        <w:t xml:space="preserve"> 系统信息</w:t>
      </w:r>
    </w:p>
    <w:p w14:paraId="6C91B9B2">
      <w:pPr>
        <w:pStyle w:val="4"/>
      </w:pPr>
      <w:bookmarkStart w:id="100" w:name="_Toc118208413"/>
      <w:r>
        <w:rPr>
          <w:rFonts w:hint="eastAsia"/>
        </w:rPr>
        <w:t>3</w:t>
      </w:r>
      <w:r>
        <w:t xml:space="preserve">.6.2. </w:t>
      </w:r>
      <w:r>
        <w:rPr>
          <w:rFonts w:hint="eastAsia"/>
        </w:rPr>
        <w:t>运维管理</w:t>
      </w:r>
      <w:bookmarkEnd w:id="100"/>
    </w:p>
    <w:p w14:paraId="2D8DD953">
      <w:pPr>
        <w:pStyle w:val="5"/>
      </w:pPr>
      <w:r>
        <w:rPr>
          <w:rFonts w:hint="eastAsia"/>
        </w:rPr>
        <w:t>3.6</w:t>
      </w:r>
      <w:r>
        <w:t xml:space="preserve">.2.1. </w:t>
      </w:r>
      <w:r>
        <w:rPr>
          <w:rFonts w:hint="eastAsia"/>
        </w:rPr>
        <w:t>用户管理</w:t>
      </w:r>
    </w:p>
    <w:p w14:paraId="35D72224">
      <w:pPr>
        <w:pStyle w:val="6"/>
      </w:pPr>
      <w:r>
        <w:rPr>
          <w:rFonts w:hint="eastAsia"/>
        </w:rPr>
        <w:t>3.6</w:t>
      </w:r>
      <w:r>
        <w:t xml:space="preserve">.2.1.1. </w:t>
      </w:r>
      <w:r>
        <w:rPr>
          <w:rFonts w:hint="eastAsia"/>
        </w:rPr>
        <w:t>用户组和用户管理</w:t>
      </w:r>
    </w:p>
    <w:p w14:paraId="19458284">
      <w:r>
        <w:rPr>
          <w:rFonts w:hint="eastAsia"/>
        </w:rPr>
        <w:t>点击“运维管理</w:t>
      </w:r>
      <w:r>
        <w:t xml:space="preserve">&gt;系统用户&gt;用户组管理&gt;新增”，创建用户组。填写“用户组名称”和“用户组描述”，点击“保存”： </w:t>
      </w:r>
    </w:p>
    <w:p w14:paraId="1AACC7B7">
      <w:pPr>
        <w:jc w:val="center"/>
      </w:pPr>
      <w:r>
        <w:drawing>
          <wp:inline distT="0" distB="0" distL="0" distR="0">
            <wp:extent cx="5274310" cy="2225675"/>
            <wp:effectExtent l="0" t="0" r="2540" b="3175"/>
            <wp:docPr id="1296329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2945" name="图片 1"/>
                    <pic:cNvPicPr>
                      <a:picLocks noChangeAspect="1"/>
                    </pic:cNvPicPr>
                  </pic:nvPicPr>
                  <pic:blipFill>
                    <a:blip r:embed="rId46"/>
                    <a:stretch>
                      <a:fillRect/>
                    </a:stretch>
                  </pic:blipFill>
                  <pic:spPr>
                    <a:xfrm>
                      <a:off x="0" y="0"/>
                      <a:ext cx="5274310" cy="2225675"/>
                    </a:xfrm>
                    <a:prstGeom prst="rect">
                      <a:avLst/>
                    </a:prstGeom>
                  </pic:spPr>
                </pic:pic>
              </a:graphicData>
            </a:graphic>
          </wp:inline>
        </w:drawing>
      </w:r>
    </w:p>
    <w:p w14:paraId="71766F1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358</w:t>
      </w:r>
      <w:r>
        <w:fldChar w:fldCharType="end"/>
      </w:r>
      <w:r>
        <w:t xml:space="preserve"> 创建用户组</w:t>
      </w:r>
    </w:p>
    <w:p w14:paraId="67902390"/>
    <w:p w14:paraId="1FB1284D">
      <w:r>
        <w:rPr>
          <w:rFonts w:hint="eastAsia"/>
        </w:rPr>
        <w:t>点击“运维管理</w:t>
      </w:r>
      <w:r>
        <w:t>&gt;系统用户&gt;用户列表&gt;新增”，创建</w:t>
      </w:r>
      <w:r>
        <w:rPr>
          <w:rFonts w:hint="eastAsia"/>
        </w:rPr>
        <w:t>管理员或</w:t>
      </w:r>
      <w:r>
        <w:t>普通用户：</w:t>
      </w:r>
    </w:p>
    <w:p w14:paraId="6A63D568">
      <w:pPr>
        <w:jc w:val="center"/>
      </w:pPr>
      <w:r>
        <w:drawing>
          <wp:inline distT="0" distB="0" distL="0" distR="0">
            <wp:extent cx="5274310" cy="6902450"/>
            <wp:effectExtent l="0" t="0" r="2540" b="0"/>
            <wp:docPr id="1483665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65090" name="图片 1"/>
                    <pic:cNvPicPr>
                      <a:picLocks noChangeAspect="1"/>
                    </pic:cNvPicPr>
                  </pic:nvPicPr>
                  <pic:blipFill>
                    <a:blip r:embed="rId47"/>
                    <a:stretch>
                      <a:fillRect/>
                    </a:stretch>
                  </pic:blipFill>
                  <pic:spPr>
                    <a:xfrm>
                      <a:off x="0" y="0"/>
                      <a:ext cx="5274310" cy="6902450"/>
                    </a:xfrm>
                    <a:prstGeom prst="rect">
                      <a:avLst/>
                    </a:prstGeom>
                  </pic:spPr>
                </pic:pic>
              </a:graphicData>
            </a:graphic>
          </wp:inline>
        </w:drawing>
      </w:r>
    </w:p>
    <w:p w14:paraId="12FEE2E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359</w:t>
      </w:r>
      <w:r>
        <w:fldChar w:fldCharType="end"/>
      </w:r>
      <w:r>
        <w:t xml:space="preserve"> 创建用户</w:t>
      </w:r>
    </w:p>
    <w:p w14:paraId="575395E0"/>
    <w:p w14:paraId="3CA9AA09">
      <w:r>
        <w:rPr>
          <w:rFonts w:hint="eastAsia"/>
          <w:b/>
          <w:bCs/>
        </w:rPr>
        <w:t>用户名</w:t>
      </w:r>
      <w:r>
        <w:rPr>
          <w:rFonts w:hint="eastAsia"/>
        </w:rPr>
        <w:t>：填写用户名后，点击“检测帐号”，可查看该用户名是否被占用；</w:t>
      </w:r>
    </w:p>
    <w:p w14:paraId="53ECF82E">
      <w:r>
        <w:rPr>
          <w:rFonts w:hint="eastAsia"/>
          <w:b/>
          <w:bCs/>
        </w:rPr>
        <w:t>密码</w:t>
      </w:r>
      <w:r>
        <w:rPr>
          <w:rFonts w:hint="eastAsia"/>
        </w:rPr>
        <w:t>：用户本地密码。“自动密码”功能用于创建使用非本地认证登录系统的用户（无本地密码）；</w:t>
      </w:r>
      <w:r>
        <w:t xml:space="preserve"> </w:t>
      </w:r>
    </w:p>
    <w:p w14:paraId="44F9DF8B">
      <w:r>
        <w:rPr>
          <w:rFonts w:hint="eastAsia"/>
          <w:b/>
          <w:bCs/>
        </w:rPr>
        <w:t>角色</w:t>
      </w:r>
      <w:r>
        <w:rPr>
          <w:rFonts w:hint="eastAsia"/>
        </w:rPr>
        <w:t>：默认为“普通用户”，保存后不可修改；</w:t>
      </w:r>
    </w:p>
    <w:p w14:paraId="4101A160">
      <w:r>
        <w:rPr>
          <w:rFonts w:hint="eastAsia"/>
          <w:b/>
          <w:bCs/>
        </w:rPr>
        <w:t>用户状态</w:t>
      </w:r>
      <w:r>
        <w:rPr>
          <w:rFonts w:hint="eastAsia"/>
        </w:rPr>
        <w:t>：默认为“未激活”，用户首次登录时需重置密码以激活；</w:t>
      </w:r>
    </w:p>
    <w:p w14:paraId="7698BD75">
      <w:r>
        <w:rPr>
          <w:rFonts w:hint="eastAsia"/>
          <w:b/>
          <w:bCs/>
        </w:rPr>
        <w:t>程序穿透</w:t>
      </w:r>
      <w:r>
        <w:rPr>
          <w:rFonts w:hint="eastAsia"/>
        </w:rPr>
        <w:t>：可编程环境通道权限控制模块，分别控制用户的S</w:t>
      </w:r>
      <w:r>
        <w:t>SH</w:t>
      </w:r>
      <w:r>
        <w:rPr>
          <w:rFonts w:hint="eastAsia"/>
        </w:rPr>
        <w:t>命令穿透、S</w:t>
      </w:r>
      <w:r>
        <w:t>CP</w:t>
      </w:r>
      <w:r>
        <w:rPr>
          <w:rFonts w:hint="eastAsia"/>
        </w:rPr>
        <w:t>上传和S</w:t>
      </w:r>
      <w:r>
        <w:t>CP</w:t>
      </w:r>
      <w:r>
        <w:rPr>
          <w:rFonts w:hint="eastAsia"/>
        </w:rPr>
        <w:t>下载权限，功能介绍详见</w:t>
      </w:r>
      <w:r>
        <w:fldChar w:fldCharType="begin"/>
      </w:r>
      <w:r>
        <w:instrText xml:space="preserve">HYPERLINK \l "_3.10.2.1.10._自动化穿透运维"</w:instrText>
      </w:r>
      <w:r>
        <w:fldChar w:fldCharType="separate"/>
      </w:r>
      <w:r>
        <w:rPr>
          <w:rFonts w:hint="eastAsia"/>
        </w:rPr>
        <w:t>3</w:t>
      </w:r>
      <w:r>
        <w:t>.10.2.1.10</w:t>
      </w:r>
      <w:r>
        <w:fldChar w:fldCharType="end"/>
      </w:r>
      <w:r>
        <w:rPr>
          <w:rFonts w:hint="eastAsia"/>
        </w:rPr>
        <w:t>；</w:t>
      </w:r>
    </w:p>
    <w:p w14:paraId="5CA92CAF">
      <w:r>
        <w:rPr>
          <w:rFonts w:hint="eastAsia"/>
          <w:b/>
          <w:bCs/>
        </w:rPr>
        <w:t>有效期</w:t>
      </w:r>
      <w:r>
        <w:rPr>
          <w:rFonts w:hint="eastAsia"/>
        </w:rPr>
        <w:t>：用户的有效期（非密码有效期），若超过有效期，用户将无法登录；</w:t>
      </w:r>
    </w:p>
    <w:p w14:paraId="61242717">
      <w:r>
        <w:rPr>
          <w:b/>
          <w:bCs/>
        </w:rPr>
        <w:t>Email</w:t>
      </w:r>
      <w:r>
        <w:t>：</w:t>
      </w:r>
      <w:r>
        <w:rPr>
          <w:rFonts w:hint="eastAsia"/>
        </w:rPr>
        <w:t>管</w:t>
      </w:r>
      <w:r>
        <w:t>理员</w:t>
      </w:r>
      <w:r>
        <w:rPr>
          <w:rFonts w:hint="eastAsia"/>
        </w:rPr>
        <w:t>和用户</w:t>
      </w:r>
      <w:r>
        <w:t>接收告警邮件、报表</w:t>
      </w:r>
      <w:r>
        <w:rPr>
          <w:rFonts w:hint="eastAsia"/>
        </w:rPr>
        <w:t>、改密结果</w:t>
      </w:r>
      <w:r>
        <w:t>等信息时使用的邮箱；</w:t>
      </w:r>
    </w:p>
    <w:p w14:paraId="42FC7E50">
      <w:r>
        <w:rPr>
          <w:rFonts w:hint="eastAsia"/>
          <w:b/>
          <w:bCs/>
        </w:rPr>
        <w:t>会同权限</w:t>
      </w:r>
      <w:r>
        <w:rPr>
          <w:rFonts w:hint="eastAsia"/>
        </w:rPr>
        <w:t>：控制该用户的会同管理权限；</w:t>
      </w:r>
    </w:p>
    <w:p w14:paraId="6B869E8C">
      <w:r>
        <w:rPr>
          <w:rFonts w:hint="eastAsia"/>
          <w:b/>
          <w:bCs/>
        </w:rPr>
        <w:t>默认用户组</w:t>
      </w:r>
      <w:r>
        <w:rPr>
          <w:rFonts w:hint="eastAsia"/>
        </w:rPr>
        <w:t>：选择用户所属用户组（无用户组时保持默认）；</w:t>
      </w:r>
    </w:p>
    <w:p w14:paraId="267D58BF">
      <w:r>
        <w:rPr>
          <w:rFonts w:hint="eastAsia"/>
          <w:b/>
          <w:bCs/>
        </w:rPr>
        <w:t>附件密码</w:t>
      </w:r>
      <w:r>
        <w:rPr>
          <w:rFonts w:hint="eastAsia"/>
        </w:rPr>
        <w:t>：邮件中的加密附件使用的密码（</w:t>
      </w:r>
      <w:r>
        <w:t>superman及密码管理员必填）</w:t>
      </w:r>
      <w:r>
        <w:rPr>
          <w:rFonts w:hint="eastAsia"/>
        </w:rPr>
        <w:t>；</w:t>
      </w:r>
    </w:p>
    <w:p w14:paraId="31C262D7">
      <w:r>
        <w:rPr>
          <w:rFonts w:hint="eastAsia"/>
          <w:b/>
          <w:bCs/>
        </w:rPr>
        <w:t>真实姓名/电话/工号/职务/部门</w:t>
      </w:r>
      <w:r>
        <w:rPr>
          <w:rFonts w:hint="eastAsia"/>
        </w:rPr>
        <w:t>：非必要信息，可根据实际填写。</w:t>
      </w:r>
    </w:p>
    <w:p w14:paraId="4F04EFD2">
      <w:r>
        <w:rPr>
          <w:rFonts w:hint="eastAsia"/>
          <w:b/>
          <w:bCs/>
        </w:rPr>
        <w:t>登录</w:t>
      </w:r>
      <w:r>
        <w:rPr>
          <w:b/>
          <w:bCs/>
        </w:rPr>
        <w:t>IP</w:t>
      </w:r>
      <w:r>
        <w:rPr>
          <w:rFonts w:hint="eastAsia"/>
          <w:b/>
          <w:bCs/>
        </w:rPr>
        <w:t>：</w:t>
      </w:r>
      <w:r>
        <w:rPr>
          <w:rFonts w:hint="eastAsia"/>
        </w:rPr>
        <w:t>将用户账户和I</w:t>
      </w:r>
      <w:r>
        <w:t>P</w:t>
      </w:r>
      <w:r>
        <w:rPr>
          <w:rFonts w:hint="eastAsia"/>
        </w:rPr>
        <w:t>地址进行绑定。</w:t>
      </w:r>
    </w:p>
    <w:p w14:paraId="0956A894"/>
    <w:p w14:paraId="5C8DDA67">
      <w:r>
        <w:rPr>
          <w:rFonts w:hint="eastAsia"/>
        </w:rPr>
        <w:t>用户创建完成后，返回用户组列表，点击“组用户”按钮，为该组添加用户：</w:t>
      </w:r>
    </w:p>
    <w:p w14:paraId="49009ACD">
      <w:pPr>
        <w:jc w:val="center"/>
      </w:pPr>
      <w:r>
        <w:drawing>
          <wp:inline distT="0" distB="0" distL="0" distR="0">
            <wp:extent cx="5274310" cy="753745"/>
            <wp:effectExtent l="0" t="0" r="2540" b="8255"/>
            <wp:docPr id="1804821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21229" name="图片 1"/>
                    <pic:cNvPicPr>
                      <a:picLocks noChangeAspect="1"/>
                    </pic:cNvPicPr>
                  </pic:nvPicPr>
                  <pic:blipFill>
                    <a:blip r:embed="rId48"/>
                    <a:stretch>
                      <a:fillRect/>
                    </a:stretch>
                  </pic:blipFill>
                  <pic:spPr>
                    <a:xfrm>
                      <a:off x="0" y="0"/>
                      <a:ext cx="5274310" cy="753745"/>
                    </a:xfrm>
                    <a:prstGeom prst="rect">
                      <a:avLst/>
                    </a:prstGeom>
                  </pic:spPr>
                </pic:pic>
              </a:graphicData>
            </a:graphic>
          </wp:inline>
        </w:drawing>
      </w:r>
    </w:p>
    <w:p w14:paraId="373F8E3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360</w:t>
      </w:r>
      <w:r>
        <w:fldChar w:fldCharType="end"/>
      </w:r>
      <w:r>
        <w:t xml:space="preserve"> 添加组用户-1</w:t>
      </w:r>
    </w:p>
    <w:p w14:paraId="1C3F31AA"/>
    <w:p w14:paraId="3F611941">
      <w:r>
        <w:rPr>
          <w:rFonts w:hint="eastAsia"/>
        </w:rPr>
        <w:t>勾选用户，点击“保存”，即可将用户添加至该组：</w:t>
      </w:r>
    </w:p>
    <w:p w14:paraId="0B12ABEE">
      <w:pPr>
        <w:jc w:val="center"/>
      </w:pPr>
      <w:r>
        <w:rPr>
          <w:rFonts w:ascii="宋体" w:hAnsi="宋体" w:cs="宋体"/>
          <w:kern w:val="0"/>
          <w:sz w:val="24"/>
          <w:szCs w:val="24"/>
        </w:rPr>
        <w:drawing>
          <wp:inline distT="0" distB="0" distL="0" distR="0">
            <wp:extent cx="5274310" cy="1367790"/>
            <wp:effectExtent l="0" t="0" r="2540" b="3810"/>
            <wp:docPr id="5035504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50418" name="图片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74310" cy="1367790"/>
                    </a:xfrm>
                    <a:prstGeom prst="rect">
                      <a:avLst/>
                    </a:prstGeom>
                    <a:noFill/>
                    <a:ln>
                      <a:noFill/>
                    </a:ln>
                  </pic:spPr>
                </pic:pic>
              </a:graphicData>
            </a:graphic>
          </wp:inline>
        </w:drawing>
      </w:r>
    </w:p>
    <w:p w14:paraId="665A90B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361</w:t>
      </w:r>
      <w:r>
        <w:fldChar w:fldCharType="end"/>
      </w:r>
      <w:r>
        <w:t xml:space="preserve"> 添加组用户-2</w:t>
      </w:r>
    </w:p>
    <w:p w14:paraId="3B6EB2B8">
      <w:pPr>
        <w:pStyle w:val="6"/>
      </w:pPr>
      <w:r>
        <w:rPr>
          <w:rFonts w:hint="eastAsia"/>
        </w:rPr>
        <w:t>3.6</w:t>
      </w:r>
      <w:r>
        <w:t xml:space="preserve">.2.1.2. </w:t>
      </w:r>
      <w:r>
        <w:rPr>
          <w:rFonts w:hint="eastAsia"/>
        </w:rPr>
        <w:t>用户批量管理</w:t>
      </w:r>
    </w:p>
    <w:p w14:paraId="20CB0873">
      <w:pPr>
        <w:pStyle w:val="7"/>
      </w:pPr>
      <w:r>
        <w:t>3.6.2.1.2.1. 用户批量导入</w:t>
      </w:r>
    </w:p>
    <w:p w14:paraId="280FE1D2">
      <w:r>
        <w:rPr>
          <w:rFonts w:hint="eastAsia"/>
        </w:rPr>
        <w:t>点击“运维管理</w:t>
      </w:r>
      <w:r>
        <w:t>&gt;系统用户&gt;用户列表&gt;批量导入”，下载用户批量导入模板：</w:t>
      </w:r>
    </w:p>
    <w:p w14:paraId="0456F80E">
      <w:pPr>
        <w:jc w:val="center"/>
      </w:pPr>
      <w:r>
        <w:drawing>
          <wp:inline distT="0" distB="0" distL="0" distR="0">
            <wp:extent cx="5274310" cy="1155700"/>
            <wp:effectExtent l="0" t="0" r="2540" b="635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348"/>
                    <a:stretch>
                      <a:fillRect/>
                    </a:stretch>
                  </pic:blipFill>
                  <pic:spPr>
                    <a:xfrm>
                      <a:off x="0" y="0"/>
                      <a:ext cx="5274310" cy="1155700"/>
                    </a:xfrm>
                    <a:prstGeom prst="rect">
                      <a:avLst/>
                    </a:prstGeom>
                  </pic:spPr>
                </pic:pic>
              </a:graphicData>
            </a:graphic>
          </wp:inline>
        </w:drawing>
      </w:r>
    </w:p>
    <w:p w14:paraId="1776DE7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362</w:t>
      </w:r>
      <w:r>
        <w:fldChar w:fldCharType="end"/>
      </w:r>
      <w:r>
        <w:rPr>
          <w:rFonts w:hint="eastAsia"/>
        </w:rPr>
        <w:t xml:space="preserve"> 下载模板</w:t>
      </w:r>
    </w:p>
    <w:p w14:paraId="46426476"/>
    <w:p w14:paraId="7C14D0CA">
      <w:r>
        <w:rPr>
          <w:rFonts w:hint="eastAsia"/>
        </w:rPr>
        <w:t>按照格式填写用户信息，范例文件如下：</w:t>
      </w:r>
    </w:p>
    <w:p w14:paraId="459AD1FD">
      <w:pPr>
        <w:jc w:val="center"/>
      </w:pPr>
      <w:r>
        <w:drawing>
          <wp:inline distT="0" distB="0" distL="0" distR="0">
            <wp:extent cx="5274310" cy="873760"/>
            <wp:effectExtent l="0" t="0" r="2540" b="254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67"/>
                    <a:stretch>
                      <a:fillRect/>
                    </a:stretch>
                  </pic:blipFill>
                  <pic:spPr>
                    <a:xfrm>
                      <a:off x="0" y="0"/>
                      <a:ext cx="5274310" cy="873760"/>
                    </a:xfrm>
                    <a:prstGeom prst="rect">
                      <a:avLst/>
                    </a:prstGeom>
                  </pic:spPr>
                </pic:pic>
              </a:graphicData>
            </a:graphic>
          </wp:inline>
        </w:drawing>
      </w:r>
    </w:p>
    <w:p w14:paraId="5F76B37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363</w:t>
      </w:r>
      <w:r>
        <w:fldChar w:fldCharType="end"/>
      </w:r>
      <w:r>
        <w:rPr>
          <w:rFonts w:hint="eastAsia"/>
        </w:rPr>
        <w:t xml:space="preserve"> 填写模板</w:t>
      </w:r>
    </w:p>
    <w:p w14:paraId="67CF02C4"/>
    <w:p w14:paraId="0BA9F7B1">
      <w:r>
        <w:rPr>
          <w:rFonts w:hint="eastAsia"/>
        </w:rPr>
        <w:t>填写完成并保存后，在页面选择需要导入用户的用户组，并点击“选择文件”，将该模板</w:t>
      </w:r>
      <w:r>
        <w:t>文件上传。导入后，可在页面中再次修改确认用户信息：</w:t>
      </w:r>
    </w:p>
    <w:p w14:paraId="128FF6A7">
      <w:pPr>
        <w:jc w:val="center"/>
      </w:pPr>
      <w:r>
        <w:drawing>
          <wp:inline distT="0" distB="0" distL="0" distR="0">
            <wp:extent cx="5274310" cy="1267460"/>
            <wp:effectExtent l="0" t="0" r="2540" b="8890"/>
            <wp:docPr id="2239257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25797" name="图片 1"/>
                    <pic:cNvPicPr>
                      <a:picLocks noChangeAspect="1"/>
                    </pic:cNvPicPr>
                  </pic:nvPicPr>
                  <pic:blipFill>
                    <a:blip r:embed="rId68"/>
                    <a:stretch>
                      <a:fillRect/>
                    </a:stretch>
                  </pic:blipFill>
                  <pic:spPr>
                    <a:xfrm>
                      <a:off x="0" y="0"/>
                      <a:ext cx="5274310" cy="1267460"/>
                    </a:xfrm>
                    <a:prstGeom prst="rect">
                      <a:avLst/>
                    </a:prstGeom>
                  </pic:spPr>
                </pic:pic>
              </a:graphicData>
            </a:graphic>
          </wp:inline>
        </w:drawing>
      </w:r>
    </w:p>
    <w:p w14:paraId="37F624B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364</w:t>
      </w:r>
      <w:r>
        <w:fldChar w:fldCharType="end"/>
      </w:r>
      <w:r>
        <w:rPr>
          <w:rFonts w:hint="eastAsia"/>
        </w:rPr>
        <w:t xml:space="preserve"> 确认用户信息</w:t>
      </w:r>
    </w:p>
    <w:p w14:paraId="78EBFF62"/>
    <w:p w14:paraId="10B1508F">
      <w:r>
        <w:rPr>
          <w:rFonts w:hint="eastAsia"/>
        </w:rPr>
        <w:t>最后点击“保存”即可成功导入：</w:t>
      </w:r>
    </w:p>
    <w:p w14:paraId="7D6C3E76">
      <w:pPr>
        <w:jc w:val="center"/>
      </w:pPr>
      <w:r>
        <w:drawing>
          <wp:inline distT="0" distB="0" distL="0" distR="0">
            <wp:extent cx="5057140" cy="3037840"/>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69"/>
                    <a:stretch>
                      <a:fillRect/>
                    </a:stretch>
                  </pic:blipFill>
                  <pic:spPr>
                    <a:xfrm>
                      <a:off x="0" y="0"/>
                      <a:ext cx="5057143" cy="3038095"/>
                    </a:xfrm>
                    <a:prstGeom prst="rect">
                      <a:avLst/>
                    </a:prstGeom>
                  </pic:spPr>
                </pic:pic>
              </a:graphicData>
            </a:graphic>
          </wp:inline>
        </w:drawing>
      </w:r>
    </w:p>
    <w:p w14:paraId="3CA51DC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365</w:t>
      </w:r>
      <w:r>
        <w:fldChar w:fldCharType="end"/>
      </w:r>
      <w:r>
        <w:rPr>
          <w:rFonts w:hint="eastAsia"/>
        </w:rPr>
        <w:t xml:space="preserve"> 批量导入成功</w:t>
      </w:r>
    </w:p>
    <w:p w14:paraId="2573CD6F">
      <w:pPr>
        <w:pStyle w:val="7"/>
      </w:pPr>
      <w:r>
        <w:t>3.6.2.1.2.2. 用户批量导出</w:t>
      </w:r>
    </w:p>
    <w:p w14:paraId="669CDE02">
      <w:r>
        <w:rPr>
          <w:rFonts w:hint="eastAsia"/>
        </w:rPr>
        <w:t>点击“运维管理</w:t>
      </w:r>
      <w:r>
        <w:t>&gt;系统用户&gt;用户列表&gt;批量导出”，通过用户名、角色</w:t>
      </w:r>
      <w:r>
        <w:rPr>
          <w:rFonts w:hint="eastAsia"/>
        </w:rPr>
        <w:t>或</w:t>
      </w:r>
      <w:r>
        <w:t>用户组筛选用户并以Excel格式导出到本地：</w:t>
      </w:r>
    </w:p>
    <w:p w14:paraId="2AFDE5E5">
      <w:pPr>
        <w:jc w:val="center"/>
      </w:pPr>
      <w:r>
        <w:drawing>
          <wp:inline distT="0" distB="0" distL="0" distR="0">
            <wp:extent cx="5274310" cy="1417320"/>
            <wp:effectExtent l="0" t="0" r="2540" b="0"/>
            <wp:docPr id="1960749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49917" name="图片 1"/>
                    <pic:cNvPicPr>
                      <a:picLocks noChangeAspect="1"/>
                    </pic:cNvPicPr>
                  </pic:nvPicPr>
                  <pic:blipFill>
                    <a:blip r:embed="rId70"/>
                    <a:stretch>
                      <a:fillRect/>
                    </a:stretch>
                  </pic:blipFill>
                  <pic:spPr>
                    <a:xfrm>
                      <a:off x="0" y="0"/>
                      <a:ext cx="5274310" cy="1417320"/>
                    </a:xfrm>
                    <a:prstGeom prst="rect">
                      <a:avLst/>
                    </a:prstGeom>
                  </pic:spPr>
                </pic:pic>
              </a:graphicData>
            </a:graphic>
          </wp:inline>
        </w:drawing>
      </w:r>
    </w:p>
    <w:p w14:paraId="69693CA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366</w:t>
      </w:r>
      <w:r>
        <w:fldChar w:fldCharType="end"/>
      </w:r>
      <w:r>
        <w:rPr>
          <w:rFonts w:hint="eastAsia"/>
        </w:rPr>
        <w:t xml:space="preserve"> 批量导出</w:t>
      </w:r>
    </w:p>
    <w:p w14:paraId="054806C5"/>
    <w:p w14:paraId="373866F8"/>
    <w:p w14:paraId="09D302CD">
      <w:pPr>
        <w:rPr>
          <w:i/>
          <w:iCs/>
          <w:sz w:val="18"/>
          <w:szCs w:val="20"/>
        </w:rPr>
      </w:pPr>
      <w:r>
        <w:rPr>
          <w:rFonts w:hint="eastAsia"/>
          <w:b/>
          <w:bCs/>
          <w:i/>
          <w:iCs/>
          <w:sz w:val="18"/>
          <w:szCs w:val="20"/>
        </w:rPr>
        <w:t>注意：</w:t>
      </w:r>
      <w:r>
        <w:rPr>
          <w:rFonts w:hint="eastAsia"/>
          <w:i/>
          <w:iCs/>
          <w:sz w:val="18"/>
          <w:szCs w:val="20"/>
        </w:rPr>
        <w:t>密码不会被导出。</w:t>
      </w:r>
    </w:p>
    <w:p w14:paraId="7F1F299E">
      <w:pPr>
        <w:pStyle w:val="7"/>
      </w:pPr>
      <w:r>
        <w:t>3.6.2.1.2.3. 普通用户批量编辑</w:t>
      </w:r>
    </w:p>
    <w:p w14:paraId="698C869C">
      <w:r>
        <w:rPr>
          <w:rFonts w:hint="eastAsia"/>
        </w:rPr>
        <w:t>点击“运维管理</w:t>
      </w:r>
      <w:r>
        <w:t>&gt;系统用户&gt;用户列表&gt;批量编辑”，可批量编辑用户的“会同权限”、“用户状态”和“有效期”</w:t>
      </w:r>
      <w:r>
        <w:rPr>
          <w:rFonts w:hint="eastAsia"/>
        </w:rPr>
        <w:t>等用户信息</w:t>
      </w:r>
      <w:r>
        <w:t>：</w:t>
      </w:r>
    </w:p>
    <w:p w14:paraId="4F150462">
      <w:pPr>
        <w:jc w:val="center"/>
      </w:pPr>
      <w:r>
        <w:drawing>
          <wp:inline distT="0" distB="0" distL="0" distR="0">
            <wp:extent cx="5274310" cy="2232025"/>
            <wp:effectExtent l="0" t="0" r="2540" b="0"/>
            <wp:docPr id="17400765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76579" name="图片 1"/>
                    <pic:cNvPicPr>
                      <a:picLocks noChangeAspect="1"/>
                    </pic:cNvPicPr>
                  </pic:nvPicPr>
                  <pic:blipFill>
                    <a:blip r:embed="rId71"/>
                    <a:stretch>
                      <a:fillRect/>
                    </a:stretch>
                  </pic:blipFill>
                  <pic:spPr>
                    <a:xfrm>
                      <a:off x="0" y="0"/>
                      <a:ext cx="5274310" cy="2232025"/>
                    </a:xfrm>
                    <a:prstGeom prst="rect">
                      <a:avLst/>
                    </a:prstGeom>
                  </pic:spPr>
                </pic:pic>
              </a:graphicData>
            </a:graphic>
          </wp:inline>
        </w:drawing>
      </w:r>
    </w:p>
    <w:p w14:paraId="74560B2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367</w:t>
      </w:r>
      <w:r>
        <w:fldChar w:fldCharType="end"/>
      </w:r>
      <w:r>
        <w:rPr>
          <w:rFonts w:hint="eastAsia"/>
        </w:rPr>
        <w:t xml:space="preserve"> 普通用户批量编辑</w:t>
      </w:r>
    </w:p>
    <w:p w14:paraId="23F6B20F">
      <w:pPr>
        <w:jc w:val="center"/>
      </w:pPr>
      <w:r>
        <w:drawing>
          <wp:inline distT="0" distB="0" distL="0" distR="0">
            <wp:extent cx="5274310" cy="2459990"/>
            <wp:effectExtent l="0" t="0" r="2540" b="0"/>
            <wp:docPr id="1100588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88790" name="图片 1"/>
                    <pic:cNvPicPr>
                      <a:picLocks noChangeAspect="1"/>
                    </pic:cNvPicPr>
                  </pic:nvPicPr>
                  <pic:blipFill>
                    <a:blip r:embed="rId72"/>
                    <a:stretch>
                      <a:fillRect/>
                    </a:stretch>
                  </pic:blipFill>
                  <pic:spPr>
                    <a:xfrm>
                      <a:off x="0" y="0"/>
                      <a:ext cx="5274310" cy="2459990"/>
                    </a:xfrm>
                    <a:prstGeom prst="rect">
                      <a:avLst/>
                    </a:prstGeom>
                  </pic:spPr>
                </pic:pic>
              </a:graphicData>
            </a:graphic>
          </wp:inline>
        </w:drawing>
      </w:r>
    </w:p>
    <w:p w14:paraId="4A19A9A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368</w:t>
      </w:r>
      <w:r>
        <w:fldChar w:fldCharType="end"/>
      </w:r>
      <w:r>
        <w:rPr>
          <w:rFonts w:hint="eastAsia"/>
        </w:rPr>
        <w:t xml:space="preserve"> 关联用户</w:t>
      </w:r>
    </w:p>
    <w:p w14:paraId="558EABC8">
      <w:pPr>
        <w:jc w:val="center"/>
      </w:pPr>
      <w:r>
        <w:drawing>
          <wp:inline distT="0" distB="0" distL="0" distR="0">
            <wp:extent cx="5057140" cy="2580640"/>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73"/>
                    <a:stretch>
                      <a:fillRect/>
                    </a:stretch>
                  </pic:blipFill>
                  <pic:spPr>
                    <a:xfrm>
                      <a:off x="0" y="0"/>
                      <a:ext cx="5057143" cy="2580952"/>
                    </a:xfrm>
                    <a:prstGeom prst="rect">
                      <a:avLst/>
                    </a:prstGeom>
                  </pic:spPr>
                </pic:pic>
              </a:graphicData>
            </a:graphic>
          </wp:inline>
        </w:drawing>
      </w:r>
    </w:p>
    <w:p w14:paraId="5D610D5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369</w:t>
      </w:r>
      <w:r>
        <w:fldChar w:fldCharType="end"/>
      </w:r>
      <w:r>
        <w:rPr>
          <w:rFonts w:hint="eastAsia"/>
        </w:rPr>
        <w:t xml:space="preserve"> 编辑成功</w:t>
      </w:r>
    </w:p>
    <w:p w14:paraId="47A30E4F">
      <w:pPr>
        <w:pStyle w:val="5"/>
      </w:pPr>
      <w:r>
        <w:rPr>
          <w:rFonts w:hint="eastAsia"/>
        </w:rPr>
        <w:t>3</w:t>
      </w:r>
      <w:r>
        <w:t>.6.2.2.</w:t>
      </w:r>
      <w:r>
        <w:rPr>
          <w:rFonts w:hint="eastAsia"/>
        </w:rPr>
        <w:t xml:space="preserve"> 资产管理</w:t>
      </w:r>
    </w:p>
    <w:p w14:paraId="5568BCF2">
      <w:pPr>
        <w:pStyle w:val="6"/>
      </w:pPr>
      <w:r>
        <w:rPr>
          <w:rFonts w:hint="eastAsia"/>
        </w:rPr>
        <w:t>3</w:t>
      </w:r>
      <w:r>
        <w:t>.6.2.2.1.</w:t>
      </w:r>
      <w:r>
        <w:rPr>
          <w:rFonts w:hint="eastAsia"/>
        </w:rPr>
        <w:t xml:space="preserve"> 设备组和设备管理</w:t>
      </w:r>
    </w:p>
    <w:p w14:paraId="2E257E5C">
      <w:r>
        <w:rPr>
          <w:rFonts w:hint="eastAsia"/>
        </w:rPr>
        <w:t>点击“运维管理</w:t>
      </w:r>
      <w:r>
        <w:t>&gt;</w:t>
      </w:r>
      <w:r>
        <w:rPr>
          <w:rFonts w:hint="eastAsia"/>
        </w:rPr>
        <w:t>资产管理</w:t>
      </w:r>
      <w:r>
        <w:t>&gt;</w:t>
      </w:r>
      <w:r>
        <w:rPr>
          <w:rFonts w:hint="eastAsia"/>
        </w:rPr>
        <w:t>设备组管理</w:t>
      </w:r>
      <w:r>
        <w:t>&gt;新增”，创建</w:t>
      </w:r>
      <w:r>
        <w:rPr>
          <w:rFonts w:hint="eastAsia"/>
        </w:rPr>
        <w:t>设备</w:t>
      </w:r>
      <w:r>
        <w:t>组。填写“</w:t>
      </w:r>
      <w:r>
        <w:rPr>
          <w:rFonts w:hint="eastAsia"/>
        </w:rPr>
        <w:t>设备</w:t>
      </w:r>
      <w:r>
        <w:t>组名称”和“</w:t>
      </w:r>
      <w:r>
        <w:rPr>
          <w:rFonts w:hint="eastAsia"/>
        </w:rPr>
        <w:t>设备</w:t>
      </w:r>
      <w:r>
        <w:t>组描述”，点击“保存”：</w:t>
      </w:r>
    </w:p>
    <w:p w14:paraId="6F6D5F38">
      <w:pPr>
        <w:jc w:val="center"/>
      </w:pPr>
      <w:r>
        <w:drawing>
          <wp:inline distT="0" distB="0" distL="0" distR="0">
            <wp:extent cx="5114925" cy="2971800"/>
            <wp:effectExtent l="0" t="0" r="9525" b="0"/>
            <wp:docPr id="17604074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07439" name="图片 1"/>
                    <pic:cNvPicPr>
                      <a:picLocks noChangeAspect="1"/>
                    </pic:cNvPicPr>
                  </pic:nvPicPr>
                  <pic:blipFill>
                    <a:blip r:embed="rId50"/>
                    <a:stretch>
                      <a:fillRect/>
                    </a:stretch>
                  </pic:blipFill>
                  <pic:spPr>
                    <a:xfrm>
                      <a:off x="0" y="0"/>
                      <a:ext cx="5114925" cy="2971800"/>
                    </a:xfrm>
                    <a:prstGeom prst="rect">
                      <a:avLst/>
                    </a:prstGeom>
                  </pic:spPr>
                </pic:pic>
              </a:graphicData>
            </a:graphic>
          </wp:inline>
        </w:drawing>
      </w:r>
    </w:p>
    <w:p w14:paraId="51EAD257">
      <w:r>
        <w:t xml:space="preserve">图 </w:t>
      </w:r>
      <w:r>
        <w:fldChar w:fldCharType="begin"/>
      </w:r>
      <w:r>
        <w:instrText xml:space="preserve"> STYLEREF 1 \s </w:instrText>
      </w:r>
      <w:r>
        <w:fldChar w:fldCharType="separate"/>
      </w:r>
      <w:r>
        <w:t>3</w:t>
      </w:r>
      <w:r>
        <w:fldChar w:fldCharType="end"/>
      </w:r>
      <w:r>
        <w:noBreakHyphen/>
      </w:r>
      <w:r>
        <w:t>421 创建</w:t>
      </w:r>
      <w:r>
        <w:rPr>
          <w:rFonts w:hint="eastAsia"/>
        </w:rPr>
        <w:t>设备</w:t>
      </w:r>
      <w:r>
        <w:t>组</w:t>
      </w:r>
    </w:p>
    <w:p w14:paraId="38943C22"/>
    <w:p w14:paraId="29D3A6BD">
      <w:r>
        <w:rPr>
          <w:rFonts w:hint="eastAsia"/>
        </w:rPr>
        <w:t>点击“运维管理</w:t>
      </w:r>
      <w:r>
        <w:t>&gt;</w:t>
      </w:r>
      <w:r>
        <w:rPr>
          <w:rFonts w:hint="eastAsia"/>
        </w:rPr>
        <w:t>资产管理</w:t>
      </w:r>
      <w:r>
        <w:t>&gt;</w:t>
      </w:r>
      <w:r>
        <w:rPr>
          <w:rFonts w:hint="eastAsia"/>
        </w:rPr>
        <w:t>设备</w:t>
      </w:r>
      <w:r>
        <w:t>列表&gt;新增”，创建</w:t>
      </w:r>
      <w:r>
        <w:rPr>
          <w:rFonts w:hint="eastAsia"/>
        </w:rPr>
        <w:t>设备</w:t>
      </w:r>
      <w:r>
        <w:t>：</w:t>
      </w:r>
    </w:p>
    <w:p w14:paraId="37B077F4">
      <w:pPr>
        <w:jc w:val="center"/>
      </w:pPr>
      <w:r>
        <w:drawing>
          <wp:inline distT="0" distB="0" distL="0" distR="0">
            <wp:extent cx="5274310" cy="6199505"/>
            <wp:effectExtent l="0" t="0" r="2540" b="0"/>
            <wp:docPr id="11378550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55005" name="图片 1"/>
                    <pic:cNvPicPr>
                      <a:picLocks noChangeAspect="1"/>
                    </pic:cNvPicPr>
                  </pic:nvPicPr>
                  <pic:blipFill>
                    <a:blip r:embed="rId51"/>
                    <a:stretch>
                      <a:fillRect/>
                    </a:stretch>
                  </pic:blipFill>
                  <pic:spPr>
                    <a:xfrm>
                      <a:off x="0" y="0"/>
                      <a:ext cx="5274310" cy="6199505"/>
                    </a:xfrm>
                    <a:prstGeom prst="rect">
                      <a:avLst/>
                    </a:prstGeom>
                  </pic:spPr>
                </pic:pic>
              </a:graphicData>
            </a:graphic>
          </wp:inline>
        </w:drawing>
      </w:r>
    </w:p>
    <w:p w14:paraId="07F69693">
      <w:pPr>
        <w:ind w:left="419" w:firstLine="0"/>
      </w:pPr>
      <w:r>
        <w:t xml:space="preserve">图 </w:t>
      </w:r>
      <w:r>
        <w:fldChar w:fldCharType="begin"/>
      </w:r>
      <w:r>
        <w:instrText xml:space="preserve"> STYLEREF 1 \s </w:instrText>
      </w:r>
      <w:r>
        <w:fldChar w:fldCharType="separate"/>
      </w:r>
      <w:r>
        <w:t>3</w:t>
      </w:r>
      <w:r>
        <w:fldChar w:fldCharType="end"/>
      </w:r>
      <w:r>
        <w:noBreakHyphen/>
      </w:r>
      <w:r>
        <w:t>422 创建</w:t>
      </w:r>
      <w:r>
        <w:rPr>
          <w:rFonts w:hint="eastAsia"/>
        </w:rPr>
        <w:t>设备</w:t>
      </w:r>
    </w:p>
    <w:p w14:paraId="19FB2B18"/>
    <w:p w14:paraId="53B0F935">
      <w:r>
        <w:rPr>
          <w:rFonts w:hint="eastAsia"/>
          <w:b/>
          <w:bCs/>
        </w:rPr>
        <w:t>设备名称</w:t>
      </w:r>
      <w:r>
        <w:rPr>
          <w:rFonts w:hint="eastAsia"/>
        </w:rPr>
        <w:t>：设备的自定义名称</w:t>
      </w:r>
      <w:r>
        <w:t>；</w:t>
      </w:r>
    </w:p>
    <w:p w14:paraId="475536A7">
      <w:r>
        <w:rPr>
          <w:rFonts w:hint="eastAsia"/>
          <w:b/>
          <w:bCs/>
        </w:rPr>
        <w:t>设备</w:t>
      </w:r>
      <w:r>
        <w:rPr>
          <w:b/>
          <w:bCs/>
        </w:rPr>
        <w:t>IP</w:t>
      </w:r>
      <w:r>
        <w:t>：设备的IP地址；</w:t>
      </w:r>
    </w:p>
    <w:p w14:paraId="2B1E7AB0">
      <w:r>
        <w:rPr>
          <w:rFonts w:hint="eastAsia"/>
          <w:b/>
          <w:bCs/>
        </w:rPr>
        <w:t>设备类型</w:t>
      </w:r>
      <w:r>
        <w:rPr>
          <w:rFonts w:hint="eastAsia"/>
        </w:rPr>
        <w:t>：设备的操作系统。此项影响改密计划与帐号获取的正常运行，请务必准确选择。对不支持改密或无法按列表中的设备类型归类的设备，字符设备可选择</w:t>
      </w:r>
      <w:r>
        <w:t>General UNIX/General Linux，图形设备可选</w:t>
      </w:r>
      <w:r>
        <w:rPr>
          <w:rFonts w:hint="eastAsia"/>
        </w:rPr>
        <w:t>择</w:t>
      </w:r>
      <w:r>
        <w:t>General Windows；</w:t>
      </w:r>
    </w:p>
    <w:p w14:paraId="4B55797E">
      <w:r>
        <w:rPr>
          <w:rFonts w:hint="eastAsia"/>
          <w:b/>
          <w:bCs/>
        </w:rPr>
        <w:t>设备编码</w:t>
      </w:r>
      <w:r>
        <w:rPr>
          <w:rFonts w:hint="eastAsia"/>
        </w:rPr>
        <w:t>：</w:t>
      </w:r>
      <w:r>
        <w:t>GB2312/UTF-8</w:t>
      </w:r>
      <w:r>
        <w:rPr>
          <w:rFonts w:hint="eastAsia"/>
        </w:rPr>
        <w:t>；</w:t>
      </w:r>
    </w:p>
    <w:p w14:paraId="2922C286">
      <w:r>
        <w:rPr>
          <w:rFonts w:hint="eastAsia"/>
          <w:b/>
          <w:bCs/>
        </w:rPr>
        <w:t>设备状态</w:t>
      </w:r>
      <w:r>
        <w:rPr>
          <w:rFonts w:hint="eastAsia"/>
        </w:rPr>
        <w:t>：控制设备的启用状态，默认为“启用”；</w:t>
      </w:r>
    </w:p>
    <w:p w14:paraId="358D49CD">
      <w:r>
        <w:rPr>
          <w:rFonts w:hint="eastAsia"/>
          <w:b/>
          <w:bCs/>
        </w:rPr>
        <w:t>是否前置机</w:t>
      </w:r>
      <w:r>
        <w:rPr>
          <w:rFonts w:hint="eastAsia"/>
        </w:rPr>
        <w:t>：控制是否将设备设置为前置机，保存后无法再次修改。前置机使用</w:t>
      </w:r>
      <w:r>
        <w:t>RDP协议调用</w:t>
      </w:r>
      <w:r>
        <w:rPr>
          <w:rFonts w:hint="eastAsia"/>
        </w:rPr>
        <w:t>用户</w:t>
      </w:r>
      <w:r>
        <w:t>自定义的客户端（前置应用），前置机物理设备一般由</w:t>
      </w:r>
      <w:r>
        <w:rPr>
          <w:rFonts w:hint="eastAsia"/>
        </w:rPr>
        <w:t>用户</w:t>
      </w:r>
      <w:r>
        <w:t>自行提供。</w:t>
      </w:r>
      <w:r>
        <w:rPr>
          <w:rFonts w:hint="eastAsia"/>
        </w:rPr>
        <w:t>前置应用的介绍详见</w:t>
      </w:r>
      <w:r>
        <w:fldChar w:fldCharType="begin"/>
      </w:r>
      <w:r>
        <w:instrText xml:space="preserve"> HYPERLINK \l "_3.5.2.2.2.2.6._前置应用" </w:instrText>
      </w:r>
      <w:r>
        <w:fldChar w:fldCharType="separate"/>
      </w:r>
      <w:r>
        <w:t>3.5.2.2.2.</w:t>
      </w:r>
      <w:r>
        <w:rPr>
          <w:rFonts w:hint="eastAsia"/>
        </w:rPr>
        <w:t>2</w:t>
      </w:r>
      <w:r>
        <w:t>.</w:t>
      </w:r>
      <w:r>
        <w:rPr>
          <w:rFonts w:hint="eastAsia"/>
        </w:rPr>
        <w:t>6</w:t>
      </w:r>
      <w:r>
        <w:rPr>
          <w:rFonts w:hint="eastAsia"/>
        </w:rPr>
        <w:fldChar w:fldCharType="end"/>
      </w:r>
      <w:r>
        <w:t>。</w:t>
      </w:r>
    </w:p>
    <w:p w14:paraId="0854FD04">
      <w:r>
        <w:rPr>
          <w:rFonts w:hint="eastAsia"/>
          <w:b/>
          <w:bCs/>
        </w:rPr>
        <w:t>特权切换命令</w:t>
      </w:r>
      <w:r>
        <w:rPr>
          <w:rFonts w:hint="eastAsia"/>
        </w:rPr>
        <w:t>：字符设备用于帐号提权的命令，如</w:t>
      </w:r>
      <w:r>
        <w:t>Linux的su -、su - root，思科交换机的enable等</w:t>
      </w:r>
      <w:r>
        <w:rPr>
          <w:rFonts w:hint="eastAsia"/>
        </w:rPr>
        <w:t>。此项影响改密计划和自动化运维的正常执行，请务必准确填写</w:t>
      </w:r>
      <w:r>
        <w:t>；</w:t>
      </w:r>
    </w:p>
    <w:p w14:paraId="3F7B3721">
      <w:r>
        <w:rPr>
          <w:rFonts w:hint="eastAsia"/>
          <w:b/>
          <w:bCs/>
        </w:rPr>
        <w:t>切换密码提示符</w:t>
      </w:r>
      <w:r>
        <w:rPr>
          <w:rFonts w:hint="eastAsia"/>
        </w:rPr>
        <w:t>：执行帐号切换命令后出现的提示符，如</w:t>
      </w:r>
      <w:r>
        <w:t>Linux的Password:等</w:t>
      </w:r>
      <w:r>
        <w:rPr>
          <w:rFonts w:hint="eastAsia"/>
        </w:rPr>
        <w:t>。此项影响改密计划和自动化运维的正常执行，请务必准确填写；</w:t>
      </w:r>
    </w:p>
    <w:p w14:paraId="74FEBB10">
      <w:r>
        <w:rPr>
          <w:rFonts w:hint="eastAsia"/>
          <w:b/>
          <w:bCs/>
        </w:rPr>
        <w:t>交换机关键词</w:t>
      </w:r>
      <w:r>
        <w:rPr>
          <w:rFonts w:hint="eastAsia"/>
        </w:rPr>
        <w:t>：用于交换机设备的帐号获取，详见</w:t>
      </w:r>
      <w:r>
        <w:fldChar w:fldCharType="begin"/>
      </w:r>
      <w:r>
        <w:instrText xml:space="preserve"> HYPERLINK \l "_3.5.3.3.4._帐号获取" </w:instrText>
      </w:r>
      <w:r>
        <w:fldChar w:fldCharType="separate"/>
      </w:r>
      <w:r>
        <w:rPr>
          <w:rFonts w:hint="eastAsia"/>
        </w:rPr>
        <w:t>3</w:t>
      </w:r>
      <w:r>
        <w:t>.5.3.3.4</w:t>
      </w:r>
      <w:r>
        <w:fldChar w:fldCharType="end"/>
      </w:r>
      <w:r>
        <w:rPr>
          <w:rFonts w:hint="eastAsia"/>
        </w:rPr>
        <w:t>；</w:t>
      </w:r>
    </w:p>
    <w:p w14:paraId="6B5B38FD">
      <w:r>
        <w:rPr>
          <w:rFonts w:hint="eastAsia"/>
          <w:b/>
          <w:bCs/>
        </w:rPr>
        <w:t>设备所在机房/设备所在机架/设备管理人/设备说明</w:t>
      </w:r>
      <w:r>
        <w:rPr>
          <w:rFonts w:hint="eastAsia"/>
        </w:rPr>
        <w:t>：非必要信息，可根据实际填写。</w:t>
      </w:r>
    </w:p>
    <w:p w14:paraId="25A63C92"/>
    <w:p w14:paraId="756E6DD9">
      <w:r>
        <w:rPr>
          <w:rFonts w:hint="eastAsia"/>
        </w:rPr>
        <w:t>设备创建完成后，返回设备组列表，点击“组设备”按钮，为该组添加设备：</w:t>
      </w:r>
    </w:p>
    <w:p w14:paraId="2879229B">
      <w:pPr>
        <w:jc w:val="center"/>
      </w:pPr>
      <w:r>
        <w:drawing>
          <wp:inline distT="0" distB="0" distL="0" distR="0">
            <wp:extent cx="5274310" cy="918845"/>
            <wp:effectExtent l="0" t="0" r="2540" b="0"/>
            <wp:docPr id="10511978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97850" name="图片 1"/>
                    <pic:cNvPicPr>
                      <a:picLocks noChangeAspect="1"/>
                    </pic:cNvPicPr>
                  </pic:nvPicPr>
                  <pic:blipFill>
                    <a:blip r:embed="rId52"/>
                    <a:stretch>
                      <a:fillRect/>
                    </a:stretch>
                  </pic:blipFill>
                  <pic:spPr>
                    <a:xfrm>
                      <a:off x="0" y="0"/>
                      <a:ext cx="5274310" cy="918845"/>
                    </a:xfrm>
                    <a:prstGeom prst="rect">
                      <a:avLst/>
                    </a:prstGeom>
                  </pic:spPr>
                </pic:pic>
              </a:graphicData>
            </a:graphic>
          </wp:inline>
        </w:drawing>
      </w:r>
    </w:p>
    <w:p w14:paraId="4A31690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370</w:t>
      </w:r>
      <w:r>
        <w:fldChar w:fldCharType="end"/>
      </w:r>
      <w:r>
        <w:t xml:space="preserve"> 添加组</w:t>
      </w:r>
      <w:r>
        <w:rPr>
          <w:rFonts w:hint="eastAsia"/>
        </w:rPr>
        <w:t>设备</w:t>
      </w:r>
      <w:r>
        <w:t>-1</w:t>
      </w:r>
    </w:p>
    <w:p w14:paraId="64980245"/>
    <w:p w14:paraId="369BF625">
      <w:r>
        <w:rPr>
          <w:rFonts w:hint="eastAsia"/>
        </w:rPr>
        <w:t>勾选设备，点击“保存”，即可将设备添加至该组：</w:t>
      </w:r>
    </w:p>
    <w:p w14:paraId="183EC48F">
      <w:pPr>
        <w:jc w:val="center"/>
      </w:pPr>
      <w:r>
        <w:drawing>
          <wp:inline distT="0" distB="0" distL="0" distR="0">
            <wp:extent cx="5274310" cy="1349375"/>
            <wp:effectExtent l="0" t="0" r="2540" b="3175"/>
            <wp:docPr id="392834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34262" name="图片 1"/>
                    <pic:cNvPicPr>
                      <a:picLocks noChangeAspect="1"/>
                    </pic:cNvPicPr>
                  </pic:nvPicPr>
                  <pic:blipFill>
                    <a:blip r:embed="rId53"/>
                    <a:stretch>
                      <a:fillRect/>
                    </a:stretch>
                  </pic:blipFill>
                  <pic:spPr>
                    <a:xfrm>
                      <a:off x="0" y="0"/>
                      <a:ext cx="5274310" cy="1349375"/>
                    </a:xfrm>
                    <a:prstGeom prst="rect">
                      <a:avLst/>
                    </a:prstGeom>
                  </pic:spPr>
                </pic:pic>
              </a:graphicData>
            </a:graphic>
          </wp:inline>
        </w:drawing>
      </w:r>
    </w:p>
    <w:p w14:paraId="3B0750A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371</w:t>
      </w:r>
      <w:r>
        <w:fldChar w:fldCharType="end"/>
      </w:r>
      <w:r>
        <w:t xml:space="preserve"> 添加组</w:t>
      </w:r>
      <w:r>
        <w:rPr>
          <w:rFonts w:hint="eastAsia"/>
        </w:rPr>
        <w:t>设备</w:t>
      </w:r>
      <w:r>
        <w:t>-2</w:t>
      </w:r>
    </w:p>
    <w:p w14:paraId="22AD108C">
      <w:pPr>
        <w:pStyle w:val="6"/>
      </w:pPr>
      <w:r>
        <w:rPr>
          <w:rFonts w:hint="eastAsia"/>
        </w:rPr>
        <w:t>3</w:t>
      </w:r>
      <w:r>
        <w:t>.6.2.2.2</w:t>
      </w:r>
      <w:r>
        <w:rPr>
          <w:rFonts w:hint="eastAsia"/>
        </w:rPr>
        <w:t>.</w:t>
      </w:r>
      <w:r>
        <w:t xml:space="preserve"> </w:t>
      </w:r>
      <w:r>
        <w:rPr>
          <w:rFonts w:hint="eastAsia"/>
        </w:rPr>
        <w:t>设备帐号管理</w:t>
      </w:r>
    </w:p>
    <w:p w14:paraId="64609F74">
      <w:pPr>
        <w:pStyle w:val="7"/>
      </w:pPr>
      <w:r>
        <w:t>3.6.2.2.2.</w:t>
      </w:r>
      <w:r>
        <w:rPr>
          <w:rFonts w:hint="eastAsia"/>
        </w:rPr>
        <w:t>1</w:t>
      </w:r>
      <w:r>
        <w:t>.</w:t>
      </w:r>
      <w:r>
        <w:rPr>
          <w:rFonts w:hint="eastAsia"/>
        </w:rPr>
        <w:t xml:space="preserve"> 创建设备帐号</w:t>
      </w:r>
    </w:p>
    <w:p w14:paraId="69D201C0">
      <w:r>
        <w:rPr>
          <w:rFonts w:hint="eastAsia"/>
        </w:rPr>
        <w:t>点击“运维管理</w:t>
      </w:r>
      <w:r>
        <w:t>&gt;资产管理&gt;设备帐号&gt;新增”，创建设备帐号</w:t>
      </w:r>
      <w:r>
        <w:rPr>
          <w:rFonts w:hint="eastAsia"/>
        </w:rPr>
        <w:t>（以S</w:t>
      </w:r>
      <w:r>
        <w:t>SH/SFTP</w:t>
      </w:r>
      <w:r>
        <w:rPr>
          <w:rFonts w:hint="eastAsia"/>
        </w:rPr>
        <w:t>应用为例）</w:t>
      </w:r>
      <w:r>
        <w:t>：</w:t>
      </w:r>
    </w:p>
    <w:p w14:paraId="389A1012">
      <w:pPr>
        <w:jc w:val="center"/>
      </w:pPr>
      <w:r>
        <w:drawing>
          <wp:inline distT="0" distB="0" distL="0" distR="0">
            <wp:extent cx="5274310" cy="6423025"/>
            <wp:effectExtent l="0" t="0" r="2540" b="0"/>
            <wp:docPr id="24331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1067" name="图片 1"/>
                    <pic:cNvPicPr>
                      <a:picLocks noChangeAspect="1"/>
                    </pic:cNvPicPr>
                  </pic:nvPicPr>
                  <pic:blipFill>
                    <a:blip r:embed="rId54"/>
                    <a:stretch>
                      <a:fillRect/>
                    </a:stretch>
                  </pic:blipFill>
                  <pic:spPr>
                    <a:xfrm>
                      <a:off x="0" y="0"/>
                      <a:ext cx="5274310" cy="6423025"/>
                    </a:xfrm>
                    <a:prstGeom prst="rect">
                      <a:avLst/>
                    </a:prstGeom>
                  </pic:spPr>
                </pic:pic>
              </a:graphicData>
            </a:graphic>
          </wp:inline>
        </w:drawing>
      </w:r>
    </w:p>
    <w:p w14:paraId="09675CE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372</w:t>
      </w:r>
      <w:r>
        <w:fldChar w:fldCharType="end"/>
      </w:r>
      <w:r>
        <w:t xml:space="preserve"> 创建设备帐号</w:t>
      </w:r>
    </w:p>
    <w:p w14:paraId="5D63E601"/>
    <w:p w14:paraId="5C7B9744">
      <w:r>
        <w:rPr>
          <w:rFonts w:hint="eastAsia"/>
          <w:b/>
          <w:bCs/>
        </w:rPr>
        <w:t>引用账号</w:t>
      </w:r>
      <w:r>
        <w:rPr>
          <w:rFonts w:hint="eastAsia"/>
        </w:rPr>
        <w:t>：引用主帐号（设备中已添加到360运维安全管理系统的指定帐号）的帐号密码并生成与主帐号不同应用的设备帐号。当修改主帐号的密码时，引用帐号的密码将被同步修改。当引用帐号点选“是”后，将出现“选择主帐号”选项，选择将被引用的主帐号后，引用帐号的“帐号名称”和“帐号密码”将会自动填充：</w:t>
      </w:r>
    </w:p>
    <w:p w14:paraId="0C6702EB">
      <w:pPr>
        <w:jc w:val="center"/>
      </w:pPr>
      <w:r>
        <w:drawing>
          <wp:inline distT="0" distB="0" distL="0" distR="0">
            <wp:extent cx="5274310" cy="137922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49"/>
                    <a:stretch>
                      <a:fillRect/>
                    </a:stretch>
                  </pic:blipFill>
                  <pic:spPr>
                    <a:xfrm>
                      <a:off x="0" y="0"/>
                      <a:ext cx="5274310" cy="1379220"/>
                    </a:xfrm>
                    <a:prstGeom prst="rect">
                      <a:avLst/>
                    </a:prstGeom>
                  </pic:spPr>
                </pic:pic>
              </a:graphicData>
            </a:graphic>
          </wp:inline>
        </w:drawing>
      </w:r>
    </w:p>
    <w:p w14:paraId="66E7A47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373</w:t>
      </w:r>
      <w:r>
        <w:fldChar w:fldCharType="end"/>
      </w:r>
      <w:r>
        <w:rPr>
          <w:rFonts w:hint="eastAsia"/>
        </w:rPr>
        <w:t xml:space="preserve"> 引用帐号-</w:t>
      </w:r>
      <w:r>
        <w:t>1</w:t>
      </w:r>
    </w:p>
    <w:p w14:paraId="5F9D8B26">
      <w:pPr>
        <w:jc w:val="center"/>
      </w:pPr>
      <w:r>
        <w:drawing>
          <wp:inline distT="0" distB="0" distL="0" distR="0">
            <wp:extent cx="3761740" cy="372364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50"/>
                    <a:stretch>
                      <a:fillRect/>
                    </a:stretch>
                  </pic:blipFill>
                  <pic:spPr>
                    <a:xfrm>
                      <a:off x="0" y="0"/>
                      <a:ext cx="3761905" cy="3723809"/>
                    </a:xfrm>
                    <a:prstGeom prst="rect">
                      <a:avLst/>
                    </a:prstGeom>
                  </pic:spPr>
                </pic:pic>
              </a:graphicData>
            </a:graphic>
          </wp:inline>
        </w:drawing>
      </w:r>
    </w:p>
    <w:p w14:paraId="39F01EC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374</w:t>
      </w:r>
      <w:r>
        <w:fldChar w:fldCharType="end"/>
      </w:r>
      <w:r>
        <w:rPr>
          <w:rFonts w:hint="eastAsia"/>
        </w:rPr>
        <w:t xml:space="preserve"> 引用帐号-</w:t>
      </w:r>
      <w:r>
        <w:t>2</w:t>
      </w:r>
    </w:p>
    <w:p w14:paraId="4BDA6AD3">
      <w:pPr>
        <w:jc w:val="center"/>
      </w:pPr>
      <w:r>
        <w:drawing>
          <wp:inline distT="0" distB="0" distL="0" distR="0">
            <wp:extent cx="5274310" cy="137922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51"/>
                    <a:stretch>
                      <a:fillRect/>
                    </a:stretch>
                  </pic:blipFill>
                  <pic:spPr>
                    <a:xfrm>
                      <a:off x="0" y="0"/>
                      <a:ext cx="5274310" cy="1379220"/>
                    </a:xfrm>
                    <a:prstGeom prst="rect">
                      <a:avLst/>
                    </a:prstGeom>
                  </pic:spPr>
                </pic:pic>
              </a:graphicData>
            </a:graphic>
          </wp:inline>
        </w:drawing>
      </w:r>
    </w:p>
    <w:p w14:paraId="1540FE0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375</w:t>
      </w:r>
      <w:r>
        <w:fldChar w:fldCharType="end"/>
      </w:r>
      <w:r>
        <w:rPr>
          <w:rFonts w:hint="eastAsia"/>
        </w:rPr>
        <w:t xml:space="preserve"> 引用帐号-</w:t>
      </w:r>
      <w:r>
        <w:t>3</w:t>
      </w:r>
    </w:p>
    <w:p w14:paraId="795D9F5D">
      <w:pPr>
        <w:rPr>
          <w:b/>
          <w:bCs/>
        </w:rPr>
      </w:pPr>
    </w:p>
    <w:p w14:paraId="17B7B0AB">
      <w:r>
        <w:rPr>
          <w:rFonts w:hint="eastAsia"/>
          <w:b/>
          <w:bCs/>
        </w:rPr>
        <w:t>帐号名称</w:t>
      </w:r>
      <w:r>
        <w:rPr>
          <w:rFonts w:hint="eastAsia"/>
        </w:rPr>
        <w:t>：设备帐号；</w:t>
      </w:r>
    </w:p>
    <w:p w14:paraId="7D014996">
      <w:r>
        <w:rPr>
          <w:rFonts w:hint="eastAsia"/>
          <w:b/>
          <w:bCs/>
        </w:rPr>
        <w:t>帐号密码</w:t>
      </w:r>
      <w:r>
        <w:rPr>
          <w:rFonts w:hint="eastAsia"/>
        </w:rPr>
        <w:t>：设备帐号密码；</w:t>
      </w:r>
    </w:p>
    <w:p w14:paraId="35710BE9">
      <w:r>
        <w:rPr>
          <w:rFonts w:hint="eastAsia"/>
          <w:b/>
          <w:bCs/>
        </w:rPr>
        <w:t>所属设备</w:t>
      </w:r>
      <w:r>
        <w:rPr>
          <w:rFonts w:hint="eastAsia"/>
        </w:rPr>
        <w:t>：帐号所属设备；</w:t>
      </w:r>
    </w:p>
    <w:p w14:paraId="4CE2AC68">
      <w:r>
        <w:rPr>
          <w:rFonts w:hint="eastAsia"/>
          <w:b/>
          <w:bCs/>
        </w:rPr>
        <w:t>选择应用</w:t>
      </w:r>
      <w:r>
        <w:rPr>
          <w:rFonts w:hint="eastAsia"/>
        </w:rPr>
        <w:t>：帐号的具体协议</w:t>
      </w:r>
      <w:r>
        <w:t>/应用，应与目标设备对应，如Linux的SSH、TELNET协议，</w:t>
      </w:r>
      <w:r>
        <w:rPr>
          <w:rFonts w:hint="eastAsia"/>
        </w:rPr>
        <w:t>Oracle</w:t>
      </w:r>
      <w:r>
        <w:t>数据库的PLSQL</w:t>
      </w:r>
      <w:r>
        <w:rPr>
          <w:rFonts w:hint="eastAsia"/>
        </w:rPr>
        <w:t>、T</w:t>
      </w:r>
      <w:r>
        <w:t>OAD应用、图形终端的RDP协议等</w:t>
      </w:r>
      <w:r>
        <w:rPr>
          <w:rFonts w:hint="eastAsia"/>
        </w:rPr>
        <w:t>；</w:t>
      </w:r>
      <w:r>
        <w:t>“应用登录提示”和“应用密码提示”</w:t>
      </w:r>
      <w:r>
        <w:rPr>
          <w:rFonts w:hint="eastAsia"/>
        </w:rPr>
        <w:t>用于</w:t>
      </w:r>
      <w:r>
        <w:t>字符</w:t>
      </w:r>
      <w:r>
        <w:rPr>
          <w:rFonts w:hint="eastAsia"/>
        </w:rPr>
        <w:t>类应用的单点登录，请务必准确填写；</w:t>
      </w:r>
      <w:r>
        <w:t>“应用参数”用于IE代填</w:t>
      </w:r>
      <w:r>
        <w:rPr>
          <w:rFonts w:hint="eastAsia"/>
        </w:rPr>
        <w:t>/Google代填时</w:t>
      </w:r>
      <w:r>
        <w:t>添加登录参数、</w:t>
      </w:r>
      <w:r>
        <w:rPr>
          <w:rFonts w:hint="eastAsia"/>
        </w:rPr>
        <w:t>域名代填时添加域名、</w:t>
      </w:r>
      <w:r>
        <w:t>登录数据库时添加实例名及</w:t>
      </w:r>
      <w:r>
        <w:rPr>
          <w:rFonts w:hint="eastAsia"/>
        </w:rPr>
        <w:t>登录A</w:t>
      </w:r>
      <w:r>
        <w:t>D域环境</w:t>
      </w:r>
      <w:r>
        <w:rPr>
          <w:rFonts w:hint="eastAsia"/>
        </w:rPr>
        <w:t>添加域名，请务必准确填写</w:t>
      </w:r>
      <w:r>
        <w:t>；</w:t>
      </w:r>
    </w:p>
    <w:p w14:paraId="2EFCE58D">
      <w:r>
        <w:rPr>
          <w:rFonts w:hint="eastAsia"/>
          <w:b/>
          <w:bCs/>
        </w:rPr>
        <w:t>映射默认配置</w:t>
      </w:r>
      <w:r>
        <w:rPr>
          <w:rFonts w:hint="eastAsia"/>
        </w:rPr>
        <w:t>：用于图形类设备，控制设备的磁盘映射功能，启用后可将剪切板和本地磁盘映射至目标设备。某些图形应用</w:t>
      </w:r>
      <w:r>
        <w:t>客户端因其自身限制可能不支持此功能。</w:t>
      </w:r>
      <w:r>
        <w:rPr>
          <w:rFonts w:hint="eastAsia"/>
        </w:rPr>
        <w:t>启用</w:t>
      </w:r>
      <w:r>
        <w:t>后</w:t>
      </w:r>
      <w:r>
        <w:rPr>
          <w:rFonts w:hint="eastAsia"/>
        </w:rPr>
        <w:t>还需向</w:t>
      </w:r>
      <w:r>
        <w:t>指定运维用户</w:t>
      </w:r>
      <w:r>
        <w:rPr>
          <w:rFonts w:hint="eastAsia"/>
        </w:rPr>
        <w:t>授权</w:t>
      </w:r>
      <w:r>
        <w:t>：</w:t>
      </w:r>
    </w:p>
    <w:p w14:paraId="36FF2EE9">
      <w:pPr>
        <w:jc w:val="center"/>
      </w:pPr>
      <w:r>
        <w:drawing>
          <wp:inline distT="0" distB="0" distL="0" distR="0">
            <wp:extent cx="5274310" cy="617220"/>
            <wp:effectExtent l="0" t="0" r="2540" b="0"/>
            <wp:docPr id="2098953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53874" name="图片 1"/>
                    <pic:cNvPicPr>
                      <a:picLocks noChangeAspect="1"/>
                    </pic:cNvPicPr>
                  </pic:nvPicPr>
                  <pic:blipFill>
                    <a:blip r:embed="rId58"/>
                    <a:stretch>
                      <a:fillRect/>
                    </a:stretch>
                  </pic:blipFill>
                  <pic:spPr>
                    <a:xfrm>
                      <a:off x="0" y="0"/>
                      <a:ext cx="5274310" cy="617220"/>
                    </a:xfrm>
                    <a:prstGeom prst="rect">
                      <a:avLst/>
                    </a:prstGeom>
                  </pic:spPr>
                </pic:pic>
              </a:graphicData>
            </a:graphic>
          </wp:inline>
        </w:drawing>
      </w:r>
    </w:p>
    <w:p w14:paraId="76B76E9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376</w:t>
      </w:r>
      <w:r>
        <w:fldChar w:fldCharType="end"/>
      </w:r>
      <w:r>
        <w:t xml:space="preserve"> 映射默认配置-1</w:t>
      </w:r>
    </w:p>
    <w:p w14:paraId="7619AD47">
      <w:pPr>
        <w:jc w:val="center"/>
      </w:pPr>
      <w:r>
        <w:drawing>
          <wp:inline distT="0" distB="0" distL="0" distR="0">
            <wp:extent cx="3648075" cy="4381500"/>
            <wp:effectExtent l="0" t="0" r="9525" b="0"/>
            <wp:docPr id="19271330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33034" name="图片 1"/>
                    <pic:cNvPicPr>
                      <a:picLocks noChangeAspect="1"/>
                    </pic:cNvPicPr>
                  </pic:nvPicPr>
                  <pic:blipFill>
                    <a:blip r:embed="rId59"/>
                    <a:stretch>
                      <a:fillRect/>
                    </a:stretch>
                  </pic:blipFill>
                  <pic:spPr>
                    <a:xfrm>
                      <a:off x="0" y="0"/>
                      <a:ext cx="3648075" cy="4381500"/>
                    </a:xfrm>
                    <a:prstGeom prst="rect">
                      <a:avLst/>
                    </a:prstGeom>
                  </pic:spPr>
                </pic:pic>
              </a:graphicData>
            </a:graphic>
          </wp:inline>
        </w:drawing>
      </w:r>
    </w:p>
    <w:p w14:paraId="52197FB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377</w:t>
      </w:r>
      <w:r>
        <w:fldChar w:fldCharType="end"/>
      </w:r>
      <w:r>
        <w:t xml:space="preserve"> 映射默认配置-2</w:t>
      </w:r>
    </w:p>
    <w:p w14:paraId="37448FBB">
      <w:pPr>
        <w:rPr>
          <w:b/>
          <w:bCs/>
        </w:rPr>
      </w:pPr>
    </w:p>
    <w:p w14:paraId="5C4AB806">
      <w:r>
        <w:rPr>
          <w:rFonts w:hint="eastAsia"/>
          <w:b/>
          <w:bCs/>
        </w:rPr>
        <w:t>网络级别验证</w:t>
      </w:r>
      <w:r>
        <w:rPr>
          <w:rFonts w:hint="eastAsia"/>
        </w:rPr>
        <w:t>：一般用于Windows Server设备，若Windows设备仅允许运行使用了网络级别身份验证的远程桌面的计算机连接，则必须启用此项；</w:t>
      </w:r>
    </w:p>
    <w:p w14:paraId="398295C6">
      <w:pPr>
        <w:ind w:left="420"/>
        <w:rPr>
          <w:i/>
          <w:iCs/>
          <w:sz w:val="18"/>
          <w:szCs w:val="20"/>
        </w:rPr>
      </w:pPr>
      <w:r>
        <w:rPr>
          <w:rFonts w:hint="eastAsia"/>
          <w:b/>
          <w:bCs/>
          <w:i/>
          <w:iCs/>
          <w:sz w:val="18"/>
          <w:szCs w:val="20"/>
        </w:rPr>
        <w:t>注意：</w:t>
      </w:r>
      <w:r>
        <w:rPr>
          <w:rFonts w:hint="eastAsia"/>
          <w:i/>
          <w:iCs/>
          <w:sz w:val="18"/>
          <w:szCs w:val="20"/>
        </w:rPr>
        <w:t>需确保W</w:t>
      </w:r>
      <w:r>
        <w:rPr>
          <w:i/>
          <w:iCs/>
          <w:sz w:val="18"/>
          <w:szCs w:val="20"/>
        </w:rPr>
        <w:t xml:space="preserve">indows </w:t>
      </w:r>
      <w:r>
        <w:rPr>
          <w:rFonts w:hint="eastAsia"/>
          <w:i/>
          <w:iCs/>
          <w:sz w:val="18"/>
          <w:szCs w:val="20"/>
        </w:rPr>
        <w:t>S</w:t>
      </w:r>
      <w:r>
        <w:rPr>
          <w:i/>
          <w:iCs/>
          <w:sz w:val="18"/>
          <w:szCs w:val="20"/>
        </w:rPr>
        <w:t>erver</w:t>
      </w:r>
      <w:r>
        <w:rPr>
          <w:rFonts w:hint="eastAsia"/>
          <w:i/>
          <w:iCs/>
          <w:sz w:val="18"/>
          <w:szCs w:val="20"/>
        </w:rPr>
        <w:t xml:space="preserve"> </w:t>
      </w:r>
      <w:r>
        <w:rPr>
          <w:i/>
          <w:iCs/>
          <w:sz w:val="18"/>
          <w:szCs w:val="20"/>
        </w:rPr>
        <w:t>2019</w:t>
      </w:r>
      <w:r>
        <w:rPr>
          <w:rFonts w:hint="eastAsia"/>
          <w:i/>
          <w:iCs/>
          <w:sz w:val="18"/>
          <w:szCs w:val="20"/>
        </w:rPr>
        <w:t>等服务器未禁用</w:t>
      </w:r>
      <w:r>
        <w:rPr>
          <w:i/>
          <w:iCs/>
          <w:sz w:val="18"/>
          <w:szCs w:val="20"/>
        </w:rPr>
        <w:t>TLS1.0</w:t>
      </w:r>
      <w:r>
        <w:rPr>
          <w:rFonts w:hint="eastAsia"/>
          <w:i/>
          <w:iCs/>
          <w:sz w:val="18"/>
          <w:szCs w:val="20"/>
        </w:rPr>
        <w:t>（可以通过注册表或</w:t>
      </w:r>
      <w:r>
        <w:rPr>
          <w:i/>
          <w:iCs/>
          <w:sz w:val="18"/>
          <w:szCs w:val="20"/>
        </w:rPr>
        <w:t>IIS Crypto</w:t>
      </w:r>
      <w:r>
        <w:rPr>
          <w:rFonts w:hint="eastAsia"/>
          <w:i/>
          <w:iCs/>
          <w:sz w:val="18"/>
          <w:szCs w:val="20"/>
        </w:rPr>
        <w:t>等第三方工具查看或修改服务器的协议）。</w:t>
      </w:r>
    </w:p>
    <w:p w14:paraId="61B88D5E"/>
    <w:p w14:paraId="00143115">
      <w:r>
        <w:rPr>
          <w:rFonts w:hint="eastAsia"/>
          <w:b/>
          <w:bCs/>
        </w:rPr>
        <w:t>帐号类型</w:t>
      </w:r>
      <w:r>
        <w:rPr>
          <w:rFonts w:hint="eastAsia"/>
        </w:rPr>
        <w:t>：标记帐号/非标记帐号。“标记帐号”表示用于实际单点登录的设备帐号，“非标记帐号”表示unused帐号；</w:t>
      </w:r>
    </w:p>
    <w:p w14:paraId="21ABB59E">
      <w:r>
        <w:rPr>
          <w:rFonts w:hint="eastAsia"/>
          <w:b/>
          <w:bCs/>
        </w:rPr>
        <w:t>帐号状态</w:t>
      </w:r>
      <w:r>
        <w:rPr>
          <w:rFonts w:hint="eastAsia"/>
        </w:rPr>
        <w:t>：控制设备帐号的启用状态；</w:t>
      </w:r>
    </w:p>
    <w:p w14:paraId="536330B6">
      <w:r>
        <w:rPr>
          <w:rFonts w:hint="eastAsia"/>
          <w:b/>
          <w:bCs/>
        </w:rPr>
        <w:t>帐号提示符</w:t>
      </w:r>
      <w:r>
        <w:rPr>
          <w:rFonts w:hint="eastAsia"/>
        </w:rPr>
        <w:t>：用于字符类设备，如Linux中root的“</w:t>
      </w:r>
      <w:r>
        <w:t>#</w:t>
      </w:r>
      <w:r>
        <w:rPr>
          <w:rFonts w:hint="eastAsia"/>
        </w:rPr>
        <w:t>”，普通帐号的“$”，交换机设备的“&gt;”等。此项影响改密计划和自动化运维的正常执行，请务必准确填写；</w:t>
      </w:r>
    </w:p>
    <w:p w14:paraId="1F509414">
      <w:r>
        <w:rPr>
          <w:rFonts w:hint="eastAsia"/>
          <w:b/>
          <w:bCs/>
        </w:rPr>
        <w:t>特权帐号</w:t>
      </w:r>
      <w:r>
        <w:rPr>
          <w:rFonts w:hint="eastAsia"/>
        </w:rPr>
        <w:t>：设置当前帐号是否成为特权帐号，一般用与设备的管理员帐号如“administrator”、“root”等；</w:t>
      </w:r>
    </w:p>
    <w:p w14:paraId="714D948F">
      <w:r>
        <w:rPr>
          <w:rFonts w:hint="eastAsia"/>
          <w:b/>
          <w:bCs/>
          <w:i/>
          <w:iCs/>
          <w:sz w:val="18"/>
          <w:szCs w:val="20"/>
        </w:rPr>
        <w:t>注意：</w:t>
      </w:r>
      <w:r>
        <w:rPr>
          <w:rFonts w:hint="eastAsia"/>
          <w:i/>
          <w:iCs/>
          <w:sz w:val="18"/>
          <w:szCs w:val="20"/>
        </w:rPr>
        <w:t>每个设备仅允许设置一个特权帐号。s</w:t>
      </w:r>
    </w:p>
    <w:p w14:paraId="48493539">
      <w:r>
        <w:rPr>
          <w:rFonts w:hint="eastAsia"/>
          <w:b/>
          <w:bCs/>
        </w:rPr>
        <w:t>是否开启会同</w:t>
      </w:r>
      <w:r>
        <w:rPr>
          <w:rFonts w:hint="eastAsia"/>
        </w:rPr>
        <w:t>：控制当前设备是否启用会同控制。启用后用户需要申请会同才可运维当前设备；（详见</w:t>
      </w:r>
      <w:r>
        <w:fldChar w:fldCharType="begin"/>
      </w:r>
      <w:r>
        <w:instrText xml:space="preserve">HYPERLINK \l "_3.5.2.5.1._普通会同"</w:instrText>
      </w:r>
      <w:r>
        <w:fldChar w:fldCharType="separate"/>
      </w:r>
      <w:r>
        <w:rPr>
          <w:rFonts w:hint="eastAsia"/>
        </w:rPr>
        <w:t>3</w:t>
      </w:r>
      <w:r>
        <w:t>.5.2.5.1</w:t>
      </w:r>
      <w:r>
        <w:fldChar w:fldCharType="end"/>
      </w:r>
      <w:r>
        <w:rPr>
          <w:rFonts w:hint="eastAsia"/>
        </w:rPr>
        <w:t>）</w:t>
      </w:r>
    </w:p>
    <w:p w14:paraId="3B8BAE8A">
      <w:r>
        <w:rPr>
          <w:rFonts w:hint="eastAsia"/>
          <w:b/>
          <w:bCs/>
        </w:rPr>
        <w:t>会同启用密码认证</w:t>
      </w:r>
      <w:r>
        <w:rPr>
          <w:rFonts w:hint="eastAsia"/>
        </w:rPr>
        <w:t>：会同子选项。启用后会同人审核会同时需要提供登录密码；</w:t>
      </w:r>
    </w:p>
    <w:p w14:paraId="78B3AE02">
      <w:r>
        <w:rPr>
          <w:rFonts w:hint="eastAsia"/>
          <w:b/>
          <w:bCs/>
        </w:rPr>
        <w:t>选择会同人</w:t>
      </w:r>
      <w:r>
        <w:rPr>
          <w:rFonts w:hint="eastAsia"/>
        </w:rPr>
        <w:t>：会同子选项。会同人即可以审核当前设备会同申请的用户（superman默认为会同人，且管理员或普通用户均可成为会同人）；</w:t>
      </w:r>
    </w:p>
    <w:p w14:paraId="202786AD">
      <w:r>
        <w:rPr>
          <w:rFonts w:hint="eastAsia"/>
          <w:b/>
          <w:bCs/>
        </w:rPr>
        <w:t>帐号同步</w:t>
      </w:r>
      <w:r>
        <w:rPr>
          <w:rFonts w:hint="eastAsia"/>
        </w:rPr>
        <w:t>：此项影响改密计划的正常执行，需要自动改密的设备帐号必须启用帐号同步；</w:t>
      </w:r>
    </w:p>
    <w:p w14:paraId="27666FBE">
      <w:r>
        <w:rPr>
          <w:rFonts w:hint="eastAsia"/>
          <w:b/>
          <w:bCs/>
        </w:rPr>
        <w:t>是否委托帐号</w:t>
      </w:r>
      <w:r>
        <w:rPr>
          <w:rFonts w:hint="eastAsia"/>
        </w:rPr>
        <w:t>：用于字符类设备，设置当前帐号是否成为被改密帐号的委托帐号，即被改密帐号将使用当前帐号协助改密；（详见</w:t>
      </w:r>
      <w:r>
        <w:fldChar w:fldCharType="begin"/>
      </w:r>
      <w:r>
        <w:instrText xml:space="preserve">HYPERLINK \l "_3.5.3.4.3._设备帐号改密范例"</w:instrText>
      </w:r>
      <w:r>
        <w:fldChar w:fldCharType="separate"/>
      </w:r>
      <w:r>
        <w:t>3.5.3.4.3</w:t>
      </w:r>
      <w:r>
        <w:fldChar w:fldCharType="end"/>
      </w:r>
      <w:r>
        <w:rPr>
          <w:rFonts w:hint="eastAsia"/>
        </w:rPr>
        <w:t>）</w:t>
      </w:r>
    </w:p>
    <w:p w14:paraId="1FD99E26">
      <w:r>
        <w:rPr>
          <w:rFonts w:hint="eastAsia"/>
          <w:b/>
          <w:bCs/>
        </w:rPr>
        <w:t>是否公共帐号</w:t>
      </w:r>
      <w:r>
        <w:rPr>
          <w:rFonts w:hint="eastAsia"/>
        </w:rPr>
        <w:t>：设置当前帐号是否成为公共帐号。当某些设备存在帐号密码与应用类型等信息均相同的帐号，则可以将其中一台设备的设备帐号设置为公共帐号，并同步创建至其他设备。此项常用于同帐号设备批量改密（仅需修改公共帐号的密码）；</w:t>
      </w:r>
    </w:p>
    <w:p w14:paraId="7A94CE46">
      <w:pPr>
        <w:rPr>
          <w:i/>
          <w:iCs/>
          <w:sz w:val="18"/>
          <w:szCs w:val="20"/>
        </w:rPr>
      </w:pPr>
      <w:r>
        <w:rPr>
          <w:rFonts w:hint="eastAsia"/>
          <w:b/>
          <w:bCs/>
          <w:i/>
          <w:iCs/>
          <w:sz w:val="18"/>
          <w:szCs w:val="20"/>
        </w:rPr>
        <w:t>注意：</w:t>
      </w:r>
      <w:r>
        <w:rPr>
          <w:rFonts w:hint="eastAsia"/>
          <w:i/>
          <w:iCs/>
          <w:sz w:val="18"/>
          <w:szCs w:val="20"/>
        </w:rPr>
        <w:t>当公共帐号被删除时，所有由公共帐号创建的设备帐号均会被同步删除。</w:t>
      </w:r>
    </w:p>
    <w:p w14:paraId="39BA55A8"/>
    <w:p w14:paraId="3C74DC2F">
      <w:r>
        <w:rPr>
          <w:rFonts w:hint="eastAsia"/>
          <w:b/>
          <w:bCs/>
        </w:rPr>
        <w:t>使用委托帐号同步</w:t>
      </w:r>
      <w:r>
        <w:rPr>
          <w:rFonts w:hint="eastAsia"/>
        </w:rPr>
        <w:t>：用于字符类设备，设置当前帐号改密过程中是否通过委托帐号进行同步；</w:t>
      </w:r>
    </w:p>
    <w:p w14:paraId="6A2FBBDB">
      <w:r>
        <w:rPr>
          <w:rFonts w:hint="eastAsia"/>
          <w:b/>
          <w:bCs/>
        </w:rPr>
        <w:t>使用委托帐号验证</w:t>
      </w:r>
      <w:r>
        <w:rPr>
          <w:rFonts w:hint="eastAsia"/>
        </w:rPr>
        <w:t>：用于字符类设备，设置当前帐号改密过程中是否通过委托帐号进行验证；</w:t>
      </w:r>
    </w:p>
    <w:p w14:paraId="4446B705">
      <w:r>
        <w:rPr>
          <w:rFonts w:hint="eastAsia"/>
          <w:b/>
          <w:bCs/>
        </w:rPr>
        <w:t>选择改密脚本</w:t>
      </w:r>
      <w:r>
        <w:rPr>
          <w:rFonts w:hint="eastAsia"/>
        </w:rPr>
        <w:t>：用于字符类设备，此项影响改密，请务必选择正确的改密脚本。</w:t>
      </w:r>
    </w:p>
    <w:p w14:paraId="67E81B52">
      <w:r>
        <w:rPr>
          <w:rFonts w:hint="eastAsia"/>
          <w:b/>
          <w:bCs/>
        </w:rPr>
        <w:t>帐号测试</w:t>
      </w:r>
      <w:r>
        <w:t>：</w:t>
      </w:r>
      <w:r>
        <w:rPr>
          <w:rFonts w:hint="eastAsia"/>
        </w:rPr>
        <w:t>点击帐号</w:t>
      </w:r>
      <w:r>
        <w:t>测试按钮可以</w:t>
      </w:r>
      <w:r>
        <w:rPr>
          <w:rFonts w:hint="eastAsia"/>
        </w:rPr>
        <w:t>验证</w:t>
      </w:r>
      <w:r>
        <w:t>资产帐号</w:t>
      </w:r>
      <w:r>
        <w:rPr>
          <w:rFonts w:hint="eastAsia"/>
        </w:rPr>
        <w:t>添加</w:t>
      </w:r>
      <w:r>
        <w:t>时密码是否正确</w:t>
      </w:r>
      <w:r>
        <w:rPr>
          <w:rFonts w:hint="eastAsia"/>
        </w:rPr>
        <w:t>；</w:t>
      </w:r>
    </w:p>
    <w:p w14:paraId="4E6D1731">
      <w:r>
        <w:rPr>
          <w:rFonts w:hint="eastAsia"/>
          <w:b/>
          <w:bCs/>
          <w:i/>
          <w:iCs/>
          <w:sz w:val="18"/>
          <w:szCs w:val="20"/>
        </w:rPr>
        <w:t>注意：</w:t>
      </w:r>
      <w:r>
        <w:rPr>
          <w:rFonts w:hint="eastAsia"/>
          <w:i/>
          <w:iCs/>
          <w:sz w:val="18"/>
          <w:szCs w:val="20"/>
        </w:rPr>
        <w:t>目前帐号测试支持的应用协议包括SSH，RDP，和TELNET。</w:t>
      </w:r>
    </w:p>
    <w:p w14:paraId="4A1F9D0C"/>
    <w:p w14:paraId="39D8C4EE">
      <w:pPr>
        <w:pStyle w:val="7"/>
      </w:pPr>
      <w:r>
        <w:t>3.6.2.2.2.</w:t>
      </w:r>
      <w:r>
        <w:rPr>
          <w:rFonts w:hint="eastAsia"/>
        </w:rPr>
        <w:t>2</w:t>
      </w:r>
      <w:r>
        <w:t>.</w:t>
      </w:r>
      <w:r>
        <w:rPr>
          <w:rFonts w:hint="eastAsia"/>
        </w:rPr>
        <w:t xml:space="preserve"> 不同应用类型的设备帐号创建范例</w:t>
      </w:r>
    </w:p>
    <w:p w14:paraId="4C07A3B2">
      <w:pPr>
        <w:pStyle w:val="8"/>
      </w:pPr>
      <w:r>
        <w:t>3.6.2.2.2.</w:t>
      </w:r>
      <w:r>
        <w:rPr>
          <w:rFonts w:hint="eastAsia"/>
        </w:rPr>
        <w:t>2</w:t>
      </w:r>
      <w:r>
        <w:t>.</w:t>
      </w:r>
      <w:r>
        <w:rPr>
          <w:rFonts w:hint="eastAsia"/>
        </w:rPr>
        <w:t>1</w:t>
      </w:r>
      <w:r>
        <w:t>.</w:t>
      </w:r>
      <w:r>
        <w:rPr>
          <w:rFonts w:hint="eastAsia"/>
        </w:rPr>
        <w:t xml:space="preserve"> </w:t>
      </w:r>
      <w:r>
        <w:t>字符终端</w:t>
      </w:r>
    </w:p>
    <w:p w14:paraId="5C1FB735">
      <w:r>
        <w:rPr>
          <w:rFonts w:hint="eastAsia"/>
        </w:rPr>
        <w:t>字符终端应用包括</w:t>
      </w:r>
      <w:r>
        <w:t>SSH</w:t>
      </w:r>
      <w:r>
        <w:rPr>
          <w:rFonts w:hint="eastAsia"/>
        </w:rPr>
        <w:t>/</w:t>
      </w:r>
      <w:r>
        <w:t>SFTP和TELNET等。不同的</w:t>
      </w:r>
      <w:r>
        <w:rPr>
          <w:rFonts w:hint="eastAsia"/>
        </w:rPr>
        <w:t>类Unix</w:t>
      </w:r>
      <w:r>
        <w:t>操作系统</w:t>
      </w:r>
      <w:r>
        <w:rPr>
          <w:rFonts w:hint="eastAsia"/>
        </w:rPr>
        <w:t>如Linux、交换机、路由器等使用的</w:t>
      </w:r>
      <w:r>
        <w:t>登录提示</w:t>
      </w:r>
      <w:r>
        <w:rPr>
          <w:rFonts w:hint="eastAsia"/>
        </w:rPr>
        <w:t>符</w:t>
      </w:r>
      <w:r>
        <w:t>、密码提示和帐号提示符</w:t>
      </w:r>
      <w:r>
        <w:rPr>
          <w:rFonts w:hint="eastAsia"/>
        </w:rPr>
        <w:t>不尽相同</w:t>
      </w:r>
      <w:r>
        <w:t>，需根据实际</w:t>
      </w:r>
      <w:r>
        <w:rPr>
          <w:rFonts w:hint="eastAsia"/>
        </w:rPr>
        <w:t>填写：</w:t>
      </w:r>
    </w:p>
    <w:p w14:paraId="47C45A66">
      <w:pPr>
        <w:jc w:val="center"/>
      </w:pPr>
      <w:r>
        <w:drawing>
          <wp:inline distT="0" distB="0" distL="0" distR="0">
            <wp:extent cx="5274310" cy="4398010"/>
            <wp:effectExtent l="0" t="0" r="2540" b="254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74"/>
                    <a:stretch>
                      <a:fillRect/>
                    </a:stretch>
                  </pic:blipFill>
                  <pic:spPr>
                    <a:xfrm>
                      <a:off x="0" y="0"/>
                      <a:ext cx="5274310" cy="4398010"/>
                    </a:xfrm>
                    <a:prstGeom prst="rect">
                      <a:avLst/>
                    </a:prstGeom>
                  </pic:spPr>
                </pic:pic>
              </a:graphicData>
            </a:graphic>
          </wp:inline>
        </w:drawing>
      </w:r>
    </w:p>
    <w:p w14:paraId="52CCD55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76</w:t>
      </w:r>
      <w:r>
        <w:fldChar w:fldCharType="end"/>
      </w:r>
      <w:r>
        <w:rPr>
          <w:rFonts w:hint="eastAsia"/>
        </w:rPr>
        <w:t xml:space="preserve"> 字符终端应用</w:t>
      </w:r>
    </w:p>
    <w:p w14:paraId="17216617"/>
    <w:p w14:paraId="77564104"/>
    <w:p w14:paraId="43092D4A">
      <w:pPr>
        <w:rPr>
          <w:i/>
          <w:iCs/>
          <w:sz w:val="18"/>
          <w:szCs w:val="18"/>
        </w:rPr>
      </w:pPr>
      <w:r>
        <w:rPr>
          <w:rFonts w:hint="eastAsia"/>
          <w:b/>
          <w:i/>
          <w:iCs/>
          <w:sz w:val="18"/>
          <w:szCs w:val="18"/>
        </w:rPr>
        <w:t>注意：</w:t>
      </w:r>
    </w:p>
    <w:p w14:paraId="521B4D05">
      <w:pPr>
        <w:numPr>
          <w:ilvl w:val="0"/>
          <w:numId w:val="16"/>
        </w:numPr>
        <w:rPr>
          <w:i/>
          <w:iCs/>
          <w:sz w:val="18"/>
          <w:szCs w:val="18"/>
        </w:rPr>
      </w:pPr>
      <w:r>
        <w:rPr>
          <w:i/>
          <w:iCs/>
          <w:sz w:val="18"/>
          <w:szCs w:val="18"/>
        </w:rPr>
        <w:t>SSH</w:t>
      </w:r>
      <w:r>
        <w:rPr>
          <w:rFonts w:hint="eastAsia"/>
          <w:i/>
          <w:iCs/>
          <w:sz w:val="18"/>
          <w:szCs w:val="18"/>
        </w:rPr>
        <w:t>/</w:t>
      </w:r>
      <w:r>
        <w:rPr>
          <w:i/>
          <w:iCs/>
          <w:sz w:val="18"/>
          <w:szCs w:val="18"/>
        </w:rPr>
        <w:t>SFTP</w:t>
      </w:r>
      <w:r>
        <w:rPr>
          <w:rFonts w:hint="eastAsia"/>
          <w:i/>
          <w:iCs/>
          <w:sz w:val="18"/>
          <w:szCs w:val="18"/>
        </w:rPr>
        <w:t>应用默认使用S</w:t>
      </w:r>
      <w:r>
        <w:rPr>
          <w:i/>
          <w:iCs/>
          <w:sz w:val="18"/>
          <w:szCs w:val="18"/>
        </w:rPr>
        <w:t>SH2</w:t>
      </w:r>
      <w:r>
        <w:rPr>
          <w:rFonts w:hint="eastAsia"/>
          <w:i/>
          <w:iCs/>
          <w:sz w:val="18"/>
          <w:szCs w:val="18"/>
        </w:rPr>
        <w:t>协议连接，若字符类设备使用</w:t>
      </w:r>
      <w:r>
        <w:rPr>
          <w:i/>
          <w:iCs/>
          <w:sz w:val="18"/>
          <w:szCs w:val="18"/>
        </w:rPr>
        <w:t>SSH</w:t>
      </w:r>
      <w:r>
        <w:rPr>
          <w:rFonts w:hint="eastAsia"/>
          <w:i/>
          <w:iCs/>
          <w:sz w:val="18"/>
          <w:szCs w:val="18"/>
        </w:rPr>
        <w:t xml:space="preserve"> </w:t>
      </w:r>
      <w:r>
        <w:rPr>
          <w:i/>
          <w:iCs/>
          <w:sz w:val="18"/>
          <w:szCs w:val="18"/>
        </w:rPr>
        <w:t>1</w:t>
      </w:r>
      <w:r>
        <w:rPr>
          <w:rFonts w:hint="eastAsia"/>
          <w:i/>
          <w:iCs/>
          <w:sz w:val="18"/>
          <w:szCs w:val="18"/>
        </w:rPr>
        <w:t>版本连接，则需在“应用参数”中填写</w:t>
      </w:r>
      <w:r>
        <w:rPr>
          <w:rFonts w:hint="eastAsia"/>
          <w:b/>
          <w:bCs/>
          <w:i/>
          <w:iCs/>
          <w:sz w:val="18"/>
          <w:szCs w:val="18"/>
        </w:rPr>
        <w:t>/ssh</w:t>
      </w:r>
      <w:r>
        <w:rPr>
          <w:b/>
          <w:bCs/>
          <w:i/>
          <w:iCs/>
          <w:sz w:val="18"/>
          <w:szCs w:val="18"/>
        </w:rPr>
        <w:t>1</w:t>
      </w:r>
      <w:r>
        <w:rPr>
          <w:rFonts w:hint="eastAsia"/>
          <w:i/>
          <w:iCs/>
          <w:sz w:val="18"/>
          <w:szCs w:val="18"/>
        </w:rPr>
        <w:t>；</w:t>
      </w:r>
    </w:p>
    <w:p w14:paraId="7C668A2F">
      <w:pPr>
        <w:numPr>
          <w:ilvl w:val="0"/>
          <w:numId w:val="16"/>
        </w:numPr>
        <w:rPr>
          <w:i/>
          <w:iCs/>
          <w:sz w:val="18"/>
          <w:szCs w:val="18"/>
        </w:rPr>
      </w:pPr>
      <w:r>
        <w:rPr>
          <w:rFonts w:hint="eastAsia"/>
          <w:i/>
          <w:iCs/>
          <w:sz w:val="18"/>
          <w:szCs w:val="18"/>
        </w:rPr>
        <w:t>使用</w:t>
      </w:r>
      <w:r>
        <w:rPr>
          <w:i/>
          <w:iCs/>
          <w:sz w:val="18"/>
          <w:szCs w:val="18"/>
        </w:rPr>
        <w:t>SSH</w:t>
      </w:r>
      <w:r>
        <w:rPr>
          <w:rFonts w:hint="eastAsia"/>
          <w:i/>
          <w:iCs/>
          <w:sz w:val="18"/>
          <w:szCs w:val="18"/>
        </w:rPr>
        <w:t>/</w:t>
      </w:r>
      <w:r>
        <w:rPr>
          <w:i/>
          <w:iCs/>
          <w:sz w:val="18"/>
          <w:szCs w:val="18"/>
        </w:rPr>
        <w:t>SFTP</w:t>
      </w:r>
      <w:r>
        <w:rPr>
          <w:rFonts w:hint="eastAsia"/>
          <w:i/>
          <w:iCs/>
          <w:sz w:val="18"/>
          <w:szCs w:val="18"/>
        </w:rPr>
        <w:t>应用传输文件时默认限制帐号的主目录，若需解除限制，则需在“应用参数”中填写</w:t>
      </w:r>
      <w:r>
        <w:rPr>
          <w:b/>
          <w:bCs/>
          <w:i/>
          <w:iCs/>
          <w:sz w:val="18"/>
          <w:szCs w:val="18"/>
        </w:rPr>
        <w:t>/homeunlock</w:t>
      </w:r>
      <w:r>
        <w:rPr>
          <w:i/>
          <w:iCs/>
          <w:sz w:val="18"/>
          <w:szCs w:val="18"/>
        </w:rPr>
        <w:t>；</w:t>
      </w:r>
    </w:p>
    <w:p w14:paraId="04D03752">
      <w:pPr>
        <w:numPr>
          <w:ilvl w:val="0"/>
          <w:numId w:val="16"/>
        </w:numPr>
        <w:rPr>
          <w:i/>
          <w:iCs/>
          <w:sz w:val="18"/>
          <w:szCs w:val="18"/>
        </w:rPr>
      </w:pPr>
      <w:r>
        <w:rPr>
          <w:i/>
          <w:iCs/>
          <w:sz w:val="18"/>
          <w:szCs w:val="18"/>
        </w:rPr>
        <w:t>SSH</w:t>
      </w:r>
      <w:r>
        <w:rPr>
          <w:rFonts w:hint="eastAsia"/>
          <w:i/>
          <w:iCs/>
          <w:sz w:val="18"/>
          <w:szCs w:val="18"/>
        </w:rPr>
        <w:t>/</w:t>
      </w:r>
      <w:r>
        <w:rPr>
          <w:i/>
          <w:iCs/>
          <w:sz w:val="18"/>
          <w:szCs w:val="18"/>
        </w:rPr>
        <w:t>SFTP</w:t>
      </w:r>
      <w:r>
        <w:rPr>
          <w:rFonts w:hint="eastAsia"/>
          <w:i/>
          <w:iCs/>
          <w:sz w:val="18"/>
          <w:szCs w:val="18"/>
        </w:rPr>
        <w:t>应用默认使用密码验证方式连接，若要使用密钥方式验证，则需在“应用参数”中填写</w:t>
      </w:r>
      <w:r>
        <w:rPr>
          <w:b/>
          <w:bCs/>
          <w:i/>
          <w:iCs/>
          <w:sz w:val="18"/>
          <w:szCs w:val="18"/>
        </w:rPr>
        <w:t>/keyauth</w:t>
      </w:r>
      <w:r>
        <w:rPr>
          <w:rFonts w:hint="eastAsia"/>
          <w:i/>
          <w:iCs/>
          <w:sz w:val="18"/>
          <w:szCs w:val="18"/>
        </w:rPr>
        <w:t>。创建使用密钥方式验证的设备帐号时无需填写正确密码。密钥登录的配置方法详见</w:t>
      </w:r>
      <w:r>
        <w:fldChar w:fldCharType="begin"/>
      </w:r>
      <w:r>
        <w:instrText xml:space="preserve">HYPERLINK \l "_3.10.2.1.1.2._使用SSH密钥连接设备"</w:instrText>
      </w:r>
      <w:r>
        <w:fldChar w:fldCharType="separate"/>
      </w:r>
      <w:r>
        <w:rPr>
          <w:i/>
          <w:iCs/>
          <w:sz w:val="18"/>
          <w:szCs w:val="18"/>
        </w:rPr>
        <w:t>3.10.2.1.1.2</w:t>
      </w:r>
      <w:r>
        <w:rPr>
          <w:i/>
          <w:iCs/>
          <w:sz w:val="18"/>
          <w:szCs w:val="18"/>
        </w:rPr>
        <w:fldChar w:fldCharType="end"/>
      </w:r>
      <w:r>
        <w:rPr>
          <w:i/>
          <w:iCs/>
          <w:sz w:val="18"/>
          <w:szCs w:val="18"/>
        </w:rPr>
        <w:t>；</w:t>
      </w:r>
    </w:p>
    <w:p w14:paraId="42E6FD36">
      <w:pPr>
        <w:numPr>
          <w:ilvl w:val="0"/>
          <w:numId w:val="16"/>
        </w:numPr>
        <w:rPr>
          <w:i/>
          <w:iCs/>
          <w:sz w:val="18"/>
          <w:szCs w:val="18"/>
        </w:rPr>
      </w:pPr>
      <w:r>
        <w:rPr>
          <w:rFonts w:hint="eastAsia"/>
          <w:i/>
          <w:iCs/>
          <w:sz w:val="18"/>
          <w:szCs w:val="18"/>
        </w:rPr>
        <w:t>一个设备帐号若需要填写多个应用参数，则使用</w:t>
      </w:r>
      <w:r>
        <w:rPr>
          <w:b/>
          <w:bCs/>
          <w:i/>
          <w:iCs/>
          <w:sz w:val="18"/>
          <w:szCs w:val="18"/>
        </w:rPr>
        <w:t>;</w:t>
      </w:r>
      <w:r>
        <w:rPr>
          <w:i/>
          <w:iCs/>
          <w:sz w:val="18"/>
          <w:szCs w:val="18"/>
        </w:rPr>
        <w:t>隔开</w:t>
      </w:r>
      <w:r>
        <w:rPr>
          <w:rFonts w:hint="eastAsia"/>
          <w:i/>
          <w:iCs/>
          <w:sz w:val="18"/>
          <w:szCs w:val="18"/>
        </w:rPr>
        <w:t>。</w:t>
      </w:r>
    </w:p>
    <w:p w14:paraId="328CD1D7">
      <w:pPr>
        <w:pStyle w:val="8"/>
      </w:pPr>
      <w:r>
        <w:t>3.6.2.2.2.</w:t>
      </w:r>
      <w:r>
        <w:rPr>
          <w:rFonts w:hint="eastAsia"/>
        </w:rPr>
        <w:t>2</w:t>
      </w:r>
      <w:r>
        <w:t>.</w:t>
      </w:r>
      <w:r>
        <w:rPr>
          <w:rFonts w:hint="eastAsia"/>
        </w:rPr>
        <w:t>2</w:t>
      </w:r>
      <w:r>
        <w:t>.</w:t>
      </w:r>
      <w:r>
        <w:rPr>
          <w:rFonts w:hint="eastAsia"/>
        </w:rPr>
        <w:t xml:space="preserve"> </w:t>
      </w:r>
      <w:r>
        <w:t>图形终端</w:t>
      </w:r>
    </w:p>
    <w:p w14:paraId="5F5AFB0C">
      <w:r>
        <w:rPr>
          <w:rFonts w:hint="eastAsia"/>
        </w:rPr>
        <w:t>图形终端应用包括</w:t>
      </w:r>
      <w:r>
        <w:t>RDP、VNC和X11等，</w:t>
      </w:r>
      <w:r>
        <w:rPr>
          <w:rFonts w:hint="eastAsia"/>
        </w:rPr>
        <w:t>创建方法相似（以R</w:t>
      </w:r>
      <w:r>
        <w:t>DP</w:t>
      </w:r>
      <w:r>
        <w:rPr>
          <w:rFonts w:hint="eastAsia"/>
        </w:rPr>
        <w:t>应用为例）</w:t>
      </w:r>
      <w:r>
        <w:t>：</w:t>
      </w:r>
    </w:p>
    <w:p w14:paraId="405DE250">
      <w:pPr>
        <w:jc w:val="center"/>
      </w:pPr>
      <w:r>
        <w:drawing>
          <wp:inline distT="0" distB="0" distL="0" distR="0">
            <wp:extent cx="5274310" cy="3119755"/>
            <wp:effectExtent l="0" t="0" r="2540" b="444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274310" cy="3119755"/>
                    </a:xfrm>
                    <a:prstGeom prst="rect">
                      <a:avLst/>
                    </a:prstGeom>
                    <a:noFill/>
                    <a:ln>
                      <a:noFill/>
                    </a:ln>
                  </pic:spPr>
                </pic:pic>
              </a:graphicData>
            </a:graphic>
          </wp:inline>
        </w:drawing>
      </w:r>
    </w:p>
    <w:p w14:paraId="6CBFE09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379</w:t>
      </w:r>
      <w:r>
        <w:fldChar w:fldCharType="end"/>
      </w:r>
      <w:r>
        <w:rPr>
          <w:rFonts w:hint="eastAsia"/>
        </w:rPr>
        <w:t xml:space="preserve"> 图形终端应用</w:t>
      </w:r>
    </w:p>
    <w:p w14:paraId="1816FBC9"/>
    <w:p w14:paraId="44C61115"/>
    <w:p w14:paraId="7D8A1BE8">
      <w:pPr>
        <w:rPr>
          <w:i/>
          <w:iCs/>
          <w:sz w:val="18"/>
          <w:szCs w:val="18"/>
        </w:rPr>
      </w:pPr>
      <w:r>
        <w:rPr>
          <w:rFonts w:hint="eastAsia"/>
          <w:b/>
          <w:i/>
          <w:iCs/>
          <w:sz w:val="18"/>
          <w:szCs w:val="18"/>
        </w:rPr>
        <w:t>注意：</w:t>
      </w:r>
    </w:p>
    <w:p w14:paraId="365D85D9">
      <w:pPr>
        <w:numPr>
          <w:ilvl w:val="0"/>
          <w:numId w:val="17"/>
        </w:numPr>
        <w:rPr>
          <w:i/>
          <w:iCs/>
          <w:sz w:val="18"/>
          <w:szCs w:val="18"/>
        </w:rPr>
      </w:pPr>
      <w:r>
        <w:rPr>
          <w:rFonts w:hint="eastAsia"/>
          <w:i/>
          <w:iCs/>
          <w:sz w:val="18"/>
          <w:szCs w:val="18"/>
        </w:rPr>
        <w:t>创建</w:t>
      </w:r>
      <w:r>
        <w:rPr>
          <w:i/>
          <w:iCs/>
          <w:sz w:val="18"/>
          <w:szCs w:val="18"/>
        </w:rPr>
        <w:t>AD域帐号时，需在“应用参数”中填写</w:t>
      </w:r>
      <w:r>
        <w:rPr>
          <w:b/>
          <w:bCs/>
          <w:i/>
          <w:iCs/>
          <w:sz w:val="18"/>
          <w:szCs w:val="18"/>
        </w:rPr>
        <w:t>域名简称</w:t>
      </w:r>
      <w:r>
        <w:rPr>
          <w:rFonts w:hint="eastAsia"/>
          <w:i/>
          <w:iCs/>
          <w:sz w:val="18"/>
          <w:szCs w:val="18"/>
        </w:rPr>
        <w:t>，如A</w:t>
      </w:r>
      <w:r>
        <w:rPr>
          <w:i/>
          <w:iCs/>
          <w:sz w:val="18"/>
          <w:szCs w:val="18"/>
        </w:rPr>
        <w:t>D</w:t>
      </w:r>
      <w:r>
        <w:rPr>
          <w:rFonts w:hint="eastAsia"/>
          <w:i/>
          <w:iCs/>
          <w:sz w:val="18"/>
          <w:szCs w:val="18"/>
        </w:rPr>
        <w:t>域名为“test</w:t>
      </w:r>
      <w:r>
        <w:rPr>
          <w:i/>
          <w:iCs/>
          <w:sz w:val="18"/>
          <w:szCs w:val="18"/>
        </w:rPr>
        <w:t>.com</w:t>
      </w:r>
      <w:r>
        <w:rPr>
          <w:rFonts w:hint="eastAsia"/>
          <w:i/>
          <w:iCs/>
          <w:sz w:val="18"/>
          <w:szCs w:val="18"/>
        </w:rPr>
        <w:t>”，则填写“test”即可</w:t>
      </w:r>
      <w:r>
        <w:rPr>
          <w:i/>
          <w:iCs/>
          <w:sz w:val="18"/>
          <w:szCs w:val="18"/>
        </w:rPr>
        <w:t>；</w:t>
      </w:r>
    </w:p>
    <w:p w14:paraId="3CE4A555">
      <w:pPr>
        <w:numPr>
          <w:ilvl w:val="0"/>
          <w:numId w:val="17"/>
        </w:numPr>
        <w:rPr>
          <w:i/>
          <w:iCs/>
          <w:sz w:val="18"/>
          <w:szCs w:val="18"/>
        </w:rPr>
      </w:pPr>
      <w:r>
        <w:rPr>
          <w:rFonts w:hint="eastAsia"/>
          <w:i/>
          <w:iCs/>
          <w:sz w:val="18"/>
          <w:szCs w:val="18"/>
        </w:rPr>
        <w:t>若</w:t>
      </w:r>
      <w:r>
        <w:rPr>
          <w:i/>
          <w:iCs/>
          <w:sz w:val="18"/>
          <w:szCs w:val="18"/>
        </w:rPr>
        <w:t>VNC</w:t>
      </w:r>
      <w:r>
        <w:rPr>
          <w:rFonts w:hint="eastAsia"/>
          <w:i/>
          <w:iCs/>
          <w:sz w:val="18"/>
          <w:szCs w:val="18"/>
        </w:rPr>
        <w:t>帐号使用</w:t>
      </w:r>
      <w:r>
        <w:rPr>
          <w:i/>
          <w:iCs/>
          <w:sz w:val="18"/>
          <w:szCs w:val="18"/>
        </w:rPr>
        <w:t>VNC password</w:t>
      </w:r>
      <w:r>
        <w:rPr>
          <w:rFonts w:hint="eastAsia"/>
          <w:i/>
          <w:iCs/>
          <w:sz w:val="18"/>
          <w:szCs w:val="18"/>
        </w:rPr>
        <w:t>进行验证（无用户名）</w:t>
      </w:r>
      <w:r>
        <w:rPr>
          <w:i/>
          <w:iCs/>
          <w:sz w:val="18"/>
          <w:szCs w:val="18"/>
        </w:rPr>
        <w:t>，则“帐号名称”一栏需填写“null”。</w:t>
      </w:r>
      <w:r>
        <w:rPr>
          <w:rFonts w:hint="eastAsia"/>
          <w:i/>
          <w:iCs/>
          <w:sz w:val="18"/>
          <w:szCs w:val="18"/>
        </w:rPr>
        <w:t>（详见</w:t>
      </w:r>
      <w:r>
        <w:fldChar w:fldCharType="begin"/>
      </w:r>
      <w:r>
        <w:instrText xml:space="preserve"> HYPERLINK \l "_3.5.2.2.2.2.8._无帐号名帐号（null）" </w:instrText>
      </w:r>
      <w:r>
        <w:fldChar w:fldCharType="separate"/>
      </w:r>
      <w:r>
        <w:rPr>
          <w:i/>
          <w:iCs/>
          <w:sz w:val="18"/>
          <w:szCs w:val="18"/>
        </w:rPr>
        <w:t>3.5.2.2.2.</w:t>
      </w:r>
      <w:r>
        <w:rPr>
          <w:rFonts w:hint="eastAsia"/>
          <w:i/>
          <w:iCs/>
          <w:sz w:val="18"/>
          <w:szCs w:val="18"/>
        </w:rPr>
        <w:t>2</w:t>
      </w:r>
      <w:r>
        <w:rPr>
          <w:i/>
          <w:iCs/>
          <w:sz w:val="18"/>
          <w:szCs w:val="18"/>
        </w:rPr>
        <w:t>.8</w:t>
      </w:r>
      <w:r>
        <w:rPr>
          <w:i/>
          <w:iCs/>
          <w:sz w:val="18"/>
          <w:szCs w:val="18"/>
        </w:rPr>
        <w:fldChar w:fldCharType="end"/>
      </w:r>
      <w:r>
        <w:rPr>
          <w:rFonts w:hint="eastAsia"/>
          <w:i/>
          <w:iCs/>
          <w:sz w:val="18"/>
          <w:szCs w:val="18"/>
        </w:rPr>
        <w:t>）</w:t>
      </w:r>
    </w:p>
    <w:p w14:paraId="2AA77D01">
      <w:pPr>
        <w:pStyle w:val="8"/>
      </w:pPr>
      <w:r>
        <w:t>3.6.2.2.2.</w:t>
      </w:r>
      <w:r>
        <w:rPr>
          <w:rFonts w:hint="eastAsia"/>
        </w:rPr>
        <w:t>2</w:t>
      </w:r>
      <w:r>
        <w:t>.</w:t>
      </w:r>
      <w:r>
        <w:rPr>
          <w:rFonts w:hint="eastAsia"/>
        </w:rPr>
        <w:t>3</w:t>
      </w:r>
      <w:r>
        <w:t>.</w:t>
      </w:r>
      <w:r>
        <w:rPr>
          <w:rFonts w:hint="eastAsia"/>
        </w:rPr>
        <w:t xml:space="preserve"> </w:t>
      </w:r>
      <w:r>
        <w:t>文件传输</w:t>
      </w:r>
    </w:p>
    <w:p w14:paraId="76736202">
      <w:r>
        <w:rPr>
          <w:rFonts w:hint="eastAsia"/>
        </w:rPr>
        <w:t>文件传输应用包括</w:t>
      </w:r>
      <w:r>
        <w:t>FTP、SFTP等：</w:t>
      </w:r>
    </w:p>
    <w:p w14:paraId="4383CDFA">
      <w:pPr>
        <w:jc w:val="center"/>
      </w:pPr>
      <w:r>
        <w:drawing>
          <wp:inline distT="0" distB="0" distL="0" distR="0">
            <wp:extent cx="5274310" cy="2823210"/>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6"/>
                    <a:stretch>
                      <a:fillRect/>
                    </a:stretch>
                  </pic:blipFill>
                  <pic:spPr>
                    <a:xfrm>
                      <a:off x="0" y="0"/>
                      <a:ext cx="5274310" cy="2823210"/>
                    </a:xfrm>
                    <a:prstGeom prst="rect">
                      <a:avLst/>
                    </a:prstGeom>
                  </pic:spPr>
                </pic:pic>
              </a:graphicData>
            </a:graphic>
          </wp:inline>
        </w:drawing>
      </w:r>
    </w:p>
    <w:p w14:paraId="3281D55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380</w:t>
      </w:r>
      <w:r>
        <w:fldChar w:fldCharType="end"/>
      </w:r>
      <w:r>
        <w:t xml:space="preserve"> 文件传输</w:t>
      </w:r>
      <w:r>
        <w:rPr>
          <w:rFonts w:hint="eastAsia"/>
        </w:rPr>
        <w:t>应用</w:t>
      </w:r>
    </w:p>
    <w:p w14:paraId="39E295E4">
      <w:pPr>
        <w:pStyle w:val="8"/>
      </w:pPr>
      <w:r>
        <w:t>3.6.2.2.2.</w:t>
      </w:r>
      <w:r>
        <w:rPr>
          <w:rFonts w:hint="eastAsia"/>
        </w:rPr>
        <w:t>2</w:t>
      </w:r>
      <w:r>
        <w:t>.</w:t>
      </w:r>
      <w:r>
        <w:rPr>
          <w:rFonts w:hint="eastAsia"/>
        </w:rPr>
        <w:t>4</w:t>
      </w:r>
      <w:r>
        <w:t>.</w:t>
      </w:r>
      <w:r>
        <w:rPr>
          <w:rFonts w:hint="eastAsia"/>
        </w:rPr>
        <w:t xml:space="preserve"> </w:t>
      </w:r>
      <w:r>
        <w:t>图形应用（数据库类）</w:t>
      </w:r>
    </w:p>
    <w:p w14:paraId="449D2E82">
      <w:r>
        <w:rPr>
          <w:rFonts w:hint="eastAsia"/>
        </w:rPr>
        <w:t>数据库类图形应用包括</w:t>
      </w:r>
      <w:r>
        <w:t>PLSQL</w:t>
      </w:r>
      <w:r>
        <w:rPr>
          <w:rFonts w:hint="eastAsia"/>
        </w:rPr>
        <w:t>/</w:t>
      </w:r>
      <w:r>
        <w:t>TOAD</w:t>
      </w:r>
      <w:r>
        <w:rPr>
          <w:rFonts w:hint="eastAsia"/>
        </w:rPr>
        <w:t>/</w:t>
      </w:r>
      <w:r>
        <w:t xml:space="preserve"> SQL</w:t>
      </w:r>
      <w:r>
        <w:rPr>
          <w:rFonts w:hint="eastAsia"/>
        </w:rPr>
        <w:t>/</w:t>
      </w:r>
      <w:r>
        <w:t xml:space="preserve"> SQL D</w:t>
      </w:r>
      <w:r>
        <w:rPr>
          <w:rFonts w:hint="eastAsia"/>
        </w:rPr>
        <w:t>eveloper（Oracle）、</w:t>
      </w:r>
      <w:r>
        <w:t>DBACCESS</w:t>
      </w:r>
      <w:r>
        <w:rPr>
          <w:rFonts w:hint="eastAsia"/>
        </w:rPr>
        <w:t>（</w:t>
      </w:r>
      <w:r>
        <w:t>Informix</w:t>
      </w:r>
      <w:r>
        <w:rPr>
          <w:rFonts w:hint="eastAsia"/>
        </w:rPr>
        <w:t>）、</w:t>
      </w:r>
      <w:r>
        <w:t>MYSQLFRONT</w:t>
      </w:r>
      <w:r>
        <w:rPr>
          <w:rFonts w:hint="eastAsia"/>
        </w:rPr>
        <w:t>/</w:t>
      </w:r>
      <w:r>
        <w:t>H</w:t>
      </w:r>
      <w:r>
        <w:rPr>
          <w:rFonts w:hint="eastAsia"/>
        </w:rPr>
        <w:t>eidiSQL（MySQL）、</w:t>
      </w:r>
      <w:r>
        <w:t>SQLSERVER</w:t>
      </w:r>
      <w:r>
        <w:rPr>
          <w:rFonts w:hint="eastAsia"/>
        </w:rPr>
        <w:t>、D</w:t>
      </w:r>
      <w:r>
        <w:t>B2CMD</w:t>
      </w:r>
      <w:r>
        <w:rPr>
          <w:rFonts w:hint="eastAsia"/>
        </w:rPr>
        <w:t>/</w:t>
      </w:r>
      <w:r>
        <w:t>DB2QUEST</w:t>
      </w:r>
      <w:r>
        <w:rPr>
          <w:rFonts w:hint="eastAsia"/>
        </w:rPr>
        <w:t>（D</w:t>
      </w:r>
      <w:r>
        <w:t>B2</w:t>
      </w:r>
      <w:r>
        <w:rPr>
          <w:rFonts w:hint="eastAsia"/>
        </w:rPr>
        <w:t>）、</w:t>
      </w:r>
      <w:r>
        <w:t>PGADMIN</w:t>
      </w:r>
      <w:r>
        <w:rPr>
          <w:rFonts w:hint="eastAsia"/>
        </w:rPr>
        <w:t>（</w:t>
      </w:r>
      <w:r>
        <w:t>PostgreSQL</w:t>
      </w:r>
      <w:r>
        <w:rPr>
          <w:rFonts w:hint="eastAsia"/>
        </w:rPr>
        <w:t>）</w:t>
      </w:r>
      <w:r>
        <w:t>、Studio3T</w:t>
      </w:r>
      <w:r>
        <w:rPr>
          <w:rFonts w:hint="eastAsia"/>
        </w:rPr>
        <w:t>（</w:t>
      </w:r>
      <w:r>
        <w:t>MongoDB</w:t>
      </w:r>
      <w:r>
        <w:rPr>
          <w:rFonts w:hint="eastAsia"/>
        </w:rPr>
        <w:t>）、</w:t>
      </w:r>
      <w:r>
        <w:t>Datastudio</w:t>
      </w:r>
      <w:r>
        <w:rPr>
          <w:rFonts w:hint="eastAsia"/>
        </w:rPr>
        <w:t>、DBeaver、Navicat、Dameng和Kingbase</w:t>
      </w:r>
      <w:r>
        <w:t>等</w:t>
      </w:r>
      <w:r>
        <w:rPr>
          <w:rFonts w:hint="eastAsia"/>
        </w:rPr>
        <w:t>（以Kingbase应用为例）</w:t>
      </w:r>
      <w:r>
        <w:t>：</w:t>
      </w:r>
    </w:p>
    <w:p w14:paraId="5D0E1388">
      <w:pPr>
        <w:jc w:val="center"/>
      </w:pPr>
      <w:r>
        <w:drawing>
          <wp:inline distT="0" distB="0" distL="114300" distR="114300">
            <wp:extent cx="5268595" cy="4213225"/>
            <wp:effectExtent l="0" t="0" r="4445" b="8255"/>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77"/>
                    <a:stretch>
                      <a:fillRect/>
                    </a:stretch>
                  </pic:blipFill>
                  <pic:spPr>
                    <a:xfrm>
                      <a:off x="0" y="0"/>
                      <a:ext cx="5268595" cy="4213225"/>
                    </a:xfrm>
                    <a:prstGeom prst="rect">
                      <a:avLst/>
                    </a:prstGeom>
                    <a:noFill/>
                    <a:ln>
                      <a:noFill/>
                    </a:ln>
                  </pic:spPr>
                </pic:pic>
              </a:graphicData>
            </a:graphic>
          </wp:inline>
        </w:drawing>
      </w:r>
    </w:p>
    <w:p w14:paraId="00102E3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381</w:t>
      </w:r>
      <w:r>
        <w:fldChar w:fldCharType="end"/>
      </w:r>
      <w:r>
        <w:rPr>
          <w:rFonts w:hint="eastAsia"/>
        </w:rPr>
        <w:t xml:space="preserve"> </w:t>
      </w:r>
      <w:r>
        <w:t>图形应用（数据库类）</w:t>
      </w:r>
    </w:p>
    <w:p w14:paraId="07CA87DF"/>
    <w:p w14:paraId="7FCB21D8"/>
    <w:p w14:paraId="2EDE4CEE">
      <w:pPr>
        <w:rPr>
          <w:i/>
          <w:iCs/>
          <w:sz w:val="18"/>
          <w:szCs w:val="20"/>
        </w:rPr>
      </w:pPr>
      <w:r>
        <w:rPr>
          <w:rFonts w:hint="eastAsia"/>
          <w:b/>
          <w:i/>
          <w:iCs/>
          <w:sz w:val="18"/>
          <w:szCs w:val="20"/>
        </w:rPr>
        <w:t>注意：</w:t>
      </w:r>
    </w:p>
    <w:p w14:paraId="213A18A9">
      <w:pPr>
        <w:numPr>
          <w:ilvl w:val="0"/>
          <w:numId w:val="18"/>
        </w:numPr>
        <w:rPr>
          <w:i/>
          <w:iCs/>
          <w:sz w:val="18"/>
          <w:szCs w:val="20"/>
        </w:rPr>
      </w:pPr>
      <w:r>
        <w:rPr>
          <w:i/>
          <w:iCs/>
          <w:sz w:val="18"/>
          <w:szCs w:val="20"/>
        </w:rPr>
        <w:t>Oracle、Mysql、S</w:t>
      </w:r>
      <w:r>
        <w:rPr>
          <w:rFonts w:hint="eastAsia"/>
          <w:i/>
          <w:iCs/>
          <w:sz w:val="18"/>
          <w:szCs w:val="20"/>
        </w:rPr>
        <w:t>QL</w:t>
      </w:r>
      <w:r>
        <w:rPr>
          <w:i/>
          <w:iCs/>
          <w:sz w:val="18"/>
          <w:szCs w:val="20"/>
        </w:rPr>
        <w:t>Server、DB2、Sybase、Informix</w:t>
      </w:r>
      <w:r>
        <w:rPr>
          <w:rFonts w:hint="eastAsia"/>
          <w:i/>
          <w:iCs/>
          <w:sz w:val="18"/>
          <w:szCs w:val="20"/>
        </w:rPr>
        <w:t>和</w:t>
      </w:r>
      <w:r>
        <w:rPr>
          <w:i/>
          <w:iCs/>
          <w:sz w:val="18"/>
          <w:szCs w:val="20"/>
        </w:rPr>
        <w:t>PostgreSQL</w:t>
      </w:r>
      <w:r>
        <w:rPr>
          <w:rFonts w:hint="eastAsia"/>
          <w:i/>
          <w:iCs/>
          <w:sz w:val="18"/>
          <w:szCs w:val="20"/>
        </w:rPr>
        <w:t>等</w:t>
      </w:r>
      <w:r>
        <w:rPr>
          <w:i/>
          <w:iCs/>
          <w:sz w:val="18"/>
          <w:szCs w:val="20"/>
        </w:rPr>
        <w:t>数据库</w:t>
      </w:r>
      <w:r>
        <w:rPr>
          <w:rFonts w:hint="eastAsia"/>
          <w:i/>
          <w:iCs/>
          <w:sz w:val="18"/>
          <w:szCs w:val="20"/>
        </w:rPr>
        <w:t>均</w:t>
      </w:r>
      <w:r>
        <w:rPr>
          <w:i/>
          <w:iCs/>
          <w:sz w:val="18"/>
          <w:szCs w:val="20"/>
        </w:rPr>
        <w:t>可</w:t>
      </w:r>
      <w:r>
        <w:rPr>
          <w:rFonts w:hint="eastAsia"/>
          <w:i/>
          <w:iCs/>
          <w:sz w:val="18"/>
          <w:szCs w:val="20"/>
        </w:rPr>
        <w:t>使用DBeaver</w:t>
      </w:r>
      <w:r>
        <w:rPr>
          <w:i/>
          <w:iCs/>
          <w:sz w:val="18"/>
          <w:szCs w:val="20"/>
        </w:rPr>
        <w:t>工具</w:t>
      </w:r>
      <w:r>
        <w:rPr>
          <w:rFonts w:hint="eastAsia"/>
          <w:i/>
          <w:iCs/>
          <w:sz w:val="18"/>
          <w:szCs w:val="20"/>
        </w:rPr>
        <w:t>进行运维</w:t>
      </w:r>
      <w:r>
        <w:rPr>
          <w:i/>
          <w:iCs/>
          <w:sz w:val="18"/>
          <w:szCs w:val="20"/>
        </w:rPr>
        <w:t>，应用类型分别</w:t>
      </w:r>
      <w:r>
        <w:rPr>
          <w:rFonts w:hint="eastAsia"/>
          <w:i/>
          <w:iCs/>
          <w:sz w:val="18"/>
          <w:szCs w:val="20"/>
        </w:rPr>
        <w:t>对应</w:t>
      </w:r>
      <w:r>
        <w:rPr>
          <w:i/>
          <w:iCs/>
          <w:sz w:val="18"/>
          <w:szCs w:val="20"/>
        </w:rPr>
        <w:t>DBeaverForOracle、DBeaverForMysql、DBeaverForSqlServer、DBeaverForDB2、DBeaverForSybase、DBeaverForInformix</w:t>
      </w:r>
      <w:r>
        <w:rPr>
          <w:rFonts w:hint="eastAsia"/>
          <w:i/>
          <w:iCs/>
          <w:sz w:val="18"/>
          <w:szCs w:val="20"/>
        </w:rPr>
        <w:t>和</w:t>
      </w:r>
      <w:r>
        <w:rPr>
          <w:i/>
          <w:iCs/>
          <w:sz w:val="18"/>
          <w:szCs w:val="20"/>
        </w:rPr>
        <w:t>DBeaverForPostgreSQL</w:t>
      </w:r>
      <w:r>
        <w:rPr>
          <w:rFonts w:hint="eastAsia"/>
          <w:i/>
          <w:iCs/>
          <w:sz w:val="18"/>
          <w:szCs w:val="20"/>
        </w:rPr>
        <w:t>；</w:t>
      </w:r>
    </w:p>
    <w:p w14:paraId="4CD0C8D6">
      <w:pPr>
        <w:numPr>
          <w:ilvl w:val="0"/>
          <w:numId w:val="18"/>
        </w:numPr>
        <w:rPr>
          <w:i/>
          <w:iCs/>
          <w:sz w:val="18"/>
          <w:szCs w:val="20"/>
        </w:rPr>
      </w:pPr>
      <w:r>
        <w:rPr>
          <w:i/>
          <w:iCs/>
          <w:sz w:val="18"/>
          <w:szCs w:val="20"/>
        </w:rPr>
        <w:t>Oracle、Mysql、S</w:t>
      </w:r>
      <w:r>
        <w:rPr>
          <w:rFonts w:hint="eastAsia"/>
          <w:i/>
          <w:iCs/>
          <w:sz w:val="18"/>
          <w:szCs w:val="20"/>
        </w:rPr>
        <w:t>QL</w:t>
      </w:r>
      <w:r>
        <w:rPr>
          <w:i/>
          <w:iCs/>
          <w:sz w:val="18"/>
          <w:szCs w:val="20"/>
        </w:rPr>
        <w:t>Server</w:t>
      </w:r>
      <w:r>
        <w:rPr>
          <w:rFonts w:hint="eastAsia"/>
          <w:i/>
          <w:iCs/>
          <w:sz w:val="18"/>
          <w:szCs w:val="20"/>
        </w:rPr>
        <w:t>和PostgreSQL等数据库均可使用Navicat工具进行运维，应用类型分别对应NavicatFor</w:t>
      </w:r>
      <w:r>
        <w:rPr>
          <w:i/>
          <w:iCs/>
          <w:sz w:val="18"/>
          <w:szCs w:val="20"/>
        </w:rPr>
        <w:t>Oracle</w:t>
      </w:r>
      <w:r>
        <w:rPr>
          <w:rFonts w:hint="eastAsia"/>
          <w:i/>
          <w:iCs/>
          <w:sz w:val="18"/>
          <w:szCs w:val="20"/>
        </w:rPr>
        <w:t>、NavicatFor</w:t>
      </w:r>
      <w:r>
        <w:rPr>
          <w:i/>
          <w:iCs/>
          <w:sz w:val="18"/>
          <w:szCs w:val="20"/>
        </w:rPr>
        <w:t>Mysql</w:t>
      </w:r>
      <w:r>
        <w:rPr>
          <w:rFonts w:hint="eastAsia"/>
          <w:i/>
          <w:iCs/>
          <w:sz w:val="18"/>
          <w:szCs w:val="20"/>
        </w:rPr>
        <w:t>、NavicatFor</w:t>
      </w:r>
      <w:r>
        <w:rPr>
          <w:i/>
          <w:iCs/>
          <w:sz w:val="18"/>
          <w:szCs w:val="20"/>
        </w:rPr>
        <w:t>S</w:t>
      </w:r>
      <w:r>
        <w:rPr>
          <w:rFonts w:hint="eastAsia"/>
          <w:i/>
          <w:iCs/>
          <w:sz w:val="18"/>
          <w:szCs w:val="20"/>
        </w:rPr>
        <w:t>QL</w:t>
      </w:r>
      <w:r>
        <w:rPr>
          <w:i/>
          <w:iCs/>
          <w:sz w:val="18"/>
          <w:szCs w:val="20"/>
        </w:rPr>
        <w:t>Server</w:t>
      </w:r>
      <w:r>
        <w:rPr>
          <w:rFonts w:hint="eastAsia"/>
          <w:i/>
          <w:iCs/>
          <w:sz w:val="18"/>
          <w:szCs w:val="20"/>
        </w:rPr>
        <w:t>和NavicatForPostgreSQL；</w:t>
      </w:r>
    </w:p>
    <w:p w14:paraId="00B5917D">
      <w:pPr>
        <w:numPr>
          <w:ilvl w:val="0"/>
          <w:numId w:val="18"/>
        </w:numPr>
        <w:rPr>
          <w:i/>
          <w:iCs/>
          <w:sz w:val="18"/>
          <w:szCs w:val="20"/>
        </w:rPr>
      </w:pPr>
      <w:r>
        <w:rPr>
          <w:rFonts w:hint="eastAsia"/>
          <w:i/>
          <w:iCs/>
          <w:sz w:val="18"/>
          <w:szCs w:val="20"/>
        </w:rPr>
        <w:t>为</w:t>
      </w:r>
      <w:r>
        <w:rPr>
          <w:i/>
          <w:iCs/>
          <w:sz w:val="18"/>
          <w:szCs w:val="20"/>
        </w:rPr>
        <w:t>Oracle、S</w:t>
      </w:r>
      <w:r>
        <w:rPr>
          <w:rFonts w:hint="eastAsia"/>
          <w:i/>
          <w:iCs/>
          <w:sz w:val="18"/>
          <w:szCs w:val="20"/>
        </w:rPr>
        <w:t>QL</w:t>
      </w:r>
      <w:r>
        <w:rPr>
          <w:i/>
          <w:iCs/>
          <w:sz w:val="18"/>
          <w:szCs w:val="20"/>
        </w:rPr>
        <w:t>Server、DB2、Sybase、Informix</w:t>
      </w:r>
      <w:r>
        <w:rPr>
          <w:rFonts w:hint="eastAsia"/>
          <w:i/>
          <w:iCs/>
          <w:sz w:val="18"/>
          <w:szCs w:val="20"/>
        </w:rPr>
        <w:t>和</w:t>
      </w:r>
      <w:r>
        <w:rPr>
          <w:i/>
          <w:iCs/>
          <w:sz w:val="18"/>
          <w:szCs w:val="20"/>
        </w:rPr>
        <w:t>PostgreSQL</w:t>
      </w:r>
      <w:r>
        <w:rPr>
          <w:rFonts w:hint="eastAsia"/>
          <w:i/>
          <w:iCs/>
          <w:sz w:val="18"/>
          <w:szCs w:val="20"/>
        </w:rPr>
        <w:t>等类型的数据库创建帐号时，需根据实际在“应用参数”中填写</w:t>
      </w:r>
      <w:r>
        <w:rPr>
          <w:rFonts w:hint="eastAsia"/>
          <w:b/>
          <w:bCs/>
          <w:i/>
          <w:iCs/>
          <w:sz w:val="18"/>
          <w:szCs w:val="20"/>
        </w:rPr>
        <w:t>数据库名/实例名/S</w:t>
      </w:r>
      <w:r>
        <w:rPr>
          <w:b/>
          <w:bCs/>
          <w:i/>
          <w:iCs/>
          <w:sz w:val="18"/>
          <w:szCs w:val="20"/>
        </w:rPr>
        <w:t>ID/</w:t>
      </w:r>
      <w:r>
        <w:rPr>
          <w:rFonts w:hint="eastAsia"/>
          <w:b/>
          <w:bCs/>
          <w:i/>
          <w:iCs/>
          <w:sz w:val="18"/>
          <w:szCs w:val="20"/>
        </w:rPr>
        <w:t>ServiceName</w:t>
      </w:r>
      <w:r>
        <w:rPr>
          <w:rFonts w:hint="eastAsia"/>
          <w:i/>
          <w:iCs/>
          <w:sz w:val="18"/>
          <w:szCs w:val="20"/>
        </w:rPr>
        <w:t>。根据不同的Oracle数据库版本，应用参数允许多种格式，如实例名为“orcld”，则应用参数可能为“</w:t>
      </w:r>
      <w:r>
        <w:rPr>
          <w:i/>
          <w:iCs/>
          <w:sz w:val="18"/>
          <w:szCs w:val="20"/>
        </w:rPr>
        <w:t>orcld</w:t>
      </w:r>
      <w:r>
        <w:rPr>
          <w:rFonts w:hint="eastAsia"/>
          <w:i/>
          <w:iCs/>
          <w:sz w:val="18"/>
          <w:szCs w:val="20"/>
        </w:rPr>
        <w:t>”（默认）、“:</w:t>
      </w:r>
      <w:r>
        <w:rPr>
          <w:i/>
          <w:iCs/>
          <w:sz w:val="18"/>
          <w:szCs w:val="20"/>
        </w:rPr>
        <w:t>oracld</w:t>
      </w:r>
      <w:r>
        <w:rPr>
          <w:rFonts w:hint="eastAsia"/>
          <w:i/>
          <w:iCs/>
          <w:sz w:val="18"/>
          <w:szCs w:val="20"/>
        </w:rPr>
        <w:t>”、“</w:t>
      </w:r>
      <w:r>
        <w:rPr>
          <w:i/>
          <w:iCs/>
          <w:sz w:val="18"/>
          <w:szCs w:val="20"/>
        </w:rPr>
        <w:t>sid:=orcl</w:t>
      </w:r>
      <w:r>
        <w:rPr>
          <w:rFonts w:hint="eastAsia"/>
          <w:i/>
          <w:iCs/>
          <w:sz w:val="18"/>
          <w:szCs w:val="20"/>
        </w:rPr>
        <w:t>d”和“</w:t>
      </w:r>
      <w:r>
        <w:rPr>
          <w:i/>
          <w:iCs/>
          <w:sz w:val="18"/>
          <w:szCs w:val="20"/>
        </w:rPr>
        <w:t>@sid:orcld</w:t>
      </w:r>
      <w:r>
        <w:rPr>
          <w:rFonts w:hint="eastAsia"/>
          <w:i/>
          <w:iCs/>
          <w:sz w:val="18"/>
          <w:szCs w:val="20"/>
        </w:rPr>
        <w:t>”等；</w:t>
      </w:r>
    </w:p>
    <w:p w14:paraId="509B106C">
      <w:pPr>
        <w:numPr>
          <w:ilvl w:val="0"/>
          <w:numId w:val="18"/>
        </w:numPr>
        <w:rPr>
          <w:i/>
          <w:iCs/>
          <w:sz w:val="18"/>
          <w:szCs w:val="20"/>
        </w:rPr>
      </w:pPr>
      <w:r>
        <w:rPr>
          <w:rFonts w:hint="eastAsia"/>
          <w:i/>
          <w:iCs/>
          <w:sz w:val="18"/>
          <w:szCs w:val="20"/>
        </w:rPr>
        <w:t>创建Oracle数据库的设备</w:t>
      </w:r>
      <w:r>
        <w:rPr>
          <w:i/>
          <w:iCs/>
          <w:sz w:val="18"/>
          <w:szCs w:val="20"/>
        </w:rPr>
        <w:t>帐号时</w:t>
      </w:r>
      <w:r>
        <w:rPr>
          <w:rFonts w:hint="eastAsia"/>
          <w:i/>
          <w:iCs/>
          <w:sz w:val="18"/>
          <w:szCs w:val="20"/>
        </w:rPr>
        <w:t>，需根据帐号权限选择对应的</w:t>
      </w:r>
      <w:r>
        <w:rPr>
          <w:i/>
          <w:iCs/>
          <w:sz w:val="18"/>
          <w:szCs w:val="20"/>
        </w:rPr>
        <w:t>角色</w:t>
      </w:r>
      <w:r>
        <w:rPr>
          <w:rFonts w:hint="eastAsia"/>
          <w:i/>
          <w:iCs/>
          <w:sz w:val="18"/>
          <w:szCs w:val="20"/>
        </w:rPr>
        <w:t>（N</w:t>
      </w:r>
      <w:r>
        <w:rPr>
          <w:i/>
          <w:iCs/>
          <w:sz w:val="18"/>
          <w:szCs w:val="20"/>
        </w:rPr>
        <w:t>ormal/</w:t>
      </w:r>
      <w:r>
        <w:rPr>
          <w:rFonts w:hint="eastAsia"/>
          <w:i/>
          <w:iCs/>
          <w:sz w:val="18"/>
          <w:szCs w:val="20"/>
        </w:rPr>
        <w:t>S</w:t>
      </w:r>
      <w:r>
        <w:rPr>
          <w:i/>
          <w:iCs/>
          <w:sz w:val="18"/>
          <w:szCs w:val="20"/>
        </w:rPr>
        <w:t>ysdba</w:t>
      </w:r>
      <w:r>
        <w:rPr>
          <w:rFonts w:hint="eastAsia"/>
          <w:i/>
          <w:iCs/>
          <w:sz w:val="18"/>
          <w:szCs w:val="20"/>
        </w:rPr>
        <w:t>/</w:t>
      </w:r>
      <w:r>
        <w:rPr>
          <w:i/>
          <w:iCs/>
          <w:sz w:val="18"/>
          <w:szCs w:val="20"/>
        </w:rPr>
        <w:t>Sysoper</w:t>
      </w:r>
      <w:r>
        <w:rPr>
          <w:rFonts w:hint="eastAsia"/>
          <w:i/>
          <w:iCs/>
          <w:sz w:val="18"/>
          <w:szCs w:val="20"/>
        </w:rPr>
        <w:t>）；</w:t>
      </w:r>
    </w:p>
    <w:p w14:paraId="67D1D8EC">
      <w:pPr>
        <w:numPr>
          <w:ilvl w:val="0"/>
          <w:numId w:val="18"/>
        </w:numPr>
        <w:rPr>
          <w:i/>
          <w:iCs/>
          <w:sz w:val="18"/>
          <w:szCs w:val="20"/>
        </w:rPr>
      </w:pPr>
      <w:r>
        <w:rPr>
          <w:rFonts w:hint="eastAsia"/>
          <w:i/>
          <w:iCs/>
          <w:sz w:val="18"/>
          <w:szCs w:val="20"/>
        </w:rPr>
        <w:t>使用</w:t>
      </w:r>
      <w:r>
        <w:rPr>
          <w:i/>
          <w:iCs/>
          <w:sz w:val="18"/>
          <w:szCs w:val="20"/>
        </w:rPr>
        <w:t>DBeaverForSqlServer创建S</w:t>
      </w:r>
      <w:r>
        <w:rPr>
          <w:rFonts w:hint="eastAsia"/>
          <w:i/>
          <w:iCs/>
          <w:sz w:val="18"/>
          <w:szCs w:val="20"/>
        </w:rPr>
        <w:t>QL</w:t>
      </w:r>
      <w:r>
        <w:rPr>
          <w:i/>
          <w:iCs/>
          <w:sz w:val="18"/>
          <w:szCs w:val="20"/>
        </w:rPr>
        <w:t>Server</w:t>
      </w:r>
      <w:r>
        <w:rPr>
          <w:rFonts w:hint="eastAsia"/>
          <w:i/>
          <w:iCs/>
          <w:sz w:val="18"/>
          <w:szCs w:val="20"/>
        </w:rPr>
        <w:t>数据库的设备帐号时，需根据数据库版本选择对应的驱动（</w:t>
      </w:r>
      <w:r>
        <w:rPr>
          <w:i/>
          <w:iCs/>
          <w:sz w:val="18"/>
          <w:szCs w:val="20"/>
        </w:rPr>
        <w:t>Old driver/New driver），S</w:t>
      </w:r>
      <w:r>
        <w:rPr>
          <w:rFonts w:hint="eastAsia"/>
          <w:i/>
          <w:iCs/>
          <w:sz w:val="18"/>
          <w:szCs w:val="20"/>
        </w:rPr>
        <w:t>QL</w:t>
      </w:r>
      <w:r>
        <w:rPr>
          <w:i/>
          <w:iCs/>
          <w:sz w:val="18"/>
          <w:szCs w:val="20"/>
        </w:rPr>
        <w:t>Server2000/S</w:t>
      </w:r>
      <w:r>
        <w:rPr>
          <w:rFonts w:hint="eastAsia"/>
          <w:i/>
          <w:iCs/>
          <w:sz w:val="18"/>
          <w:szCs w:val="20"/>
        </w:rPr>
        <w:t>QL</w:t>
      </w:r>
      <w:r>
        <w:rPr>
          <w:i/>
          <w:iCs/>
          <w:sz w:val="18"/>
          <w:szCs w:val="20"/>
        </w:rPr>
        <w:t>Server2005</w:t>
      </w:r>
      <w:r>
        <w:rPr>
          <w:rFonts w:hint="eastAsia"/>
          <w:i/>
          <w:iCs/>
          <w:sz w:val="18"/>
          <w:szCs w:val="20"/>
        </w:rPr>
        <w:t>选择</w:t>
      </w:r>
      <w:r>
        <w:rPr>
          <w:i/>
          <w:iCs/>
          <w:sz w:val="18"/>
          <w:szCs w:val="20"/>
        </w:rPr>
        <w:t>Old driver</w:t>
      </w:r>
      <w:r>
        <w:rPr>
          <w:rFonts w:hint="eastAsia"/>
          <w:i/>
          <w:iCs/>
          <w:sz w:val="18"/>
          <w:szCs w:val="20"/>
        </w:rPr>
        <w:t>，SQL</w:t>
      </w:r>
      <w:r>
        <w:rPr>
          <w:i/>
          <w:iCs/>
          <w:sz w:val="18"/>
          <w:szCs w:val="20"/>
        </w:rPr>
        <w:t>Server2008及以上版本</w:t>
      </w:r>
      <w:r>
        <w:rPr>
          <w:rFonts w:hint="eastAsia"/>
          <w:i/>
          <w:iCs/>
          <w:sz w:val="18"/>
          <w:szCs w:val="20"/>
        </w:rPr>
        <w:t>选择</w:t>
      </w:r>
      <w:r>
        <w:rPr>
          <w:i/>
          <w:iCs/>
          <w:sz w:val="18"/>
          <w:szCs w:val="20"/>
        </w:rPr>
        <w:t>New driver</w:t>
      </w:r>
      <w:r>
        <w:rPr>
          <w:rFonts w:hint="eastAsia"/>
          <w:i/>
          <w:iCs/>
          <w:sz w:val="18"/>
          <w:szCs w:val="20"/>
        </w:rPr>
        <w:t>。若涉及到数据库越权访问控制相关功能（详见</w:t>
      </w:r>
      <w:r>
        <w:fldChar w:fldCharType="begin"/>
      </w:r>
      <w:r>
        <w:instrText xml:space="preserve">HYPERLINK \l "_3.10.2.3._数据库防绕行"</w:instrText>
      </w:r>
      <w:r>
        <w:fldChar w:fldCharType="separate"/>
      </w:r>
      <w:r>
        <w:rPr>
          <w:rFonts w:hint="eastAsia"/>
          <w:i/>
          <w:iCs/>
          <w:sz w:val="18"/>
          <w:szCs w:val="20"/>
        </w:rPr>
        <w:t>3</w:t>
      </w:r>
      <w:r>
        <w:rPr>
          <w:i/>
          <w:iCs/>
          <w:sz w:val="18"/>
          <w:szCs w:val="20"/>
        </w:rPr>
        <w:t>.10.2.3</w:t>
      </w:r>
      <w:r>
        <w:rPr>
          <w:i/>
          <w:iCs/>
          <w:sz w:val="18"/>
          <w:szCs w:val="20"/>
        </w:rPr>
        <w:fldChar w:fldCharType="end"/>
      </w:r>
      <w:r>
        <w:rPr>
          <w:rFonts w:hint="eastAsia"/>
          <w:i/>
          <w:iCs/>
          <w:sz w:val="18"/>
          <w:szCs w:val="20"/>
        </w:rPr>
        <w:t>），SQL</w:t>
      </w:r>
      <w:r>
        <w:rPr>
          <w:i/>
          <w:iCs/>
          <w:sz w:val="18"/>
          <w:szCs w:val="20"/>
        </w:rPr>
        <w:t>Server2008及以上版本</w:t>
      </w:r>
      <w:r>
        <w:rPr>
          <w:rFonts w:hint="eastAsia"/>
          <w:i/>
          <w:iCs/>
          <w:sz w:val="18"/>
          <w:szCs w:val="20"/>
        </w:rPr>
        <w:t>还需要在创建设备帐号时上传证书。</w:t>
      </w:r>
    </w:p>
    <w:p w14:paraId="787BCB4B"/>
    <w:p w14:paraId="4032FC39"/>
    <w:p w14:paraId="7F02F9D5"/>
    <w:p w14:paraId="30376C7F">
      <w:pPr>
        <w:tabs>
          <w:tab w:val="left" w:pos="5010"/>
        </w:tabs>
      </w:pPr>
      <w:r>
        <w:tab/>
      </w:r>
    </w:p>
    <w:p w14:paraId="594A1163">
      <w:pPr>
        <w:pStyle w:val="8"/>
      </w:pPr>
      <w:r>
        <w:t>3.6.2.2.2.</w:t>
      </w:r>
      <w:r>
        <w:rPr>
          <w:rFonts w:hint="eastAsia"/>
        </w:rPr>
        <w:t>2</w:t>
      </w:r>
      <w:r>
        <w:t>.</w:t>
      </w:r>
      <w:r>
        <w:rPr>
          <w:rFonts w:hint="eastAsia"/>
        </w:rPr>
        <w:t>5</w:t>
      </w:r>
      <w:r>
        <w:t>.</w:t>
      </w:r>
      <w:r>
        <w:rPr>
          <w:rFonts w:hint="eastAsia"/>
        </w:rPr>
        <w:t xml:space="preserve"> </w:t>
      </w:r>
      <w:r>
        <w:t>图形应用（</w:t>
      </w:r>
      <w:r>
        <w:rPr>
          <w:rFonts w:hint="eastAsia"/>
        </w:rPr>
        <w:t>代填</w:t>
      </w:r>
      <w:r>
        <w:t>类）</w:t>
      </w:r>
    </w:p>
    <w:p w14:paraId="0989E739">
      <w:r>
        <w:rPr>
          <w:rFonts w:hint="eastAsia"/>
        </w:rPr>
        <w:t>代填类</w:t>
      </w:r>
      <w:r>
        <w:t>应用包括HTTP/HTTPS</w:t>
      </w:r>
      <w:r>
        <w:rPr>
          <w:rFonts w:hint="eastAsia"/>
        </w:rPr>
        <w:t>（I</w:t>
      </w:r>
      <w:r>
        <w:t>E</w:t>
      </w:r>
      <w:r>
        <w:rPr>
          <w:rFonts w:hint="eastAsia"/>
        </w:rPr>
        <w:t>代填）、Chrome</w:t>
      </w:r>
      <w:r>
        <w:t>_http/Chrome_https</w:t>
      </w:r>
      <w:r>
        <w:rPr>
          <w:rFonts w:hint="eastAsia"/>
        </w:rPr>
        <w:t>（G</w:t>
      </w:r>
      <w:r>
        <w:t>OOGLE</w:t>
      </w:r>
      <w:r>
        <w:rPr>
          <w:rFonts w:hint="eastAsia"/>
        </w:rPr>
        <w:t>代填）、Domain</w:t>
      </w:r>
      <w:r>
        <w:t>_IE</w:t>
      </w:r>
      <w:r>
        <w:rPr>
          <w:rFonts w:hint="eastAsia"/>
        </w:rPr>
        <w:t>（I</w:t>
      </w:r>
      <w:r>
        <w:t>E</w:t>
      </w:r>
      <w:r>
        <w:rPr>
          <w:rFonts w:hint="eastAsia"/>
        </w:rPr>
        <w:t>域名代填）、Domain</w:t>
      </w:r>
      <w:r>
        <w:t>_Chrome</w:t>
      </w:r>
      <w:r>
        <w:rPr>
          <w:rFonts w:hint="eastAsia"/>
        </w:rPr>
        <w:t>（谷歌域名代填）和CommonAPP(通用APP代填)</w:t>
      </w:r>
      <w:r>
        <w:t>等</w:t>
      </w:r>
      <w:r>
        <w:rPr>
          <w:rFonts w:hint="eastAsia"/>
        </w:rPr>
        <w:t>（以H</w:t>
      </w:r>
      <w:r>
        <w:t>TTPS</w:t>
      </w:r>
      <w:r>
        <w:rPr>
          <w:rFonts w:hint="eastAsia"/>
        </w:rPr>
        <w:t>应用为例）</w:t>
      </w:r>
      <w:r>
        <w:t>：</w:t>
      </w:r>
    </w:p>
    <w:p w14:paraId="0A782A89">
      <w:pPr>
        <w:jc w:val="center"/>
      </w:pPr>
      <w:r>
        <w:drawing>
          <wp:inline distT="0" distB="0" distL="114300" distR="114300">
            <wp:extent cx="5271135" cy="3051810"/>
            <wp:effectExtent l="0" t="0" r="5715"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78"/>
                    <a:srcRect t="3519"/>
                    <a:stretch>
                      <a:fillRect/>
                    </a:stretch>
                  </pic:blipFill>
                  <pic:spPr>
                    <a:xfrm>
                      <a:off x="0" y="0"/>
                      <a:ext cx="5271135" cy="3052252"/>
                    </a:xfrm>
                    <a:prstGeom prst="rect">
                      <a:avLst/>
                    </a:prstGeom>
                    <a:noFill/>
                    <a:ln>
                      <a:noFill/>
                    </a:ln>
                  </pic:spPr>
                </pic:pic>
              </a:graphicData>
            </a:graphic>
          </wp:inline>
        </w:drawing>
      </w:r>
    </w:p>
    <w:p w14:paraId="3F047F6B">
      <w:pPr>
        <w:jc w:val="center"/>
      </w:pPr>
    </w:p>
    <w:p w14:paraId="2A9907C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382</w:t>
      </w:r>
      <w:r>
        <w:fldChar w:fldCharType="end"/>
      </w:r>
      <w:r>
        <w:t xml:space="preserve"> 图形应用（</w:t>
      </w:r>
      <w:r>
        <w:rPr>
          <w:rFonts w:hint="eastAsia"/>
        </w:rPr>
        <w:t>代填</w:t>
      </w:r>
      <w:r>
        <w:t>类）</w:t>
      </w:r>
    </w:p>
    <w:p w14:paraId="4BCD652B"/>
    <w:p w14:paraId="21AEFBB7"/>
    <w:p w14:paraId="50FB4DD5">
      <w:pPr>
        <w:rPr>
          <w:i/>
          <w:iCs/>
          <w:sz w:val="18"/>
          <w:szCs w:val="18"/>
        </w:rPr>
      </w:pPr>
      <w:r>
        <w:rPr>
          <w:rFonts w:hint="eastAsia"/>
          <w:b/>
          <w:i/>
          <w:iCs/>
          <w:sz w:val="18"/>
          <w:szCs w:val="18"/>
        </w:rPr>
        <w:t>注意：</w:t>
      </w:r>
    </w:p>
    <w:p w14:paraId="53E5C09D">
      <w:pPr>
        <w:numPr>
          <w:ilvl w:val="0"/>
          <w:numId w:val="19"/>
        </w:numPr>
        <w:rPr>
          <w:i/>
          <w:iCs/>
          <w:sz w:val="18"/>
          <w:szCs w:val="18"/>
        </w:rPr>
      </w:pPr>
      <w:r>
        <w:rPr>
          <w:rFonts w:hint="eastAsia"/>
          <w:i/>
          <w:iCs/>
          <w:sz w:val="18"/>
          <w:szCs w:val="18"/>
        </w:rPr>
        <w:t>创建Web类应用设备帐号时，需额外配置“I</w:t>
      </w:r>
      <w:r>
        <w:rPr>
          <w:i/>
          <w:iCs/>
          <w:sz w:val="18"/>
          <w:szCs w:val="18"/>
        </w:rPr>
        <w:t>E</w:t>
      </w:r>
      <w:r>
        <w:rPr>
          <w:rFonts w:hint="eastAsia"/>
          <w:i/>
          <w:iCs/>
          <w:sz w:val="18"/>
          <w:szCs w:val="18"/>
        </w:rPr>
        <w:t>代填”或“G</w:t>
      </w:r>
      <w:r>
        <w:rPr>
          <w:i/>
          <w:iCs/>
          <w:sz w:val="18"/>
          <w:szCs w:val="18"/>
        </w:rPr>
        <w:t>OOGLE</w:t>
      </w:r>
      <w:r>
        <w:rPr>
          <w:rFonts w:hint="eastAsia"/>
          <w:i/>
          <w:iCs/>
          <w:sz w:val="18"/>
          <w:szCs w:val="18"/>
        </w:rPr>
        <w:t>代填”功能才能正常实现单点登录；（详见</w:t>
      </w:r>
      <w:r>
        <w:fldChar w:fldCharType="begin"/>
      </w:r>
      <w:r>
        <w:instrText xml:space="preserve">HYPERLINK \l "_3.5.8.4.2._IE代填配置"</w:instrText>
      </w:r>
      <w:r>
        <w:fldChar w:fldCharType="separate"/>
      </w:r>
      <w:r>
        <w:rPr>
          <w:rFonts w:hint="eastAsia"/>
          <w:i/>
          <w:iCs/>
          <w:sz w:val="18"/>
          <w:szCs w:val="18"/>
        </w:rPr>
        <w:t>3</w:t>
      </w:r>
      <w:r>
        <w:rPr>
          <w:i/>
          <w:iCs/>
          <w:sz w:val="18"/>
          <w:szCs w:val="18"/>
        </w:rPr>
        <w:t>.5.</w:t>
      </w:r>
      <w:r>
        <w:rPr>
          <w:rFonts w:hint="eastAsia"/>
          <w:i/>
          <w:iCs/>
          <w:sz w:val="18"/>
          <w:szCs w:val="18"/>
        </w:rPr>
        <w:t>8</w:t>
      </w:r>
      <w:r>
        <w:rPr>
          <w:i/>
          <w:iCs/>
          <w:sz w:val="18"/>
          <w:szCs w:val="18"/>
        </w:rPr>
        <w:t>.4.2</w:t>
      </w:r>
      <w:r>
        <w:rPr>
          <w:i/>
          <w:iCs/>
          <w:sz w:val="18"/>
          <w:szCs w:val="18"/>
        </w:rPr>
        <w:fldChar w:fldCharType="end"/>
      </w:r>
      <w:r>
        <w:rPr>
          <w:rFonts w:hint="eastAsia"/>
          <w:i/>
          <w:iCs/>
          <w:sz w:val="18"/>
          <w:szCs w:val="18"/>
        </w:rPr>
        <w:t>、</w:t>
      </w:r>
      <w:r>
        <w:fldChar w:fldCharType="begin"/>
      </w:r>
      <w:r>
        <w:instrText xml:space="preserve">HYPERLINK \l "_3.5.8.4.3._GOOGLE代填配置"</w:instrText>
      </w:r>
      <w:r>
        <w:fldChar w:fldCharType="separate"/>
      </w:r>
      <w:r>
        <w:rPr>
          <w:rFonts w:hint="eastAsia"/>
          <w:i/>
          <w:iCs/>
          <w:sz w:val="18"/>
          <w:szCs w:val="18"/>
        </w:rPr>
        <w:t>3</w:t>
      </w:r>
      <w:r>
        <w:rPr>
          <w:i/>
          <w:iCs/>
          <w:sz w:val="18"/>
          <w:szCs w:val="18"/>
        </w:rPr>
        <w:t>.5.8.4.3</w:t>
      </w:r>
      <w:r>
        <w:rPr>
          <w:i/>
          <w:iCs/>
          <w:sz w:val="18"/>
          <w:szCs w:val="18"/>
        </w:rPr>
        <w:fldChar w:fldCharType="end"/>
      </w:r>
      <w:r>
        <w:rPr>
          <w:rFonts w:hint="eastAsia"/>
          <w:i/>
          <w:iCs/>
          <w:sz w:val="18"/>
          <w:szCs w:val="18"/>
        </w:rPr>
        <w:t>）</w:t>
      </w:r>
    </w:p>
    <w:p w14:paraId="301B37E1">
      <w:pPr>
        <w:numPr>
          <w:ilvl w:val="0"/>
          <w:numId w:val="19"/>
        </w:numPr>
        <w:rPr>
          <w:i/>
          <w:iCs/>
          <w:sz w:val="18"/>
          <w:szCs w:val="18"/>
        </w:rPr>
      </w:pPr>
      <w:r>
        <w:rPr>
          <w:rFonts w:hint="eastAsia"/>
          <w:i/>
          <w:iCs/>
          <w:sz w:val="18"/>
          <w:szCs w:val="18"/>
        </w:rPr>
        <w:t>创建Domain</w:t>
      </w:r>
      <w:r>
        <w:rPr>
          <w:i/>
          <w:iCs/>
          <w:sz w:val="18"/>
          <w:szCs w:val="18"/>
        </w:rPr>
        <w:t>_IE</w:t>
      </w:r>
      <w:r>
        <w:rPr>
          <w:rFonts w:hint="eastAsia"/>
          <w:i/>
          <w:iCs/>
          <w:sz w:val="18"/>
          <w:szCs w:val="18"/>
        </w:rPr>
        <w:t>应用设备帐号时，无需填写真实的设备IP，但“应用参数”中必须填写正确的</w:t>
      </w:r>
      <w:r>
        <w:rPr>
          <w:rFonts w:hint="eastAsia"/>
          <w:b/>
          <w:bCs/>
          <w:i/>
          <w:iCs/>
          <w:sz w:val="18"/>
          <w:szCs w:val="18"/>
        </w:rPr>
        <w:t>域名</w:t>
      </w:r>
      <w:r>
        <w:rPr>
          <w:rFonts w:hint="eastAsia"/>
          <w:i/>
          <w:iCs/>
          <w:sz w:val="18"/>
          <w:szCs w:val="18"/>
        </w:rPr>
        <w:t>；</w:t>
      </w:r>
    </w:p>
    <w:p w14:paraId="1F3B7B59">
      <w:pPr>
        <w:numPr>
          <w:ilvl w:val="0"/>
          <w:numId w:val="19"/>
        </w:numPr>
        <w:rPr>
          <w:i/>
          <w:iCs/>
          <w:sz w:val="18"/>
          <w:szCs w:val="18"/>
        </w:rPr>
      </w:pPr>
      <w:r>
        <w:rPr>
          <w:rFonts w:hint="eastAsia"/>
          <w:i/>
          <w:iCs/>
          <w:sz w:val="18"/>
          <w:szCs w:val="18"/>
        </w:rPr>
        <w:t>创建Domain</w:t>
      </w:r>
      <w:r>
        <w:rPr>
          <w:i/>
          <w:iCs/>
          <w:sz w:val="18"/>
          <w:szCs w:val="18"/>
        </w:rPr>
        <w:t>_</w:t>
      </w:r>
      <w:r>
        <w:rPr>
          <w:rFonts w:hint="eastAsia"/>
          <w:i/>
          <w:iCs/>
          <w:sz w:val="18"/>
          <w:szCs w:val="18"/>
        </w:rPr>
        <w:t>Chrome应用设备帐号时，无需填写真实的设备IP，但“应用参数”中必须填写正确的</w:t>
      </w:r>
      <w:r>
        <w:rPr>
          <w:rFonts w:hint="eastAsia"/>
          <w:b/>
          <w:bCs/>
          <w:i/>
          <w:iCs/>
          <w:sz w:val="18"/>
          <w:szCs w:val="18"/>
        </w:rPr>
        <w:t>协议:域名</w:t>
      </w:r>
      <w:r>
        <w:rPr>
          <w:rFonts w:hint="eastAsia"/>
          <w:i/>
          <w:iCs/>
          <w:sz w:val="18"/>
          <w:szCs w:val="18"/>
        </w:rPr>
        <w:t>。</w:t>
      </w:r>
    </w:p>
    <w:p w14:paraId="47F7B92F">
      <w:pPr>
        <w:numPr>
          <w:ilvl w:val="0"/>
          <w:numId w:val="19"/>
        </w:numPr>
        <w:rPr>
          <w:i/>
          <w:iCs/>
          <w:sz w:val="18"/>
          <w:szCs w:val="18"/>
        </w:rPr>
      </w:pPr>
      <w:r>
        <w:rPr>
          <w:rFonts w:hint="eastAsia"/>
          <w:i/>
          <w:iCs/>
          <w:sz w:val="18"/>
          <w:szCs w:val="18"/>
        </w:rPr>
        <w:t>创建CommonAPP 账号时必须填写应用参数，且与应用程序应用一致（详见</w:t>
      </w:r>
      <w:r>
        <w:fldChar w:fldCharType="begin"/>
      </w:r>
      <w:r>
        <w:instrText xml:space="preserve">HYPERLINK \l "_3.5.8.4.4. 通用APP代填配置"</w:instrText>
      </w:r>
      <w:r>
        <w:fldChar w:fldCharType="separate"/>
      </w:r>
      <w:r>
        <w:rPr>
          <w:rFonts w:hint="eastAsia"/>
          <w:i/>
          <w:iCs/>
          <w:sz w:val="18"/>
          <w:szCs w:val="18"/>
        </w:rPr>
        <w:t>3.5.8.4.4</w:t>
      </w:r>
      <w:r>
        <w:rPr>
          <w:i/>
          <w:iCs/>
          <w:sz w:val="18"/>
          <w:szCs w:val="18"/>
        </w:rPr>
        <w:fldChar w:fldCharType="end"/>
      </w:r>
      <w:r>
        <w:rPr>
          <w:rFonts w:hint="eastAsia"/>
          <w:i/>
          <w:iCs/>
          <w:sz w:val="18"/>
          <w:szCs w:val="18"/>
        </w:rPr>
        <w:t>）</w:t>
      </w:r>
    </w:p>
    <w:p w14:paraId="05880E3A">
      <w:pPr>
        <w:pStyle w:val="8"/>
      </w:pPr>
      <w:r>
        <w:t>3.6.2.2.2.</w:t>
      </w:r>
      <w:r>
        <w:rPr>
          <w:rFonts w:hint="eastAsia"/>
        </w:rPr>
        <w:t>2</w:t>
      </w:r>
      <w:r>
        <w:t>.</w:t>
      </w:r>
      <w:r>
        <w:rPr>
          <w:rFonts w:hint="eastAsia"/>
        </w:rPr>
        <w:t>6</w:t>
      </w:r>
      <w:r>
        <w:t>.</w:t>
      </w:r>
      <w:r>
        <w:rPr>
          <w:rFonts w:hint="eastAsia"/>
        </w:rPr>
        <w:t xml:space="preserve"> 前置应用</w:t>
      </w:r>
    </w:p>
    <w:p w14:paraId="4F968BDB">
      <w:r>
        <w:rPr>
          <w:rFonts w:hint="eastAsia"/>
        </w:rPr>
        <w:t>前置应用用于用户需要通过360运维安全管理系统运维尚不支持的应用（客户端）的场景。使用前置应用的前提是提供可以作为前置机的Windows Server服务器。</w:t>
      </w:r>
    </w:p>
    <w:p w14:paraId="5D8020A8"/>
    <w:p w14:paraId="1771AD8B">
      <w:pPr>
        <w:numPr>
          <w:ilvl w:val="0"/>
          <w:numId w:val="20"/>
        </w:numPr>
        <w:rPr>
          <w:b/>
          <w:bCs/>
        </w:rPr>
      </w:pPr>
      <w:r>
        <w:rPr>
          <w:rFonts w:hint="eastAsia"/>
          <w:b/>
          <w:bCs/>
        </w:rPr>
        <w:t>创建前置机</w:t>
      </w:r>
    </w:p>
    <w:p w14:paraId="7F1B5F2C">
      <w:r>
        <w:rPr>
          <w:rFonts w:hint="eastAsia"/>
        </w:rPr>
        <w:t>前置机的创建方法与普通设备的创建方法相同，唯一区别为创建前置机时，需要将“是否前置机”选项点选为“是”。（详见</w:t>
      </w:r>
      <w:r>
        <w:fldChar w:fldCharType="begin"/>
      </w:r>
      <w:r>
        <w:instrText xml:space="preserve">HYPERLINK \l "_3.5.2.2.1._设备组和设备管理"</w:instrText>
      </w:r>
      <w:r>
        <w:fldChar w:fldCharType="separate"/>
      </w:r>
      <w:r>
        <w:t>3.5.2.2.1</w:t>
      </w:r>
      <w:r>
        <w:fldChar w:fldCharType="end"/>
      </w:r>
      <w:r>
        <w:rPr>
          <w:rFonts w:hint="eastAsia"/>
        </w:rPr>
        <w:t>）</w:t>
      </w:r>
    </w:p>
    <w:p w14:paraId="581F053B"/>
    <w:p w14:paraId="39189827">
      <w:pPr>
        <w:numPr>
          <w:ilvl w:val="0"/>
          <w:numId w:val="20"/>
        </w:numPr>
        <w:rPr>
          <w:b/>
          <w:bCs/>
        </w:rPr>
      </w:pPr>
      <w:r>
        <w:rPr>
          <w:rFonts w:hint="eastAsia"/>
          <w:b/>
          <w:bCs/>
        </w:rPr>
        <w:t>创建前置应用</w:t>
      </w:r>
    </w:p>
    <w:p w14:paraId="7F91E356">
      <w:r>
        <w:rPr>
          <w:rFonts w:hint="eastAsia"/>
        </w:rPr>
        <w:t>前置机创建完成后，返回设备列表，点击前置机右侧的“前置机应用”按钮，进入前置应用管理页面：</w:t>
      </w:r>
    </w:p>
    <w:p w14:paraId="1ACB4BE9">
      <w:pPr>
        <w:jc w:val="center"/>
      </w:pPr>
      <w:r>
        <w:drawing>
          <wp:inline distT="0" distB="0" distL="0" distR="0">
            <wp:extent cx="5274310" cy="756285"/>
            <wp:effectExtent l="0" t="0" r="2540" b="5715"/>
            <wp:docPr id="15061383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138336" name="图片 1"/>
                    <pic:cNvPicPr>
                      <a:picLocks noChangeAspect="1"/>
                    </pic:cNvPicPr>
                  </pic:nvPicPr>
                  <pic:blipFill>
                    <a:blip r:embed="rId79"/>
                    <a:stretch>
                      <a:fillRect/>
                    </a:stretch>
                  </pic:blipFill>
                  <pic:spPr>
                    <a:xfrm>
                      <a:off x="0" y="0"/>
                      <a:ext cx="5274310" cy="756285"/>
                    </a:xfrm>
                    <a:prstGeom prst="rect">
                      <a:avLst/>
                    </a:prstGeom>
                  </pic:spPr>
                </pic:pic>
              </a:graphicData>
            </a:graphic>
          </wp:inline>
        </w:drawing>
      </w:r>
    </w:p>
    <w:p w14:paraId="042BF24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383</w:t>
      </w:r>
      <w:r>
        <w:fldChar w:fldCharType="end"/>
      </w:r>
      <w:r>
        <w:rPr>
          <w:rFonts w:hint="eastAsia"/>
        </w:rPr>
        <w:t xml:space="preserve"> 创建前置应用-</w:t>
      </w:r>
      <w:r>
        <w:t>1</w:t>
      </w:r>
    </w:p>
    <w:p w14:paraId="24F95B77"/>
    <w:p w14:paraId="0D36B262">
      <w:r>
        <w:rPr>
          <w:rFonts w:hint="eastAsia"/>
        </w:rPr>
        <w:t>点击新增创建前置应用：</w:t>
      </w:r>
    </w:p>
    <w:p w14:paraId="06661E64">
      <w:pPr>
        <w:jc w:val="center"/>
      </w:pPr>
      <w:r>
        <w:drawing>
          <wp:inline distT="0" distB="0" distL="0" distR="0">
            <wp:extent cx="3371850" cy="2286000"/>
            <wp:effectExtent l="0" t="0" r="0" b="0"/>
            <wp:docPr id="457344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44118" name="图片 1"/>
                    <pic:cNvPicPr>
                      <a:picLocks noChangeAspect="1"/>
                    </pic:cNvPicPr>
                  </pic:nvPicPr>
                  <pic:blipFill>
                    <a:blip r:embed="rId80"/>
                    <a:stretch>
                      <a:fillRect/>
                    </a:stretch>
                  </pic:blipFill>
                  <pic:spPr>
                    <a:xfrm>
                      <a:off x="0" y="0"/>
                      <a:ext cx="3371850" cy="2286000"/>
                    </a:xfrm>
                    <a:prstGeom prst="rect">
                      <a:avLst/>
                    </a:prstGeom>
                  </pic:spPr>
                </pic:pic>
              </a:graphicData>
            </a:graphic>
          </wp:inline>
        </w:drawing>
      </w:r>
    </w:p>
    <w:p w14:paraId="16A88C1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384</w:t>
      </w:r>
      <w:r>
        <w:fldChar w:fldCharType="end"/>
      </w:r>
      <w:r>
        <w:rPr>
          <w:rFonts w:hint="eastAsia"/>
        </w:rPr>
        <w:t xml:space="preserve"> 创建前置应用-</w:t>
      </w:r>
      <w:r>
        <w:t>2</w:t>
      </w:r>
    </w:p>
    <w:p w14:paraId="5B122252"/>
    <w:p w14:paraId="61BB7BD4">
      <w:r>
        <w:rPr>
          <w:rFonts w:hint="eastAsia"/>
          <w:b/>
          <w:bCs/>
        </w:rPr>
        <w:t>应用别名</w:t>
      </w:r>
      <w:r>
        <w:rPr>
          <w:rFonts w:hint="eastAsia"/>
        </w:rPr>
        <w:t>：应用的显示名称（自定义）；</w:t>
      </w:r>
      <w:r>
        <w:t xml:space="preserve"> </w:t>
      </w:r>
    </w:p>
    <w:p w14:paraId="708A5E43">
      <w:r>
        <w:rPr>
          <w:rFonts w:hint="eastAsia"/>
          <w:b/>
          <w:bCs/>
        </w:rPr>
        <w:t>程序名称</w:t>
      </w:r>
      <w:r>
        <w:rPr>
          <w:rFonts w:hint="eastAsia"/>
        </w:rPr>
        <w:t>：可执行文件名称（一般为</w:t>
      </w:r>
      <w:r>
        <w:t>.exe文件）；</w:t>
      </w:r>
    </w:p>
    <w:p w14:paraId="074F1FE9">
      <w:r>
        <w:rPr>
          <w:rFonts w:hint="eastAsia"/>
          <w:b/>
          <w:bCs/>
        </w:rPr>
        <w:t>工作目录</w:t>
      </w:r>
      <w:r>
        <w:rPr>
          <w:rFonts w:hint="eastAsia"/>
        </w:rPr>
        <w:t>：可执行文件的绝对路径；</w:t>
      </w:r>
    </w:p>
    <w:p w14:paraId="0187F2F5">
      <w:r>
        <w:rPr>
          <w:rFonts w:hint="eastAsia"/>
          <w:b/>
          <w:bCs/>
        </w:rPr>
        <w:t>程序参数</w:t>
      </w:r>
      <w:r>
        <w:rPr>
          <w:rFonts w:hint="eastAsia"/>
        </w:rPr>
        <w:t>：程序调用的参数（可选）。</w:t>
      </w:r>
    </w:p>
    <w:p w14:paraId="57805527"/>
    <w:p w14:paraId="714FA331">
      <w:r>
        <w:rPr>
          <w:rFonts w:hint="eastAsia"/>
        </w:rPr>
        <w:t>前置应用创建完成后，</w:t>
      </w:r>
    </w:p>
    <w:p w14:paraId="173474EE">
      <w:r>
        <w:rPr>
          <w:rFonts w:hint="eastAsia"/>
        </w:rPr>
        <w:t>1.可以在设备帐号列表处为前置机创建前置应用帐号并关联前置应用：</w:t>
      </w:r>
    </w:p>
    <w:p w14:paraId="5276981D">
      <w:pPr>
        <w:jc w:val="center"/>
      </w:pPr>
      <w:r>
        <w:drawing>
          <wp:inline distT="0" distB="0" distL="0" distR="0">
            <wp:extent cx="5068570" cy="373697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078188" cy="3744205"/>
                    </a:xfrm>
                    <a:prstGeom prst="rect">
                      <a:avLst/>
                    </a:prstGeom>
                    <a:noFill/>
                    <a:ln>
                      <a:noFill/>
                    </a:ln>
                  </pic:spPr>
                </pic:pic>
              </a:graphicData>
            </a:graphic>
          </wp:inline>
        </w:drawing>
      </w:r>
    </w:p>
    <w:p w14:paraId="2AB67F9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385</w:t>
      </w:r>
      <w:r>
        <w:fldChar w:fldCharType="end"/>
      </w:r>
      <w:r>
        <w:rPr>
          <w:rFonts w:hint="eastAsia"/>
        </w:rPr>
        <w:t xml:space="preserve"> 创建前置应用-</w:t>
      </w:r>
      <w:r>
        <w:t>3</w:t>
      </w:r>
    </w:p>
    <w:p w14:paraId="364931F3">
      <w:r>
        <w:rPr>
          <w:rFonts w:hint="eastAsia"/>
        </w:rPr>
        <w:t>2.也可以在前置应用管理页面 批量关联该前置应用下的账号</w:t>
      </w:r>
    </w:p>
    <w:p w14:paraId="22C08AAF">
      <w:r>
        <w:drawing>
          <wp:inline distT="0" distB="0" distL="0" distR="0">
            <wp:extent cx="5274310" cy="634365"/>
            <wp:effectExtent l="0" t="0" r="2540" b="0"/>
            <wp:docPr id="16450566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56644" name="图片 1"/>
                    <pic:cNvPicPr>
                      <a:picLocks noChangeAspect="1"/>
                    </pic:cNvPicPr>
                  </pic:nvPicPr>
                  <pic:blipFill>
                    <a:blip r:embed="rId82"/>
                    <a:stretch>
                      <a:fillRect/>
                    </a:stretch>
                  </pic:blipFill>
                  <pic:spPr>
                    <a:xfrm>
                      <a:off x="0" y="0"/>
                      <a:ext cx="5274310" cy="634365"/>
                    </a:xfrm>
                    <a:prstGeom prst="rect">
                      <a:avLst/>
                    </a:prstGeom>
                  </pic:spPr>
                </pic:pic>
              </a:graphicData>
            </a:graphic>
          </wp:inline>
        </w:drawing>
      </w:r>
    </w:p>
    <w:p w14:paraId="4F95339D">
      <w:r>
        <w:drawing>
          <wp:inline distT="0" distB="0" distL="0" distR="0">
            <wp:extent cx="5274310" cy="1170305"/>
            <wp:effectExtent l="0" t="0" r="2540" b="0"/>
            <wp:docPr id="33939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9015" name="图片 1"/>
                    <pic:cNvPicPr>
                      <a:picLocks noChangeAspect="1"/>
                    </pic:cNvPicPr>
                  </pic:nvPicPr>
                  <pic:blipFill>
                    <a:blip r:embed="rId83"/>
                    <a:stretch>
                      <a:fillRect/>
                    </a:stretch>
                  </pic:blipFill>
                  <pic:spPr>
                    <a:xfrm>
                      <a:off x="0" y="0"/>
                      <a:ext cx="5274310" cy="1170305"/>
                    </a:xfrm>
                    <a:prstGeom prst="rect">
                      <a:avLst/>
                    </a:prstGeom>
                  </pic:spPr>
                </pic:pic>
              </a:graphicData>
            </a:graphic>
          </wp:inline>
        </w:drawing>
      </w:r>
    </w:p>
    <w:p w14:paraId="29E9F849"/>
    <w:p w14:paraId="14A6E668"/>
    <w:p w14:paraId="61E1E2D5">
      <w:pPr>
        <w:rPr>
          <w:i/>
          <w:iCs/>
          <w:sz w:val="18"/>
          <w:szCs w:val="20"/>
        </w:rPr>
      </w:pPr>
      <w:r>
        <w:rPr>
          <w:rFonts w:hint="eastAsia"/>
          <w:b/>
          <w:bCs/>
          <w:i/>
          <w:iCs/>
          <w:sz w:val="18"/>
          <w:szCs w:val="20"/>
        </w:rPr>
        <w:t>注意：</w:t>
      </w:r>
      <w:r>
        <w:rPr>
          <w:rFonts w:hint="eastAsia"/>
          <w:i/>
          <w:iCs/>
          <w:sz w:val="18"/>
          <w:szCs w:val="20"/>
        </w:rPr>
        <w:t>前置应用帐号的帐号密码为Windows Server系统用户名和密码。</w:t>
      </w:r>
    </w:p>
    <w:p w14:paraId="31C7ECAB"/>
    <w:p w14:paraId="5DCF31D6">
      <w:pPr>
        <w:numPr>
          <w:ilvl w:val="0"/>
          <w:numId w:val="20"/>
        </w:numPr>
        <w:rPr>
          <w:b/>
          <w:bCs/>
        </w:rPr>
      </w:pPr>
      <w:r>
        <w:rPr>
          <w:rFonts w:hint="eastAsia"/>
          <w:b/>
          <w:bCs/>
        </w:rPr>
        <w:t>前置应用创建范例</w:t>
      </w:r>
    </w:p>
    <w:p w14:paraId="70B7D726">
      <w:pPr>
        <w:jc w:val="center"/>
      </w:pPr>
      <w:r>
        <w:drawing>
          <wp:inline distT="0" distB="0" distL="0" distR="0">
            <wp:extent cx="3723640" cy="227584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84"/>
                    <a:stretch>
                      <a:fillRect/>
                    </a:stretch>
                  </pic:blipFill>
                  <pic:spPr>
                    <a:xfrm>
                      <a:off x="0" y="0"/>
                      <a:ext cx="3723809" cy="2276190"/>
                    </a:xfrm>
                    <a:prstGeom prst="rect">
                      <a:avLst/>
                    </a:prstGeom>
                  </pic:spPr>
                </pic:pic>
              </a:graphicData>
            </a:graphic>
          </wp:inline>
        </w:drawing>
      </w:r>
    </w:p>
    <w:p w14:paraId="57C5C90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386</w:t>
      </w:r>
      <w:r>
        <w:fldChar w:fldCharType="end"/>
      </w:r>
      <w:r>
        <w:rPr>
          <w:rFonts w:hint="eastAsia"/>
        </w:rPr>
        <w:t xml:space="preserve"> 普通前置应用</w:t>
      </w:r>
    </w:p>
    <w:p w14:paraId="59BE3E67">
      <w:pPr>
        <w:jc w:val="center"/>
      </w:pPr>
      <w:r>
        <w:drawing>
          <wp:inline distT="0" distB="0" distL="0" distR="0">
            <wp:extent cx="3723640" cy="229489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85"/>
                    <a:stretch>
                      <a:fillRect/>
                    </a:stretch>
                  </pic:blipFill>
                  <pic:spPr>
                    <a:xfrm>
                      <a:off x="0" y="0"/>
                      <a:ext cx="3723809" cy="2295238"/>
                    </a:xfrm>
                    <a:prstGeom prst="rect">
                      <a:avLst/>
                    </a:prstGeom>
                  </pic:spPr>
                </pic:pic>
              </a:graphicData>
            </a:graphic>
          </wp:inline>
        </w:drawing>
      </w:r>
    </w:p>
    <w:p w14:paraId="726CD0F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387</w:t>
      </w:r>
      <w:r>
        <w:fldChar w:fldCharType="end"/>
      </w:r>
      <w:r>
        <w:rPr>
          <w:rFonts w:hint="eastAsia"/>
        </w:rPr>
        <w:t xml:space="preserve"> 带参数的图形应用</w:t>
      </w:r>
    </w:p>
    <w:p w14:paraId="539A05AC">
      <w:pPr>
        <w:pStyle w:val="8"/>
      </w:pPr>
      <w:r>
        <w:t>3.6.2.2.2.</w:t>
      </w:r>
      <w:r>
        <w:rPr>
          <w:rFonts w:hint="eastAsia"/>
        </w:rPr>
        <w:t>2</w:t>
      </w:r>
      <w:r>
        <w:t>.</w:t>
      </w:r>
      <w:r>
        <w:rPr>
          <w:rFonts w:hint="eastAsia"/>
        </w:rPr>
        <w:t>7</w:t>
      </w:r>
      <w:r>
        <w:t>.</w:t>
      </w:r>
      <w:r>
        <w:rPr>
          <w:rFonts w:hint="eastAsia"/>
        </w:rPr>
        <w:t xml:space="preserve"> 非代填帐号（unused）</w:t>
      </w:r>
    </w:p>
    <w:p w14:paraId="56D88541">
      <w:r>
        <w:rPr>
          <w:rFonts w:hint="eastAsia"/>
        </w:rPr>
        <w:t>若用户在运维时有手动填写帐号密码的需求，则可以为设备创建非标记设备帐号（unused帐号），unused帐号一般用于字符类设备。创建unused帐号时，只需将“帐号名称”填写为“unused”，无需填写密码（系统自动填写随机密码）：</w:t>
      </w:r>
    </w:p>
    <w:p w14:paraId="4B7CEC6C">
      <w:pPr>
        <w:jc w:val="center"/>
      </w:pPr>
      <w:r>
        <w:drawing>
          <wp:inline distT="0" distB="0" distL="0" distR="0">
            <wp:extent cx="5274310" cy="3248660"/>
            <wp:effectExtent l="0" t="0" r="2540" b="889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74310" cy="3248660"/>
                    </a:xfrm>
                    <a:prstGeom prst="rect">
                      <a:avLst/>
                    </a:prstGeom>
                    <a:noFill/>
                    <a:ln>
                      <a:noFill/>
                    </a:ln>
                  </pic:spPr>
                </pic:pic>
              </a:graphicData>
            </a:graphic>
          </wp:inline>
        </w:drawing>
      </w:r>
    </w:p>
    <w:p w14:paraId="1286D4F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388</w:t>
      </w:r>
      <w:r>
        <w:fldChar w:fldCharType="end"/>
      </w:r>
      <w:r>
        <w:rPr>
          <w:rFonts w:hint="eastAsia"/>
        </w:rPr>
        <w:t xml:space="preserve"> unused帐号</w:t>
      </w:r>
    </w:p>
    <w:p w14:paraId="59A4A028"/>
    <w:p w14:paraId="1BA1009D">
      <w:pPr>
        <w:pStyle w:val="6"/>
      </w:pPr>
      <w:r>
        <w:rPr>
          <w:rFonts w:hint="eastAsia"/>
        </w:rPr>
        <w:t>3</w:t>
      </w:r>
      <w:r>
        <w:t>.6.2.2.3.</w:t>
      </w:r>
      <w:r>
        <w:rPr>
          <w:rFonts w:hint="eastAsia"/>
        </w:rPr>
        <w:t xml:space="preserve"> 设备与设备帐号批量管理</w:t>
      </w:r>
    </w:p>
    <w:p w14:paraId="0AA157F6">
      <w:pPr>
        <w:pStyle w:val="8"/>
      </w:pPr>
      <w:r>
        <w:t>3.6.2.2.2.</w:t>
      </w:r>
      <w:r>
        <w:rPr>
          <w:rFonts w:hint="eastAsia"/>
        </w:rPr>
        <w:t>2</w:t>
      </w:r>
      <w:r>
        <w:t>.8.</w:t>
      </w:r>
      <w:r>
        <w:rPr>
          <w:rFonts w:hint="eastAsia"/>
        </w:rPr>
        <w:t xml:space="preserve"> 无帐号名帐号（null）</w:t>
      </w:r>
    </w:p>
    <w:p w14:paraId="6AB8326F">
      <w:r>
        <w:rPr>
          <w:rFonts w:hint="eastAsia"/>
        </w:rPr>
        <w:t>null帐号用于仅使用密码即可登录服务器的场景，例如</w:t>
      </w:r>
      <w:r>
        <w:t>VNC</w:t>
      </w:r>
      <w:r>
        <w:rPr>
          <w:rFonts w:hint="eastAsia"/>
        </w:rPr>
        <w:t>服务器使用</w:t>
      </w:r>
      <w:r>
        <w:t>VNC password</w:t>
      </w:r>
      <w:r>
        <w:rPr>
          <w:rFonts w:hint="eastAsia"/>
        </w:rPr>
        <w:t>进行验证（无用户名）</w:t>
      </w:r>
      <w:r>
        <w:t>，</w:t>
      </w:r>
      <w:r>
        <w:rPr>
          <w:rFonts w:hint="eastAsia"/>
        </w:rPr>
        <w:t>或思科等交换机在登录系统时无需输入用户名等，</w:t>
      </w:r>
      <w:r>
        <w:t>则</w:t>
      </w:r>
      <w:r>
        <w:rPr>
          <w:rFonts w:hint="eastAsia"/>
        </w:rPr>
        <w:t>创建帐号时</w:t>
      </w:r>
      <w:r>
        <w:t>“帐号名称”一栏</w:t>
      </w:r>
      <w:r>
        <w:rPr>
          <w:rFonts w:hint="eastAsia"/>
        </w:rPr>
        <w:t>填</w:t>
      </w:r>
      <w:r>
        <w:t>写“null”</w:t>
      </w:r>
      <w:r>
        <w:rPr>
          <w:rFonts w:hint="eastAsia"/>
        </w:rPr>
        <w:t>即可：</w:t>
      </w:r>
    </w:p>
    <w:p w14:paraId="3773C3C3">
      <w:pPr>
        <w:jc w:val="center"/>
      </w:pPr>
      <w:r>
        <w:drawing>
          <wp:inline distT="0" distB="0" distL="0" distR="0">
            <wp:extent cx="5274310" cy="2969260"/>
            <wp:effectExtent l="0" t="0" r="2540" b="254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74310" cy="2969260"/>
                    </a:xfrm>
                    <a:prstGeom prst="rect">
                      <a:avLst/>
                    </a:prstGeom>
                    <a:noFill/>
                    <a:ln>
                      <a:noFill/>
                    </a:ln>
                  </pic:spPr>
                </pic:pic>
              </a:graphicData>
            </a:graphic>
          </wp:inline>
        </w:drawing>
      </w:r>
    </w:p>
    <w:p w14:paraId="6F29D7D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389</w:t>
      </w:r>
      <w:r>
        <w:fldChar w:fldCharType="end"/>
      </w:r>
      <w:r>
        <w:rPr>
          <w:rFonts w:hint="eastAsia"/>
        </w:rPr>
        <w:t xml:space="preserve"> null帐号</w:t>
      </w:r>
    </w:p>
    <w:p w14:paraId="334A68AA"/>
    <w:p w14:paraId="489E0A83"/>
    <w:p w14:paraId="72062BBD">
      <w:pPr>
        <w:rPr>
          <w:i/>
          <w:iCs/>
          <w:sz w:val="18"/>
          <w:szCs w:val="20"/>
        </w:rPr>
      </w:pPr>
      <w:r>
        <w:rPr>
          <w:rFonts w:hint="eastAsia"/>
          <w:b/>
          <w:bCs/>
          <w:i/>
          <w:iCs/>
          <w:sz w:val="18"/>
          <w:szCs w:val="20"/>
        </w:rPr>
        <w:t>注意：</w:t>
      </w:r>
      <w:r>
        <w:rPr>
          <w:rFonts w:hint="eastAsia"/>
          <w:i/>
          <w:iCs/>
          <w:sz w:val="18"/>
          <w:szCs w:val="20"/>
        </w:rPr>
        <w:t>其他手册中未提及的应用类型的设备帐号的创建方式均与上述类似，不再赘述。</w:t>
      </w:r>
    </w:p>
    <w:p w14:paraId="71C8DDEE">
      <w:pPr>
        <w:pStyle w:val="7"/>
      </w:pPr>
      <w:r>
        <w:t>3.6.2.2.3.</w:t>
      </w:r>
      <w:r>
        <w:rPr>
          <w:rFonts w:hint="eastAsia"/>
        </w:rPr>
        <w:t>1</w:t>
      </w:r>
      <w:r>
        <w:t>.</w:t>
      </w:r>
      <w:r>
        <w:rPr>
          <w:rFonts w:hint="eastAsia"/>
        </w:rPr>
        <w:t xml:space="preserve"> 设备批量导入</w:t>
      </w:r>
    </w:p>
    <w:p w14:paraId="41F6DF6F">
      <w:r>
        <w:rPr>
          <w:rFonts w:hint="eastAsia"/>
        </w:rPr>
        <w:t>点击“运维管理</w:t>
      </w:r>
      <w:r>
        <w:t>&gt;资产管理&gt;设备列表&gt;批量导入</w:t>
      </w:r>
      <w:r>
        <w:rPr>
          <w:rFonts w:hint="eastAsia"/>
        </w:rPr>
        <w:t>”</w:t>
      </w:r>
      <w:r>
        <w:t>，下载设备批量导入模板：</w:t>
      </w:r>
    </w:p>
    <w:p w14:paraId="36E6756C">
      <w:pPr>
        <w:jc w:val="center"/>
      </w:pPr>
      <w:r>
        <w:drawing>
          <wp:inline distT="0" distB="0" distL="0" distR="0">
            <wp:extent cx="5274310" cy="1146175"/>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88"/>
                    <a:stretch>
                      <a:fillRect/>
                    </a:stretch>
                  </pic:blipFill>
                  <pic:spPr>
                    <a:xfrm>
                      <a:off x="0" y="0"/>
                      <a:ext cx="5274310" cy="1146175"/>
                    </a:xfrm>
                    <a:prstGeom prst="rect">
                      <a:avLst/>
                    </a:prstGeom>
                  </pic:spPr>
                </pic:pic>
              </a:graphicData>
            </a:graphic>
          </wp:inline>
        </w:drawing>
      </w:r>
    </w:p>
    <w:p w14:paraId="423390B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390</w:t>
      </w:r>
      <w:r>
        <w:fldChar w:fldCharType="end"/>
      </w:r>
      <w:r>
        <w:t xml:space="preserve"> 下载模板</w:t>
      </w:r>
    </w:p>
    <w:p w14:paraId="4F44A110"/>
    <w:p w14:paraId="16E3CD10">
      <w:r>
        <w:rPr>
          <w:rFonts w:hint="eastAsia"/>
        </w:rPr>
        <w:t>按照格式填写设备信息，范例文件如下：</w:t>
      </w:r>
    </w:p>
    <w:p w14:paraId="3C3EA805">
      <w:pPr>
        <w:jc w:val="center"/>
      </w:pPr>
      <w:r>
        <w:drawing>
          <wp:inline distT="0" distB="0" distL="0" distR="0">
            <wp:extent cx="5274310" cy="544195"/>
            <wp:effectExtent l="0" t="0" r="2540" b="825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89"/>
                    <a:stretch>
                      <a:fillRect/>
                    </a:stretch>
                  </pic:blipFill>
                  <pic:spPr>
                    <a:xfrm>
                      <a:off x="0" y="0"/>
                      <a:ext cx="5274310" cy="544195"/>
                    </a:xfrm>
                    <a:prstGeom prst="rect">
                      <a:avLst/>
                    </a:prstGeom>
                  </pic:spPr>
                </pic:pic>
              </a:graphicData>
            </a:graphic>
          </wp:inline>
        </w:drawing>
      </w:r>
    </w:p>
    <w:p w14:paraId="4AC08D0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391</w:t>
      </w:r>
      <w:r>
        <w:fldChar w:fldCharType="end"/>
      </w:r>
      <w:r>
        <w:t xml:space="preserve"> </w:t>
      </w:r>
      <w:r>
        <w:rPr>
          <w:rFonts w:hint="eastAsia"/>
        </w:rPr>
        <w:t>填写模板</w:t>
      </w:r>
    </w:p>
    <w:p w14:paraId="57EFFF44"/>
    <w:p w14:paraId="2D20C1D9">
      <w:r>
        <w:rPr>
          <w:rFonts w:hint="eastAsia"/>
        </w:rPr>
        <w:t>填写完成并保存后，在页面选择需要导入设备的设备组，并点击“选择文件”，将该模板</w:t>
      </w:r>
      <w:r>
        <w:t>文件上传。导入后，可在页面中再次修改确认</w:t>
      </w:r>
      <w:r>
        <w:rPr>
          <w:rFonts w:hint="eastAsia"/>
        </w:rPr>
        <w:t>设备</w:t>
      </w:r>
      <w:r>
        <w:t>信息：</w:t>
      </w:r>
    </w:p>
    <w:p w14:paraId="5CB97C1F">
      <w:pPr>
        <w:jc w:val="center"/>
      </w:pPr>
      <w:r>
        <w:drawing>
          <wp:inline distT="0" distB="0" distL="0" distR="0">
            <wp:extent cx="5274310" cy="1007745"/>
            <wp:effectExtent l="0" t="0" r="2540" b="190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352"/>
                    <a:stretch>
                      <a:fillRect/>
                    </a:stretch>
                  </pic:blipFill>
                  <pic:spPr>
                    <a:xfrm>
                      <a:off x="0" y="0"/>
                      <a:ext cx="5274310" cy="1007745"/>
                    </a:xfrm>
                    <a:prstGeom prst="rect">
                      <a:avLst/>
                    </a:prstGeom>
                  </pic:spPr>
                </pic:pic>
              </a:graphicData>
            </a:graphic>
          </wp:inline>
        </w:drawing>
      </w:r>
    </w:p>
    <w:p w14:paraId="52DB866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392</w:t>
      </w:r>
      <w:r>
        <w:fldChar w:fldCharType="end"/>
      </w:r>
      <w:r>
        <w:t xml:space="preserve"> 确认</w:t>
      </w:r>
      <w:r>
        <w:rPr>
          <w:rFonts w:hint="eastAsia"/>
        </w:rPr>
        <w:t>设备信息</w:t>
      </w:r>
    </w:p>
    <w:p w14:paraId="4ABF1E44"/>
    <w:p w14:paraId="20F8E72E">
      <w:r>
        <w:rPr>
          <w:rFonts w:hint="eastAsia"/>
        </w:rPr>
        <w:t>最后点击“保存”即可成功导入：</w:t>
      </w:r>
    </w:p>
    <w:p w14:paraId="07C98656">
      <w:pPr>
        <w:jc w:val="center"/>
      </w:pPr>
      <w:r>
        <w:drawing>
          <wp:inline distT="0" distB="0" distL="0" distR="0">
            <wp:extent cx="5057140" cy="303784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91"/>
                    <a:stretch>
                      <a:fillRect/>
                    </a:stretch>
                  </pic:blipFill>
                  <pic:spPr>
                    <a:xfrm>
                      <a:off x="0" y="0"/>
                      <a:ext cx="5057143" cy="3038095"/>
                    </a:xfrm>
                    <a:prstGeom prst="rect">
                      <a:avLst/>
                    </a:prstGeom>
                  </pic:spPr>
                </pic:pic>
              </a:graphicData>
            </a:graphic>
          </wp:inline>
        </w:drawing>
      </w:r>
    </w:p>
    <w:p w14:paraId="593354A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393</w:t>
      </w:r>
      <w:r>
        <w:fldChar w:fldCharType="end"/>
      </w:r>
      <w:r>
        <w:t xml:space="preserve"> 导入成功</w:t>
      </w:r>
    </w:p>
    <w:p w14:paraId="21445CF9">
      <w:pPr>
        <w:pStyle w:val="7"/>
      </w:pPr>
      <w:r>
        <w:t>3.6.2.2.3.</w:t>
      </w:r>
      <w:r>
        <w:rPr>
          <w:rFonts w:hint="eastAsia"/>
        </w:rPr>
        <w:t>2</w:t>
      </w:r>
      <w:r>
        <w:t>.</w:t>
      </w:r>
      <w:r>
        <w:rPr>
          <w:rFonts w:hint="eastAsia"/>
        </w:rPr>
        <w:t xml:space="preserve"> 设备批量导出</w:t>
      </w:r>
    </w:p>
    <w:p w14:paraId="56AF740E">
      <w:r>
        <w:rPr>
          <w:rFonts w:hint="eastAsia"/>
        </w:rPr>
        <w:t>点击“运维管理</w:t>
      </w:r>
      <w:r>
        <w:t>&gt;资产管理&gt;设备列表&gt;批量导出”，通过设备名称/设备IP、设备类型</w:t>
      </w:r>
      <w:r>
        <w:rPr>
          <w:rFonts w:hint="eastAsia"/>
        </w:rPr>
        <w:t>或</w:t>
      </w:r>
      <w:r>
        <w:t>设备组筛选设备并以Excel格式导出到本地：</w:t>
      </w:r>
    </w:p>
    <w:p w14:paraId="24040E63">
      <w:pPr>
        <w:jc w:val="center"/>
      </w:pPr>
      <w:r>
        <w:drawing>
          <wp:inline distT="0" distB="0" distL="0" distR="0">
            <wp:extent cx="3819525" cy="1685925"/>
            <wp:effectExtent l="0" t="0" r="9525" b="9525"/>
            <wp:docPr id="10491938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193815" name="图片 1"/>
                    <pic:cNvPicPr>
                      <a:picLocks noChangeAspect="1"/>
                    </pic:cNvPicPr>
                  </pic:nvPicPr>
                  <pic:blipFill>
                    <a:blip r:embed="rId92"/>
                    <a:stretch>
                      <a:fillRect/>
                    </a:stretch>
                  </pic:blipFill>
                  <pic:spPr>
                    <a:xfrm>
                      <a:off x="0" y="0"/>
                      <a:ext cx="3819525" cy="1685925"/>
                    </a:xfrm>
                    <a:prstGeom prst="rect">
                      <a:avLst/>
                    </a:prstGeom>
                  </pic:spPr>
                </pic:pic>
              </a:graphicData>
            </a:graphic>
          </wp:inline>
        </w:drawing>
      </w:r>
    </w:p>
    <w:p w14:paraId="4AA8A28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394</w:t>
      </w:r>
      <w:r>
        <w:fldChar w:fldCharType="end"/>
      </w:r>
      <w:r>
        <w:rPr>
          <w:rFonts w:hint="eastAsia"/>
        </w:rPr>
        <w:t xml:space="preserve"> 批量导出</w:t>
      </w:r>
    </w:p>
    <w:p w14:paraId="426F5E6C">
      <w:pPr>
        <w:pStyle w:val="7"/>
      </w:pPr>
      <w:r>
        <w:t>3.6.2.2.3.</w:t>
      </w:r>
      <w:r>
        <w:rPr>
          <w:rFonts w:hint="eastAsia"/>
        </w:rPr>
        <w:t>3</w:t>
      </w:r>
      <w:r>
        <w:t>.</w:t>
      </w:r>
      <w:r>
        <w:rPr>
          <w:rFonts w:hint="eastAsia"/>
        </w:rPr>
        <w:t xml:space="preserve"> 设备帐号批量导入</w:t>
      </w:r>
    </w:p>
    <w:p w14:paraId="45861F1D">
      <w:r>
        <w:rPr>
          <w:rFonts w:hint="eastAsia"/>
        </w:rPr>
        <w:t>设备帐号批量导入流程与设备批量导入基本一致，不再赘述。</w:t>
      </w:r>
    </w:p>
    <w:p w14:paraId="4564791F"/>
    <w:p w14:paraId="3A876F15">
      <w:pPr>
        <w:rPr>
          <w:i/>
          <w:iCs/>
          <w:sz w:val="18"/>
          <w:szCs w:val="20"/>
        </w:rPr>
      </w:pPr>
      <w:r>
        <w:rPr>
          <w:rFonts w:hint="eastAsia"/>
          <w:b/>
          <w:bCs/>
          <w:i/>
          <w:iCs/>
          <w:sz w:val="18"/>
          <w:szCs w:val="20"/>
        </w:rPr>
        <w:t>注意：</w:t>
      </w:r>
      <w:r>
        <w:rPr>
          <w:rFonts w:hint="eastAsia"/>
          <w:i/>
          <w:iCs/>
          <w:sz w:val="18"/>
          <w:szCs w:val="20"/>
        </w:rPr>
        <w:t>设备帐号有两种批量导入方式：</w:t>
      </w:r>
    </w:p>
    <w:p w14:paraId="78BD43C7">
      <w:pPr>
        <w:numPr>
          <w:ilvl w:val="0"/>
          <w:numId w:val="21"/>
        </w:numPr>
        <w:rPr>
          <w:i/>
          <w:iCs/>
          <w:sz w:val="18"/>
          <w:szCs w:val="20"/>
        </w:rPr>
      </w:pPr>
      <w:r>
        <w:rPr>
          <w:rFonts w:hint="eastAsia"/>
          <w:i/>
          <w:iCs/>
          <w:sz w:val="18"/>
          <w:szCs w:val="20"/>
        </w:rPr>
        <w:t>若系统中事先已创建设备，则通过“运维管理</w:t>
      </w:r>
      <w:r>
        <w:rPr>
          <w:i/>
          <w:iCs/>
          <w:sz w:val="18"/>
          <w:szCs w:val="20"/>
        </w:rPr>
        <w:t>&gt;资产管理&gt;设备帐号&gt;批量导入”直接导入设备帐号</w:t>
      </w:r>
      <w:r>
        <w:rPr>
          <w:rFonts w:hint="eastAsia"/>
          <w:i/>
          <w:iCs/>
          <w:sz w:val="18"/>
          <w:szCs w:val="20"/>
        </w:rPr>
        <w:t>即可；</w:t>
      </w:r>
    </w:p>
    <w:p w14:paraId="0FDE309E">
      <w:pPr>
        <w:numPr>
          <w:ilvl w:val="0"/>
          <w:numId w:val="21"/>
        </w:numPr>
        <w:rPr>
          <w:i/>
          <w:iCs/>
          <w:sz w:val="18"/>
          <w:szCs w:val="20"/>
        </w:rPr>
      </w:pPr>
      <w:r>
        <w:rPr>
          <w:rFonts w:hint="eastAsia"/>
          <w:i/>
          <w:iCs/>
          <w:sz w:val="18"/>
          <w:szCs w:val="20"/>
        </w:rPr>
        <w:t>若系统中未创建任何设备，则通过“运维管理</w:t>
      </w:r>
      <w:r>
        <w:rPr>
          <w:i/>
          <w:iCs/>
          <w:sz w:val="18"/>
          <w:szCs w:val="20"/>
        </w:rPr>
        <w:t>&gt;资产管理&gt;设备列表&gt;批量导入设备帐号”可将设备和设备帐号同时导入</w:t>
      </w:r>
      <w:r>
        <w:rPr>
          <w:rFonts w:hint="eastAsia"/>
          <w:i/>
          <w:iCs/>
          <w:sz w:val="18"/>
          <w:szCs w:val="20"/>
        </w:rPr>
        <w:t>。</w:t>
      </w:r>
    </w:p>
    <w:p w14:paraId="59FBD2AC">
      <w:pPr>
        <w:pStyle w:val="7"/>
      </w:pPr>
      <w:r>
        <w:t>3.6.2.2.3.</w:t>
      </w:r>
      <w:r>
        <w:rPr>
          <w:rFonts w:hint="eastAsia"/>
        </w:rPr>
        <w:t>4</w:t>
      </w:r>
      <w:r>
        <w:t>.</w:t>
      </w:r>
      <w:r>
        <w:rPr>
          <w:rFonts w:hint="eastAsia"/>
        </w:rPr>
        <w:t xml:space="preserve"> 设备帐号批量导出</w:t>
      </w:r>
    </w:p>
    <w:p w14:paraId="2CCDEFF2">
      <w:r>
        <w:rPr>
          <w:rFonts w:hint="eastAsia"/>
        </w:rPr>
        <w:t>设备帐号批量导出流程与设备批量导出基本一致，不再赘述。</w:t>
      </w:r>
    </w:p>
    <w:p w14:paraId="737ADA1F"/>
    <w:p w14:paraId="4B0ED4D7"/>
    <w:p w14:paraId="1308266F">
      <w:pPr>
        <w:rPr>
          <w:i/>
          <w:iCs/>
          <w:sz w:val="18"/>
          <w:szCs w:val="20"/>
        </w:rPr>
      </w:pPr>
      <w:r>
        <w:rPr>
          <w:rFonts w:hint="eastAsia"/>
          <w:b/>
          <w:i/>
          <w:iCs/>
          <w:sz w:val="18"/>
          <w:szCs w:val="20"/>
        </w:rPr>
        <w:t>注意：</w:t>
      </w:r>
    </w:p>
    <w:p w14:paraId="3AB71A23">
      <w:pPr>
        <w:numPr>
          <w:ilvl w:val="0"/>
          <w:numId w:val="22"/>
        </w:numPr>
        <w:rPr>
          <w:i/>
          <w:iCs/>
          <w:sz w:val="18"/>
          <w:szCs w:val="20"/>
        </w:rPr>
      </w:pPr>
      <w:r>
        <w:rPr>
          <w:rFonts w:hint="eastAsia"/>
          <w:i/>
          <w:iCs/>
          <w:sz w:val="18"/>
          <w:szCs w:val="20"/>
        </w:rPr>
        <w:t>设备帐号批量导出同样有两种导出方式，请参考上节；</w:t>
      </w:r>
    </w:p>
    <w:p w14:paraId="1D7271D4">
      <w:pPr>
        <w:numPr>
          <w:ilvl w:val="0"/>
          <w:numId w:val="22"/>
        </w:numPr>
        <w:rPr>
          <w:i/>
          <w:iCs/>
          <w:sz w:val="18"/>
          <w:szCs w:val="20"/>
        </w:rPr>
      </w:pPr>
      <w:r>
        <w:rPr>
          <w:rFonts w:hint="eastAsia"/>
          <w:i/>
          <w:iCs/>
          <w:sz w:val="18"/>
          <w:szCs w:val="20"/>
        </w:rPr>
        <w:t>密码不会被导出</w:t>
      </w:r>
    </w:p>
    <w:p w14:paraId="4A85A5EF">
      <w:pPr>
        <w:pStyle w:val="7"/>
      </w:pPr>
      <w:r>
        <w:t>3.6.2.2.3.</w:t>
      </w:r>
      <w:r>
        <w:rPr>
          <w:rFonts w:hint="eastAsia"/>
        </w:rPr>
        <w:t>5</w:t>
      </w:r>
      <w:r>
        <w:t>.</w:t>
      </w:r>
      <w:r>
        <w:rPr>
          <w:rFonts w:hint="eastAsia"/>
        </w:rPr>
        <w:t xml:space="preserve"> 设备帐号批量编辑</w:t>
      </w:r>
    </w:p>
    <w:p w14:paraId="043BAC73">
      <w:r>
        <w:rPr>
          <w:rFonts w:hint="eastAsia"/>
        </w:rPr>
        <w:t>点击“运维管理</w:t>
      </w:r>
      <w:r>
        <w:t>&gt;资产管理&gt;设备帐号&gt;</w:t>
      </w:r>
      <w:r>
        <w:rPr>
          <w:rFonts w:hint="eastAsia"/>
        </w:rPr>
        <w:t>批量编辑</w:t>
      </w:r>
      <w:r>
        <w:t>”，可</w:t>
      </w:r>
      <w:r>
        <w:rPr>
          <w:rFonts w:hint="eastAsia"/>
        </w:rPr>
        <w:t>对同类设备帐号的信息进行批量编辑</w:t>
      </w:r>
      <w:r>
        <w:t>：</w:t>
      </w:r>
    </w:p>
    <w:p w14:paraId="00537D77">
      <w:pPr>
        <w:jc w:val="center"/>
      </w:pPr>
      <w:r>
        <w:drawing>
          <wp:inline distT="0" distB="0" distL="0" distR="0">
            <wp:extent cx="3819525" cy="2505075"/>
            <wp:effectExtent l="0" t="0" r="9525" b="9525"/>
            <wp:docPr id="1279008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08317" name="图片 1"/>
                    <pic:cNvPicPr>
                      <a:picLocks noChangeAspect="1"/>
                    </pic:cNvPicPr>
                  </pic:nvPicPr>
                  <pic:blipFill>
                    <a:blip r:embed="rId93"/>
                    <a:stretch>
                      <a:fillRect/>
                    </a:stretch>
                  </pic:blipFill>
                  <pic:spPr>
                    <a:xfrm>
                      <a:off x="0" y="0"/>
                      <a:ext cx="3819525" cy="2505075"/>
                    </a:xfrm>
                    <a:prstGeom prst="rect">
                      <a:avLst/>
                    </a:prstGeom>
                  </pic:spPr>
                </pic:pic>
              </a:graphicData>
            </a:graphic>
          </wp:inline>
        </w:drawing>
      </w:r>
    </w:p>
    <w:p w14:paraId="1E00EED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395</w:t>
      </w:r>
      <w:r>
        <w:fldChar w:fldCharType="end"/>
      </w:r>
      <w:r>
        <w:rPr>
          <w:rFonts w:hint="eastAsia"/>
        </w:rPr>
        <w:t xml:space="preserve"> 设备帐号批量编辑</w:t>
      </w:r>
    </w:p>
    <w:p w14:paraId="24D84358">
      <w:pPr>
        <w:jc w:val="center"/>
      </w:pPr>
      <w:r>
        <w:drawing>
          <wp:inline distT="0" distB="0" distL="0" distR="0">
            <wp:extent cx="5274310" cy="3200400"/>
            <wp:effectExtent l="0" t="0" r="2540" b="0"/>
            <wp:docPr id="14877366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36671" name="图片 1"/>
                    <pic:cNvPicPr>
                      <a:picLocks noChangeAspect="1"/>
                    </pic:cNvPicPr>
                  </pic:nvPicPr>
                  <pic:blipFill>
                    <a:blip r:embed="rId94"/>
                    <a:stretch>
                      <a:fillRect/>
                    </a:stretch>
                  </pic:blipFill>
                  <pic:spPr>
                    <a:xfrm>
                      <a:off x="0" y="0"/>
                      <a:ext cx="5274310" cy="3200400"/>
                    </a:xfrm>
                    <a:prstGeom prst="rect">
                      <a:avLst/>
                    </a:prstGeom>
                  </pic:spPr>
                </pic:pic>
              </a:graphicData>
            </a:graphic>
          </wp:inline>
        </w:drawing>
      </w:r>
    </w:p>
    <w:p w14:paraId="179C4B8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396</w:t>
      </w:r>
      <w:r>
        <w:fldChar w:fldCharType="end"/>
      </w:r>
      <w:r>
        <w:rPr>
          <w:rFonts w:hint="eastAsia"/>
        </w:rPr>
        <w:t xml:space="preserve"> 选择编辑信息</w:t>
      </w:r>
    </w:p>
    <w:p w14:paraId="620A5B99">
      <w:pPr>
        <w:jc w:val="center"/>
      </w:pPr>
      <w:r>
        <w:drawing>
          <wp:inline distT="0" distB="0" distL="0" distR="0">
            <wp:extent cx="5274310" cy="998855"/>
            <wp:effectExtent l="0" t="0" r="2540" b="0"/>
            <wp:docPr id="76109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9575" name="图片 1"/>
                    <pic:cNvPicPr>
                      <a:picLocks noChangeAspect="1"/>
                    </pic:cNvPicPr>
                  </pic:nvPicPr>
                  <pic:blipFill>
                    <a:blip r:embed="rId95"/>
                    <a:stretch>
                      <a:fillRect/>
                    </a:stretch>
                  </pic:blipFill>
                  <pic:spPr>
                    <a:xfrm>
                      <a:off x="0" y="0"/>
                      <a:ext cx="5274310" cy="998855"/>
                    </a:xfrm>
                    <a:prstGeom prst="rect">
                      <a:avLst/>
                    </a:prstGeom>
                  </pic:spPr>
                </pic:pic>
              </a:graphicData>
            </a:graphic>
          </wp:inline>
        </w:drawing>
      </w:r>
    </w:p>
    <w:p w14:paraId="4268E97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397</w:t>
      </w:r>
      <w:r>
        <w:fldChar w:fldCharType="end"/>
      </w:r>
      <w:r>
        <w:rPr>
          <w:rFonts w:hint="eastAsia"/>
        </w:rPr>
        <w:t xml:space="preserve"> 编辑信息</w:t>
      </w:r>
    </w:p>
    <w:p w14:paraId="4DD0DE0F">
      <w:pPr>
        <w:jc w:val="center"/>
      </w:pPr>
      <w:r>
        <w:drawing>
          <wp:inline distT="0" distB="0" distL="0" distR="0">
            <wp:extent cx="5274310" cy="2350770"/>
            <wp:effectExtent l="0" t="0" r="2540" b="0"/>
            <wp:docPr id="3607835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83547" name="图片 1"/>
                    <pic:cNvPicPr>
                      <a:picLocks noChangeAspect="1"/>
                    </pic:cNvPicPr>
                  </pic:nvPicPr>
                  <pic:blipFill>
                    <a:blip r:embed="rId96"/>
                    <a:stretch>
                      <a:fillRect/>
                    </a:stretch>
                  </pic:blipFill>
                  <pic:spPr>
                    <a:xfrm>
                      <a:off x="0" y="0"/>
                      <a:ext cx="5274310" cy="2350770"/>
                    </a:xfrm>
                    <a:prstGeom prst="rect">
                      <a:avLst/>
                    </a:prstGeom>
                  </pic:spPr>
                </pic:pic>
              </a:graphicData>
            </a:graphic>
          </wp:inline>
        </w:drawing>
      </w:r>
    </w:p>
    <w:p w14:paraId="60E3B3E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398</w:t>
      </w:r>
      <w:r>
        <w:fldChar w:fldCharType="end"/>
      </w:r>
      <w:r>
        <w:rPr>
          <w:rFonts w:hint="eastAsia"/>
        </w:rPr>
        <w:t xml:space="preserve"> 关联设备</w:t>
      </w:r>
    </w:p>
    <w:p w14:paraId="1A795F37">
      <w:pPr>
        <w:jc w:val="center"/>
      </w:pPr>
      <w:r>
        <w:drawing>
          <wp:inline distT="0" distB="0" distL="0" distR="0">
            <wp:extent cx="5047615" cy="3028315"/>
            <wp:effectExtent l="0" t="0" r="635" b="63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97"/>
                    <a:stretch>
                      <a:fillRect/>
                    </a:stretch>
                  </pic:blipFill>
                  <pic:spPr>
                    <a:xfrm>
                      <a:off x="0" y="0"/>
                      <a:ext cx="5047619" cy="3028571"/>
                    </a:xfrm>
                    <a:prstGeom prst="rect">
                      <a:avLst/>
                    </a:prstGeom>
                  </pic:spPr>
                </pic:pic>
              </a:graphicData>
            </a:graphic>
          </wp:inline>
        </w:drawing>
      </w:r>
    </w:p>
    <w:p w14:paraId="3D46809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399</w:t>
      </w:r>
      <w:r>
        <w:fldChar w:fldCharType="end"/>
      </w:r>
      <w:r>
        <w:rPr>
          <w:rFonts w:hint="eastAsia"/>
        </w:rPr>
        <w:t xml:space="preserve"> 编辑成功</w:t>
      </w:r>
    </w:p>
    <w:p w14:paraId="787BA65B">
      <w:pPr>
        <w:pStyle w:val="5"/>
      </w:pPr>
      <w:r>
        <w:rPr>
          <w:rFonts w:hint="eastAsia"/>
        </w:rPr>
        <w:t>3.</w:t>
      </w:r>
      <w:r>
        <w:t>6.2.3</w:t>
      </w:r>
      <w:r>
        <w:rPr>
          <w:rFonts w:hint="eastAsia"/>
        </w:rPr>
        <w:t xml:space="preserve">. </w:t>
      </w:r>
      <w:r>
        <w:t>授权审计</w:t>
      </w:r>
    </w:p>
    <w:p w14:paraId="3AA9F229">
      <w:r>
        <w:rPr>
          <w:rFonts w:hint="eastAsia"/>
        </w:rPr>
        <w:t>管理员可通过授权审计功能系统地查看用户或设备的授权情况。在用户列表和设备列表，管理员可以通过指定用户或设备右侧的“授权审计”按钮查看指定用户或设备的授权情况，也可点击“运维管理</w:t>
      </w:r>
      <w:r>
        <w:t>&gt;权限管理&gt;授权审计”</w:t>
      </w:r>
      <w:r>
        <w:rPr>
          <w:rFonts w:hint="eastAsia"/>
        </w:rPr>
        <w:t>，通过更加细致的配置对用户或设备进行批量审计</w:t>
      </w:r>
      <w:r>
        <w:t>：</w:t>
      </w:r>
    </w:p>
    <w:p w14:paraId="24BBE789">
      <w:pPr>
        <w:jc w:val="center"/>
      </w:pPr>
      <w:r>
        <w:drawing>
          <wp:inline distT="0" distB="0" distL="0" distR="0">
            <wp:extent cx="5274310" cy="1376680"/>
            <wp:effectExtent l="0" t="0" r="2540" b="0"/>
            <wp:docPr id="1542627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27344" name="图片 1"/>
                    <pic:cNvPicPr>
                      <a:picLocks noChangeAspect="1"/>
                    </pic:cNvPicPr>
                  </pic:nvPicPr>
                  <pic:blipFill>
                    <a:blip r:embed="rId61"/>
                    <a:stretch>
                      <a:fillRect/>
                    </a:stretch>
                  </pic:blipFill>
                  <pic:spPr>
                    <a:xfrm>
                      <a:off x="0" y="0"/>
                      <a:ext cx="5274310" cy="1376680"/>
                    </a:xfrm>
                    <a:prstGeom prst="rect">
                      <a:avLst/>
                    </a:prstGeom>
                  </pic:spPr>
                </pic:pic>
              </a:graphicData>
            </a:graphic>
          </wp:inline>
        </w:drawing>
      </w:r>
    </w:p>
    <w:p w14:paraId="57AE480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400</w:t>
      </w:r>
      <w:r>
        <w:fldChar w:fldCharType="end"/>
      </w:r>
      <w:r>
        <w:t xml:space="preserve"> </w:t>
      </w:r>
      <w:r>
        <w:rPr>
          <w:rFonts w:hint="eastAsia"/>
        </w:rPr>
        <w:t>用户列表的</w:t>
      </w:r>
      <w:r>
        <w:t>授权审计</w:t>
      </w:r>
      <w:r>
        <w:rPr>
          <w:rFonts w:hint="eastAsia"/>
        </w:rPr>
        <w:t>按钮</w:t>
      </w:r>
    </w:p>
    <w:p w14:paraId="540E763B">
      <w:pPr>
        <w:jc w:val="center"/>
      </w:pPr>
      <w:r>
        <w:drawing>
          <wp:inline distT="0" distB="0" distL="0" distR="0">
            <wp:extent cx="5274310" cy="1049655"/>
            <wp:effectExtent l="0" t="0" r="2540" b="0"/>
            <wp:docPr id="687079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79479" name="图片 1"/>
                    <pic:cNvPicPr>
                      <a:picLocks noChangeAspect="1"/>
                    </pic:cNvPicPr>
                  </pic:nvPicPr>
                  <pic:blipFill>
                    <a:blip r:embed="rId62"/>
                    <a:stretch>
                      <a:fillRect/>
                    </a:stretch>
                  </pic:blipFill>
                  <pic:spPr>
                    <a:xfrm>
                      <a:off x="0" y="0"/>
                      <a:ext cx="5274310" cy="1049655"/>
                    </a:xfrm>
                    <a:prstGeom prst="rect">
                      <a:avLst/>
                    </a:prstGeom>
                  </pic:spPr>
                </pic:pic>
              </a:graphicData>
            </a:graphic>
          </wp:inline>
        </w:drawing>
      </w:r>
    </w:p>
    <w:p w14:paraId="49DAA40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401</w:t>
      </w:r>
      <w:r>
        <w:fldChar w:fldCharType="end"/>
      </w:r>
      <w:r>
        <w:rPr>
          <w:rFonts w:hint="eastAsia"/>
        </w:rPr>
        <w:t xml:space="preserve"> 设备列表的授权审计按钮</w:t>
      </w:r>
    </w:p>
    <w:p w14:paraId="63D37E47">
      <w:pPr>
        <w:jc w:val="center"/>
      </w:pPr>
      <w:r>
        <w:drawing>
          <wp:inline distT="0" distB="0" distL="0" distR="0">
            <wp:extent cx="5274310" cy="3882390"/>
            <wp:effectExtent l="0" t="0" r="2540" b="3810"/>
            <wp:docPr id="501449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49126" name="图片 1"/>
                    <pic:cNvPicPr>
                      <a:picLocks noChangeAspect="1"/>
                    </pic:cNvPicPr>
                  </pic:nvPicPr>
                  <pic:blipFill>
                    <a:blip r:embed="rId63"/>
                    <a:stretch>
                      <a:fillRect/>
                    </a:stretch>
                  </pic:blipFill>
                  <pic:spPr>
                    <a:xfrm>
                      <a:off x="0" y="0"/>
                      <a:ext cx="5274310" cy="3882390"/>
                    </a:xfrm>
                    <a:prstGeom prst="rect">
                      <a:avLst/>
                    </a:prstGeom>
                  </pic:spPr>
                </pic:pic>
              </a:graphicData>
            </a:graphic>
          </wp:inline>
        </w:drawing>
      </w:r>
    </w:p>
    <w:p w14:paraId="43A04C8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402</w:t>
      </w:r>
      <w:r>
        <w:fldChar w:fldCharType="end"/>
      </w:r>
      <w:r>
        <w:rPr>
          <w:rFonts w:hint="eastAsia"/>
        </w:rPr>
        <w:t xml:space="preserve"> 授权审计</w:t>
      </w:r>
    </w:p>
    <w:p w14:paraId="77A58021">
      <w:pPr>
        <w:jc w:val="center"/>
      </w:pPr>
      <w:r>
        <w:drawing>
          <wp:inline distT="0" distB="0" distL="0" distR="0">
            <wp:extent cx="5274310" cy="1069975"/>
            <wp:effectExtent l="0" t="0" r="2540" b="0"/>
            <wp:docPr id="1776356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56151" name="图片 1"/>
                    <pic:cNvPicPr>
                      <a:picLocks noChangeAspect="1"/>
                    </pic:cNvPicPr>
                  </pic:nvPicPr>
                  <pic:blipFill>
                    <a:blip r:embed="rId64"/>
                    <a:stretch>
                      <a:fillRect/>
                    </a:stretch>
                  </pic:blipFill>
                  <pic:spPr>
                    <a:xfrm>
                      <a:off x="0" y="0"/>
                      <a:ext cx="5274310" cy="1069975"/>
                    </a:xfrm>
                    <a:prstGeom prst="rect">
                      <a:avLst/>
                    </a:prstGeom>
                  </pic:spPr>
                </pic:pic>
              </a:graphicData>
            </a:graphic>
          </wp:inline>
        </w:drawing>
      </w:r>
    </w:p>
    <w:p w14:paraId="23317A0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403</w:t>
      </w:r>
      <w:r>
        <w:fldChar w:fldCharType="end"/>
      </w:r>
      <w:r>
        <w:rPr>
          <w:rFonts w:hint="eastAsia"/>
        </w:rPr>
        <w:t xml:space="preserve"> 审计结果</w:t>
      </w:r>
    </w:p>
    <w:p w14:paraId="3C2465E5">
      <w:pPr>
        <w:pStyle w:val="5"/>
      </w:pPr>
      <w:r>
        <w:rPr>
          <w:rFonts w:hint="eastAsia"/>
        </w:rPr>
        <w:t>3.6</w:t>
      </w:r>
      <w:r>
        <w:t>.2.4.</w:t>
      </w:r>
      <w:r>
        <w:rPr>
          <w:rFonts w:hint="eastAsia"/>
        </w:rPr>
        <w:t xml:space="preserve"> 会同管理</w:t>
      </w:r>
    </w:p>
    <w:p w14:paraId="5B65D0DD">
      <w:r>
        <w:rPr>
          <w:rFonts w:hint="eastAsia"/>
        </w:rPr>
        <w:t>会同是一个与工单相似的授权管理功能，与工单的区别在于，工单用于用户申请未授权设备的临时运维权限，而会同用于用户申请已授权设备的临时运维权限。在会同场景中，用户已具备设备的运维权限，但此权限仍然受到限制，需要通过申请才能获得完整的运维权限。</w:t>
      </w:r>
    </w:p>
    <w:p w14:paraId="6C0AA3D8"/>
    <w:p w14:paraId="6F3C9572">
      <w:r>
        <w:rPr>
          <w:rFonts w:hint="eastAsia"/>
        </w:rPr>
        <w:t>要启用会同，需在设备帐号信息中修改会同的相关设置，并关联会同人。（详见</w:t>
      </w:r>
      <w:r>
        <w:fldChar w:fldCharType="begin"/>
      </w:r>
      <w:r>
        <w:instrText xml:space="preserve">HYPERLINK \l "_3.6.2.2.2.1._创建设备帐号"</w:instrText>
      </w:r>
      <w:r>
        <w:fldChar w:fldCharType="separate"/>
      </w:r>
      <w:r>
        <w:t>3.6.2.2.2.</w:t>
      </w:r>
      <w:r>
        <w:rPr>
          <w:rFonts w:hint="eastAsia"/>
        </w:rPr>
        <w:t>1</w:t>
      </w:r>
      <w:r>
        <w:fldChar w:fldCharType="end"/>
      </w:r>
      <w:r>
        <w:rPr>
          <w:rFonts w:hint="eastAsia"/>
        </w:rPr>
        <w:t>）</w:t>
      </w:r>
    </w:p>
    <w:p w14:paraId="023E198C">
      <w:pPr>
        <w:pStyle w:val="6"/>
      </w:pPr>
      <w:bookmarkStart w:id="101" w:name="_3.6.2.3.1._普通会同"/>
      <w:bookmarkEnd w:id="101"/>
      <w:r>
        <w:rPr>
          <w:rFonts w:hint="eastAsia"/>
        </w:rPr>
        <w:t>3.6</w:t>
      </w:r>
      <w:r>
        <w:t>.2.4.1.</w:t>
      </w:r>
      <w:r>
        <w:rPr>
          <w:rFonts w:hint="eastAsia"/>
        </w:rPr>
        <w:t xml:space="preserve"> 普通会同</w:t>
      </w:r>
    </w:p>
    <w:p w14:paraId="2366CF53">
      <w:r>
        <w:rPr>
          <w:rFonts w:hint="eastAsia"/>
        </w:rPr>
        <w:t>普通会同针对设备帐号，用于控制用户对设备帐号的使用权限。用户发起会同申请后（详见</w:t>
      </w:r>
      <w:r>
        <w:fldChar w:fldCharType="begin"/>
      </w:r>
      <w:r>
        <w:instrText xml:space="preserve">HYPERLINK \l "_3.10.2.1.8.1._普通会同"</w:instrText>
      </w:r>
      <w:r>
        <w:fldChar w:fldCharType="separate"/>
      </w:r>
      <w:r>
        <w:rPr>
          <w:rFonts w:hint="eastAsia"/>
        </w:rPr>
        <w:t>3</w:t>
      </w:r>
      <w:r>
        <w:t>.10.2.1.8.1</w:t>
      </w:r>
      <w:r>
        <w:fldChar w:fldCharType="end"/>
      </w:r>
      <w:r>
        <w:rPr>
          <w:rFonts w:hint="eastAsia"/>
        </w:rPr>
        <w:t>），会同人需通过“运维管理</w:t>
      </w:r>
      <w:r>
        <w:t>&gt;会同管理&gt;会同管理”，</w:t>
      </w:r>
      <w:r>
        <w:rPr>
          <w:rFonts w:hint="eastAsia"/>
        </w:rPr>
        <w:t>对申请进行查看并审核：</w:t>
      </w:r>
    </w:p>
    <w:p w14:paraId="3A2C773A">
      <w:pPr>
        <w:jc w:val="center"/>
      </w:pPr>
      <w:r>
        <w:drawing>
          <wp:inline distT="0" distB="0" distL="0" distR="0">
            <wp:extent cx="5274310" cy="645160"/>
            <wp:effectExtent l="0" t="0" r="2540" b="2540"/>
            <wp:docPr id="11316004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00440" name="图片 1"/>
                    <pic:cNvPicPr>
                      <a:picLocks noChangeAspect="1"/>
                    </pic:cNvPicPr>
                  </pic:nvPicPr>
                  <pic:blipFill>
                    <a:blip r:embed="rId106"/>
                    <a:stretch>
                      <a:fillRect/>
                    </a:stretch>
                  </pic:blipFill>
                  <pic:spPr>
                    <a:xfrm>
                      <a:off x="0" y="0"/>
                      <a:ext cx="5274310" cy="645160"/>
                    </a:xfrm>
                    <a:prstGeom prst="rect">
                      <a:avLst/>
                    </a:prstGeom>
                  </pic:spPr>
                </pic:pic>
              </a:graphicData>
            </a:graphic>
          </wp:inline>
        </w:drawing>
      </w:r>
    </w:p>
    <w:p w14:paraId="56E6AEE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404</w:t>
      </w:r>
      <w:r>
        <w:fldChar w:fldCharType="end"/>
      </w:r>
      <w:r>
        <w:rPr>
          <w:rFonts w:hint="eastAsia"/>
        </w:rPr>
        <w:t xml:space="preserve"> 会同列表</w:t>
      </w:r>
    </w:p>
    <w:p w14:paraId="6AD0D504">
      <w:pPr>
        <w:jc w:val="center"/>
      </w:pPr>
      <w:r>
        <w:drawing>
          <wp:inline distT="0" distB="0" distL="0" distR="0">
            <wp:extent cx="3200400" cy="1857375"/>
            <wp:effectExtent l="0" t="0" r="0" b="9525"/>
            <wp:docPr id="18063106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310692" name="图片 1"/>
                    <pic:cNvPicPr>
                      <a:picLocks noChangeAspect="1"/>
                    </pic:cNvPicPr>
                  </pic:nvPicPr>
                  <pic:blipFill>
                    <a:blip r:embed="rId107"/>
                    <a:stretch>
                      <a:fillRect/>
                    </a:stretch>
                  </pic:blipFill>
                  <pic:spPr>
                    <a:xfrm>
                      <a:off x="0" y="0"/>
                      <a:ext cx="3200400" cy="1857375"/>
                    </a:xfrm>
                    <a:prstGeom prst="rect">
                      <a:avLst/>
                    </a:prstGeom>
                  </pic:spPr>
                </pic:pic>
              </a:graphicData>
            </a:graphic>
          </wp:inline>
        </w:drawing>
      </w:r>
    </w:p>
    <w:p w14:paraId="6888F96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405</w:t>
      </w:r>
      <w:r>
        <w:fldChar w:fldCharType="end"/>
      </w:r>
      <w:r>
        <w:rPr>
          <w:rFonts w:hint="eastAsia"/>
        </w:rPr>
        <w:t xml:space="preserve"> 审核会同</w:t>
      </w:r>
    </w:p>
    <w:p w14:paraId="35AF0D6C">
      <w:pPr>
        <w:pStyle w:val="4"/>
      </w:pPr>
      <w:bookmarkStart w:id="102" w:name="_3.6.2.3.2._密码会同"/>
      <w:bookmarkEnd w:id="102"/>
      <w:bookmarkStart w:id="103" w:name="_Toc118208414"/>
      <w:r>
        <w:rPr>
          <w:rFonts w:hint="eastAsia"/>
        </w:rPr>
        <w:t>3</w:t>
      </w:r>
      <w:r>
        <w:t>.6.6.</w:t>
      </w:r>
      <w:r>
        <w:rPr>
          <w:rFonts w:hint="eastAsia"/>
        </w:rPr>
        <w:t xml:space="preserve"> 系统管理</w:t>
      </w:r>
      <w:bookmarkEnd w:id="103"/>
    </w:p>
    <w:p w14:paraId="17A2BD22">
      <w:pPr>
        <w:pStyle w:val="5"/>
      </w:pPr>
      <w:r>
        <w:rPr>
          <w:rFonts w:hint="eastAsia"/>
        </w:rPr>
        <w:t>3</w:t>
      </w:r>
      <w:r>
        <w:t>.6.6.1.</w:t>
      </w:r>
      <w:r>
        <w:rPr>
          <w:rFonts w:hint="eastAsia"/>
        </w:rPr>
        <w:t xml:space="preserve"> 基本配置</w:t>
      </w:r>
    </w:p>
    <w:p w14:paraId="593E6D1C">
      <w:pPr>
        <w:pStyle w:val="6"/>
      </w:pPr>
      <w:r>
        <w:rPr>
          <w:rFonts w:hint="eastAsia"/>
        </w:rPr>
        <w:t>3</w:t>
      </w:r>
      <w:r>
        <w:t>.6.6.1.1.</w:t>
      </w:r>
      <w:r>
        <w:rPr>
          <w:rFonts w:hint="eastAsia"/>
        </w:rPr>
        <w:t xml:space="preserve"> 主机设置</w:t>
      </w:r>
    </w:p>
    <w:p w14:paraId="4AECA802">
      <w:r>
        <w:rPr>
          <w:rFonts w:hint="eastAsia"/>
        </w:rPr>
        <w:t>360运维安全管理系统在安装操作系统时会配置默认的系统主机名和系统网关，点击“系统管理</w:t>
      </w:r>
      <w:r>
        <w:t>&gt;基本配置&gt;主机设置”，</w:t>
      </w:r>
      <w:r>
        <w:rPr>
          <w:rFonts w:hint="eastAsia"/>
        </w:rPr>
        <w:t>可以</w:t>
      </w:r>
      <w:r>
        <w:t>根据实际</w:t>
      </w:r>
      <w:r>
        <w:rPr>
          <w:rFonts w:hint="eastAsia"/>
        </w:rPr>
        <w:t>对这两项设置进行修改</w:t>
      </w:r>
      <w:r>
        <w:t>：</w:t>
      </w:r>
    </w:p>
    <w:p w14:paraId="73F63096">
      <w:pPr>
        <w:jc w:val="center"/>
      </w:pPr>
      <w:r>
        <w:drawing>
          <wp:inline distT="0" distB="0" distL="0" distR="0">
            <wp:extent cx="5274310" cy="3503295"/>
            <wp:effectExtent l="0" t="0" r="2540" b="1905"/>
            <wp:docPr id="1697490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490851" name="图片 1"/>
                    <pic:cNvPicPr>
                      <a:picLocks noChangeAspect="1"/>
                    </pic:cNvPicPr>
                  </pic:nvPicPr>
                  <pic:blipFill>
                    <a:blip r:embed="rId35"/>
                    <a:stretch>
                      <a:fillRect/>
                    </a:stretch>
                  </pic:blipFill>
                  <pic:spPr>
                    <a:xfrm>
                      <a:off x="0" y="0"/>
                      <a:ext cx="5274310" cy="3503295"/>
                    </a:xfrm>
                    <a:prstGeom prst="rect">
                      <a:avLst/>
                    </a:prstGeom>
                  </pic:spPr>
                </pic:pic>
              </a:graphicData>
            </a:graphic>
          </wp:inline>
        </w:drawing>
      </w:r>
    </w:p>
    <w:p w14:paraId="46B2DED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341</w:t>
      </w:r>
      <w:r>
        <w:fldChar w:fldCharType="end"/>
      </w:r>
      <w:r>
        <w:rPr>
          <w:rFonts w:hint="eastAsia"/>
        </w:rPr>
        <w:t xml:space="preserve"> 主机设置</w:t>
      </w:r>
    </w:p>
    <w:p w14:paraId="571C54D8"/>
    <w:p w14:paraId="74EFC1C6">
      <w:r>
        <w:rPr>
          <w:rFonts w:hint="eastAsia"/>
        </w:rPr>
        <w:t>同时，可以在此处添加D</w:t>
      </w:r>
      <w:r>
        <w:t>NS</w:t>
      </w:r>
      <w:r>
        <w:rPr>
          <w:rFonts w:hint="eastAsia"/>
        </w:rPr>
        <w:t>服务器，以满足相关功能模块使用公网I</w:t>
      </w:r>
      <w:r>
        <w:t>P</w:t>
      </w:r>
      <w:r>
        <w:rPr>
          <w:rFonts w:hint="eastAsia"/>
        </w:rPr>
        <w:t>或使用域名时的解析需要。</w:t>
      </w:r>
    </w:p>
    <w:p w14:paraId="2CE9CAEF">
      <w:pPr>
        <w:pStyle w:val="6"/>
      </w:pPr>
      <w:r>
        <w:rPr>
          <w:rFonts w:hint="eastAsia"/>
        </w:rPr>
        <w:t>3</w:t>
      </w:r>
      <w:r>
        <w:t>.6.6.1.2.</w:t>
      </w:r>
      <w:r>
        <w:rPr>
          <w:rFonts w:hint="eastAsia"/>
        </w:rPr>
        <w:t xml:space="preserve"> 网卡配置</w:t>
      </w:r>
    </w:p>
    <w:p w14:paraId="201AEBFF">
      <w:r>
        <w:rPr>
          <w:rFonts w:hint="eastAsia"/>
        </w:rPr>
        <w:t>360运维安全管理系统在安装操作系统时会为所有网卡配置默认I</w:t>
      </w:r>
      <w:r>
        <w:t>P</w:t>
      </w:r>
      <w:r>
        <w:rPr>
          <w:rFonts w:hint="eastAsia"/>
        </w:rPr>
        <w:t>，在设备上架并正式在网络中运行前，需要根据实际修改服务口（默认为eth</w:t>
      </w:r>
      <w:r>
        <w:t>0</w:t>
      </w:r>
      <w:r>
        <w:rPr>
          <w:rFonts w:hint="eastAsia"/>
        </w:rPr>
        <w:t>）的I</w:t>
      </w:r>
      <w:r>
        <w:t>P</w:t>
      </w:r>
      <w:r>
        <w:rPr>
          <w:rFonts w:hint="eastAsia"/>
        </w:rPr>
        <w:t>地址，点击“系统管理</w:t>
      </w:r>
      <w:r>
        <w:t>&gt;基本配置&gt;网卡配置”，</w:t>
      </w:r>
      <w:r>
        <w:rPr>
          <w:rFonts w:hint="eastAsia"/>
        </w:rPr>
        <w:t>将</w:t>
      </w:r>
      <w:r>
        <w:t>鼠标悬停在</w:t>
      </w:r>
      <w:r>
        <w:rPr>
          <w:rFonts w:hint="eastAsia"/>
        </w:rPr>
        <w:t>服务口</w:t>
      </w:r>
      <w:r>
        <w:t>图标上</w:t>
      </w:r>
      <w:r>
        <w:rPr>
          <w:rFonts w:hint="eastAsia"/>
        </w:rPr>
        <w:t>，点击“修改”对网卡信息进行编辑</w:t>
      </w:r>
      <w:r>
        <w:t>：</w:t>
      </w:r>
    </w:p>
    <w:p w14:paraId="43DC5FD1">
      <w:pPr>
        <w:jc w:val="center"/>
      </w:pPr>
      <w:r>
        <w:drawing>
          <wp:inline distT="0" distB="0" distL="0" distR="0">
            <wp:extent cx="5274310" cy="1316355"/>
            <wp:effectExtent l="0" t="0" r="254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36"/>
                    <a:stretch>
                      <a:fillRect/>
                    </a:stretch>
                  </pic:blipFill>
                  <pic:spPr>
                    <a:xfrm>
                      <a:off x="0" y="0"/>
                      <a:ext cx="5274310" cy="1316355"/>
                    </a:xfrm>
                    <a:prstGeom prst="rect">
                      <a:avLst/>
                    </a:prstGeom>
                  </pic:spPr>
                </pic:pic>
              </a:graphicData>
            </a:graphic>
          </wp:inline>
        </w:drawing>
      </w:r>
    </w:p>
    <w:p w14:paraId="7854A80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342</w:t>
      </w:r>
      <w:r>
        <w:fldChar w:fldCharType="end"/>
      </w:r>
      <w:r>
        <w:rPr>
          <w:rFonts w:hint="eastAsia"/>
        </w:rPr>
        <w:t xml:space="preserve"> 接口列表</w:t>
      </w:r>
    </w:p>
    <w:p w14:paraId="62BEB283"/>
    <w:p w14:paraId="48D33E9B">
      <w:r>
        <w:rPr>
          <w:rFonts w:hint="eastAsia"/>
        </w:rPr>
        <w:t>“接口模式”包括“普通”、“</w:t>
      </w:r>
      <w:r>
        <w:t>bond0</w:t>
      </w:r>
      <w:r>
        <w:rPr>
          <w:rFonts w:hint="eastAsia"/>
        </w:rPr>
        <w:t>”、“bond</w:t>
      </w:r>
      <w:r>
        <w:t>1</w:t>
      </w:r>
      <w:r>
        <w:rPr>
          <w:rFonts w:hint="eastAsia"/>
        </w:rPr>
        <w:t>”、“bond</w:t>
      </w:r>
      <w:r>
        <w:t>2</w:t>
      </w:r>
      <w:r>
        <w:rPr>
          <w:rFonts w:hint="eastAsia"/>
        </w:rPr>
        <w:t>”和“bond</w:t>
      </w:r>
      <w:r>
        <w:t>3</w:t>
      </w:r>
      <w:r>
        <w:rPr>
          <w:rFonts w:hint="eastAsia"/>
        </w:rPr>
        <w:t>”，“普通”表示网卡将以标准模式运行，“bond</w:t>
      </w:r>
      <w:r>
        <w:t>0</w:t>
      </w:r>
      <w:r>
        <w:rPr>
          <w:rFonts w:hint="eastAsia"/>
        </w:rPr>
        <w:t>”~“bond</w:t>
      </w:r>
      <w:r>
        <w:t>3</w:t>
      </w:r>
      <w:r>
        <w:rPr>
          <w:rFonts w:hint="eastAsia"/>
        </w:rPr>
        <w:t>”表示网卡将以bond模式运行，并以0-</w:t>
      </w:r>
      <w:r>
        <w:t>3</w:t>
      </w:r>
      <w:r>
        <w:rPr>
          <w:rFonts w:hint="eastAsia"/>
        </w:rPr>
        <w:t>标记进行分组。bond默认使用主备模式</w:t>
      </w:r>
      <w:r>
        <w:t>（mode=1，active-backup），</w:t>
      </w:r>
      <w:r>
        <w:rPr>
          <w:rFonts w:hint="eastAsia"/>
        </w:rPr>
        <w:t>可以在之后对bond模式进行修改：</w:t>
      </w:r>
    </w:p>
    <w:p w14:paraId="6B15932D">
      <w:pPr>
        <w:jc w:val="center"/>
      </w:pPr>
      <w:r>
        <w:drawing>
          <wp:inline distT="0" distB="0" distL="0" distR="0">
            <wp:extent cx="4714875" cy="2466975"/>
            <wp:effectExtent l="0" t="0" r="9525" b="9525"/>
            <wp:docPr id="2520034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03436" name="图片 1"/>
                    <pic:cNvPicPr>
                      <a:picLocks noChangeAspect="1"/>
                    </pic:cNvPicPr>
                  </pic:nvPicPr>
                  <pic:blipFill>
                    <a:blip r:embed="rId37"/>
                    <a:stretch>
                      <a:fillRect/>
                    </a:stretch>
                  </pic:blipFill>
                  <pic:spPr>
                    <a:xfrm>
                      <a:off x="0" y="0"/>
                      <a:ext cx="4714875" cy="2466975"/>
                    </a:xfrm>
                    <a:prstGeom prst="rect">
                      <a:avLst/>
                    </a:prstGeom>
                  </pic:spPr>
                </pic:pic>
              </a:graphicData>
            </a:graphic>
          </wp:inline>
        </w:drawing>
      </w:r>
    </w:p>
    <w:p w14:paraId="35BC218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343</w:t>
      </w:r>
      <w:r>
        <w:fldChar w:fldCharType="end"/>
      </w:r>
      <w:r>
        <w:rPr>
          <w:rFonts w:hint="eastAsia"/>
        </w:rPr>
        <w:t xml:space="preserve"> 以普通模式运行的服务口</w:t>
      </w:r>
    </w:p>
    <w:p w14:paraId="0D5E2AF5">
      <w:pPr>
        <w:jc w:val="center"/>
      </w:pPr>
      <w:r>
        <w:drawing>
          <wp:inline distT="0" distB="0" distL="0" distR="0">
            <wp:extent cx="4743450" cy="2162175"/>
            <wp:effectExtent l="0" t="0" r="0" b="9525"/>
            <wp:docPr id="2900555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55509" name="图片 1"/>
                    <pic:cNvPicPr>
                      <a:picLocks noChangeAspect="1"/>
                    </pic:cNvPicPr>
                  </pic:nvPicPr>
                  <pic:blipFill>
                    <a:blip r:embed="rId38"/>
                    <a:stretch>
                      <a:fillRect/>
                    </a:stretch>
                  </pic:blipFill>
                  <pic:spPr>
                    <a:xfrm>
                      <a:off x="0" y="0"/>
                      <a:ext cx="4743450" cy="2162175"/>
                    </a:xfrm>
                    <a:prstGeom prst="rect">
                      <a:avLst/>
                    </a:prstGeom>
                  </pic:spPr>
                </pic:pic>
              </a:graphicData>
            </a:graphic>
          </wp:inline>
        </w:drawing>
      </w:r>
    </w:p>
    <w:p w14:paraId="70A2AB5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344</w:t>
      </w:r>
      <w:r>
        <w:fldChar w:fldCharType="end"/>
      </w:r>
      <w:r>
        <w:rPr>
          <w:rFonts w:hint="eastAsia"/>
        </w:rPr>
        <w:t xml:space="preserve"> 以bond模式运行的网卡</w:t>
      </w:r>
    </w:p>
    <w:p w14:paraId="2B949E4C">
      <w:pPr>
        <w:jc w:val="center"/>
      </w:pPr>
      <w:r>
        <w:drawing>
          <wp:inline distT="0" distB="0" distL="0" distR="0">
            <wp:extent cx="4762500" cy="2495550"/>
            <wp:effectExtent l="0" t="0" r="0" b="0"/>
            <wp:docPr id="859013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13362" name="图片 1"/>
                    <pic:cNvPicPr>
                      <a:picLocks noChangeAspect="1"/>
                    </pic:cNvPicPr>
                  </pic:nvPicPr>
                  <pic:blipFill>
                    <a:blip r:embed="rId39"/>
                    <a:stretch>
                      <a:fillRect/>
                    </a:stretch>
                  </pic:blipFill>
                  <pic:spPr>
                    <a:xfrm>
                      <a:off x="0" y="0"/>
                      <a:ext cx="4762500" cy="2495550"/>
                    </a:xfrm>
                    <a:prstGeom prst="rect">
                      <a:avLst/>
                    </a:prstGeom>
                  </pic:spPr>
                </pic:pic>
              </a:graphicData>
            </a:graphic>
          </wp:inline>
        </w:drawing>
      </w:r>
    </w:p>
    <w:p w14:paraId="7F89942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345</w:t>
      </w:r>
      <w:r>
        <w:fldChar w:fldCharType="end"/>
      </w:r>
      <w:r>
        <w:rPr>
          <w:rFonts w:hint="eastAsia"/>
        </w:rPr>
        <w:t xml:space="preserve"> bond</w:t>
      </w:r>
      <w:r>
        <w:t>0</w:t>
      </w:r>
      <w:r>
        <w:rPr>
          <w:rFonts w:hint="eastAsia"/>
        </w:rPr>
        <w:t>组网卡聚合后生成的虚拟bond接口</w:t>
      </w:r>
    </w:p>
    <w:p w14:paraId="5C05DED5"/>
    <w:p w14:paraId="6842679F"/>
    <w:p w14:paraId="568E1B39">
      <w:pPr>
        <w:rPr>
          <w:i/>
          <w:iCs/>
          <w:sz w:val="18"/>
          <w:szCs w:val="20"/>
        </w:rPr>
      </w:pPr>
      <w:r>
        <w:rPr>
          <w:rFonts w:hint="eastAsia"/>
          <w:b/>
          <w:i/>
          <w:iCs/>
          <w:sz w:val="18"/>
          <w:szCs w:val="20"/>
        </w:rPr>
        <w:t>注意：</w:t>
      </w:r>
    </w:p>
    <w:p w14:paraId="24B73918">
      <w:pPr>
        <w:numPr>
          <w:ilvl w:val="0"/>
          <w:numId w:val="49"/>
        </w:numPr>
        <w:rPr>
          <w:i/>
          <w:iCs/>
          <w:sz w:val="18"/>
          <w:szCs w:val="20"/>
        </w:rPr>
      </w:pPr>
      <w:r>
        <w:rPr>
          <w:rFonts w:hint="eastAsia"/>
          <w:i/>
          <w:iCs/>
          <w:sz w:val="18"/>
          <w:szCs w:val="20"/>
        </w:rPr>
        <w:t>eth</w:t>
      </w:r>
      <w:r>
        <w:rPr>
          <w:i/>
          <w:iCs/>
          <w:sz w:val="18"/>
          <w:szCs w:val="20"/>
        </w:rPr>
        <w:t>0</w:t>
      </w:r>
      <w:r>
        <w:rPr>
          <w:rFonts w:hint="eastAsia"/>
          <w:i/>
          <w:iCs/>
          <w:sz w:val="18"/>
          <w:szCs w:val="20"/>
        </w:rPr>
        <w:t>口无法</w:t>
      </w:r>
      <w:r>
        <w:rPr>
          <w:i/>
          <w:iCs/>
          <w:sz w:val="18"/>
          <w:szCs w:val="20"/>
        </w:rPr>
        <w:t>配置为bond</w:t>
      </w:r>
      <w:r>
        <w:rPr>
          <w:rFonts w:hint="eastAsia"/>
          <w:i/>
          <w:iCs/>
          <w:sz w:val="18"/>
          <w:szCs w:val="20"/>
        </w:rPr>
        <w:t>模式；</w:t>
      </w:r>
    </w:p>
    <w:p w14:paraId="241609F7">
      <w:pPr>
        <w:numPr>
          <w:ilvl w:val="0"/>
          <w:numId w:val="49"/>
        </w:numPr>
        <w:rPr>
          <w:i/>
          <w:iCs/>
          <w:sz w:val="18"/>
          <w:szCs w:val="20"/>
        </w:rPr>
      </w:pPr>
      <w:r>
        <w:rPr>
          <w:i/>
          <w:iCs/>
          <w:sz w:val="18"/>
          <w:szCs w:val="20"/>
        </w:rPr>
        <w:t>eth1口默认用于与APPBOX对接</w:t>
      </w:r>
      <w:r>
        <w:rPr>
          <w:rFonts w:hint="eastAsia"/>
          <w:i/>
          <w:iCs/>
          <w:sz w:val="18"/>
          <w:szCs w:val="20"/>
        </w:rPr>
        <w:t>（双子星设备）</w:t>
      </w:r>
      <w:r>
        <w:rPr>
          <w:i/>
          <w:iCs/>
          <w:sz w:val="18"/>
          <w:szCs w:val="20"/>
        </w:rPr>
        <w:t>，默认IP为111.111.111.254，</w:t>
      </w:r>
      <w:r>
        <w:rPr>
          <w:rFonts w:hint="eastAsia"/>
          <w:i/>
          <w:iCs/>
          <w:sz w:val="18"/>
          <w:szCs w:val="20"/>
        </w:rPr>
        <w:t>请勿随意修改</w:t>
      </w:r>
      <w:r>
        <w:rPr>
          <w:i/>
          <w:iCs/>
          <w:sz w:val="18"/>
          <w:szCs w:val="20"/>
        </w:rPr>
        <w:t>。</w:t>
      </w:r>
    </w:p>
    <w:p w14:paraId="7C88FDB4">
      <w:pPr>
        <w:pStyle w:val="6"/>
      </w:pPr>
      <w:r>
        <w:rPr>
          <w:rFonts w:hint="eastAsia"/>
        </w:rPr>
        <w:t>3</w:t>
      </w:r>
      <w:r>
        <w:t>.6.6.1.3.</w:t>
      </w:r>
      <w:r>
        <w:rPr>
          <w:rFonts w:hint="eastAsia"/>
        </w:rPr>
        <w:t xml:space="preserve"> 路由配置</w:t>
      </w:r>
    </w:p>
    <w:p w14:paraId="2E79CC57">
      <w:r>
        <w:rPr>
          <w:rFonts w:hint="eastAsia"/>
        </w:rPr>
        <w:t>若有隔离网络的运维需求，可在“系统管理</w:t>
      </w:r>
      <w:r>
        <w:t>&gt;基本配置&gt;路由配置”</w:t>
      </w:r>
      <w:r>
        <w:rPr>
          <w:rFonts w:hint="eastAsia"/>
        </w:rPr>
        <w:t>页面配置静态路由</w:t>
      </w:r>
      <w:r>
        <w:t>：</w:t>
      </w:r>
    </w:p>
    <w:p w14:paraId="11A0F974">
      <w:pPr>
        <w:jc w:val="center"/>
      </w:pPr>
      <w:r>
        <w:drawing>
          <wp:inline distT="0" distB="0" distL="0" distR="0">
            <wp:extent cx="4724400" cy="2971800"/>
            <wp:effectExtent l="0" t="0" r="0" b="0"/>
            <wp:docPr id="111059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9220" name="图片 1"/>
                    <pic:cNvPicPr>
                      <a:picLocks noChangeAspect="1"/>
                    </pic:cNvPicPr>
                  </pic:nvPicPr>
                  <pic:blipFill>
                    <a:blip r:embed="rId40"/>
                    <a:stretch>
                      <a:fillRect/>
                    </a:stretch>
                  </pic:blipFill>
                  <pic:spPr>
                    <a:xfrm>
                      <a:off x="0" y="0"/>
                      <a:ext cx="4724400" cy="2971800"/>
                    </a:xfrm>
                    <a:prstGeom prst="rect">
                      <a:avLst/>
                    </a:prstGeom>
                  </pic:spPr>
                </pic:pic>
              </a:graphicData>
            </a:graphic>
          </wp:inline>
        </w:drawing>
      </w:r>
    </w:p>
    <w:p w14:paraId="678E946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411</w:t>
      </w:r>
      <w:r>
        <w:fldChar w:fldCharType="end"/>
      </w:r>
      <w:r>
        <w:t xml:space="preserve"> 路由</w:t>
      </w:r>
      <w:r>
        <w:rPr>
          <w:rFonts w:hint="eastAsia"/>
        </w:rPr>
        <w:t>配置</w:t>
      </w:r>
    </w:p>
    <w:p w14:paraId="63E13020">
      <w:pPr>
        <w:pStyle w:val="5"/>
      </w:pPr>
      <w:r>
        <w:rPr>
          <w:rFonts w:hint="eastAsia"/>
        </w:rPr>
        <w:t>3</w:t>
      </w:r>
      <w:r>
        <w:t>.6.6.2.</w:t>
      </w:r>
      <w:r>
        <w:rPr>
          <w:rFonts w:hint="eastAsia"/>
        </w:rPr>
        <w:t xml:space="preserve"> 时间同步</w:t>
      </w:r>
    </w:p>
    <w:p w14:paraId="5100389B">
      <w:r>
        <w:rPr>
          <w:rFonts w:hint="eastAsia"/>
        </w:rPr>
        <w:t>为确保某些系统功能的正常使用，在360运维安全管理系统日常运行中，需保证系统时间的准确性。在“系统管理</w:t>
      </w:r>
      <w:r>
        <w:t>&gt;时间同步&gt;“同步状态”</w:t>
      </w:r>
      <w:r>
        <w:rPr>
          <w:rFonts w:hint="eastAsia"/>
        </w:rPr>
        <w:t>页面</w:t>
      </w:r>
      <w:r>
        <w:t>，可查看系统时间服务状态及配置系统时间：</w:t>
      </w:r>
    </w:p>
    <w:p w14:paraId="10886B40">
      <w:pPr>
        <w:jc w:val="center"/>
      </w:pPr>
      <w:r>
        <w:drawing>
          <wp:inline distT="0" distB="0" distL="0" distR="0">
            <wp:extent cx="5017135" cy="2481580"/>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289"/>
                    <a:srcRect r="37135"/>
                    <a:stretch>
                      <a:fillRect/>
                    </a:stretch>
                  </pic:blipFill>
                  <pic:spPr>
                    <a:xfrm>
                      <a:off x="0" y="0"/>
                      <a:ext cx="5033288" cy="2489862"/>
                    </a:xfrm>
                    <a:prstGeom prst="rect">
                      <a:avLst/>
                    </a:prstGeom>
                    <a:ln>
                      <a:noFill/>
                    </a:ln>
                  </pic:spPr>
                </pic:pic>
              </a:graphicData>
            </a:graphic>
          </wp:inline>
        </w:drawing>
      </w:r>
    </w:p>
    <w:p w14:paraId="5C87410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412</w:t>
      </w:r>
      <w:r>
        <w:fldChar w:fldCharType="end"/>
      </w:r>
      <w:r>
        <w:t xml:space="preserve"> 时间服务状态</w:t>
      </w:r>
    </w:p>
    <w:p w14:paraId="4BD68E05">
      <w:pPr>
        <w:pStyle w:val="6"/>
      </w:pPr>
      <w:r>
        <w:rPr>
          <w:rFonts w:hint="eastAsia"/>
        </w:rPr>
        <w:t>3</w:t>
      </w:r>
      <w:r>
        <w:t>.6.6.2.1. 手动同步</w:t>
      </w:r>
    </w:p>
    <w:p w14:paraId="011345EA">
      <w:r>
        <w:rPr>
          <w:rFonts w:hint="eastAsia"/>
        </w:rPr>
        <w:t>点击“手动同步”，选择时区和当前时间并点击“应用”：</w:t>
      </w:r>
    </w:p>
    <w:p w14:paraId="5B6DCB4B">
      <w:pPr>
        <w:jc w:val="center"/>
      </w:pPr>
      <w:r>
        <w:drawing>
          <wp:inline distT="0" distB="0" distL="0" distR="0">
            <wp:extent cx="4762500" cy="1695450"/>
            <wp:effectExtent l="0" t="0" r="0" b="0"/>
            <wp:docPr id="13407423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42347" name="图片 1"/>
                    <pic:cNvPicPr>
                      <a:picLocks noChangeAspect="1"/>
                    </pic:cNvPicPr>
                  </pic:nvPicPr>
                  <pic:blipFill>
                    <a:blip r:embed="rId42"/>
                    <a:stretch>
                      <a:fillRect/>
                    </a:stretch>
                  </pic:blipFill>
                  <pic:spPr>
                    <a:xfrm>
                      <a:off x="0" y="0"/>
                      <a:ext cx="4762500" cy="1695450"/>
                    </a:xfrm>
                    <a:prstGeom prst="rect">
                      <a:avLst/>
                    </a:prstGeom>
                  </pic:spPr>
                </pic:pic>
              </a:graphicData>
            </a:graphic>
          </wp:inline>
        </w:drawing>
      </w:r>
    </w:p>
    <w:p w14:paraId="1E1CD95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413</w:t>
      </w:r>
      <w:r>
        <w:fldChar w:fldCharType="end"/>
      </w:r>
      <w:r>
        <w:t xml:space="preserve"> 手动同步</w:t>
      </w:r>
    </w:p>
    <w:p w14:paraId="53C98191"/>
    <w:p w14:paraId="747C77A8">
      <w:r>
        <w:rPr>
          <w:rFonts w:hint="eastAsia"/>
          <w:b/>
          <w:bCs/>
        </w:rPr>
        <w:t>立即同步</w:t>
      </w:r>
      <w:r>
        <w:rPr>
          <w:rFonts w:hint="eastAsia"/>
        </w:rPr>
        <w:t>：当配置了N</w:t>
      </w:r>
      <w:r>
        <w:t>TP</w:t>
      </w:r>
      <w:r>
        <w:rPr>
          <w:rFonts w:hint="eastAsia"/>
        </w:rPr>
        <w:t>服务器时，可以使用“立即同步”将系统时间与N</w:t>
      </w:r>
      <w:r>
        <w:t>TP</w:t>
      </w:r>
      <w:r>
        <w:rPr>
          <w:rFonts w:hint="eastAsia"/>
        </w:rPr>
        <w:t>服务器同步。</w:t>
      </w:r>
    </w:p>
    <w:p w14:paraId="66075C05">
      <w:pPr>
        <w:pStyle w:val="6"/>
      </w:pPr>
      <w:r>
        <w:rPr>
          <w:rFonts w:hint="eastAsia"/>
        </w:rPr>
        <w:t>3</w:t>
      </w:r>
      <w:r>
        <w:t>.6.6.2.2. 自动同步</w:t>
      </w:r>
    </w:p>
    <w:p w14:paraId="43620C8D">
      <w:r>
        <w:rPr>
          <w:rFonts w:hint="eastAsia"/>
        </w:rPr>
        <w:t>为进一步提升系统时间的准确性，建议为系统时间配置自动同步。点击“系统管理</w:t>
      </w:r>
      <w:r>
        <w:t>&gt;时间同步&gt;服务器列表&gt;新增”，添加</w:t>
      </w:r>
      <w:r>
        <w:rPr>
          <w:rFonts w:hint="eastAsia"/>
        </w:rPr>
        <w:t>并启用</w:t>
      </w:r>
      <w:r>
        <w:t>NTP服务器。若添加了多个NTP服务器，则同时仅允许启用一个NTP服务器，其余服务器自动转为备用状态：</w:t>
      </w:r>
    </w:p>
    <w:p w14:paraId="238843CF">
      <w:pPr>
        <w:jc w:val="center"/>
      </w:pPr>
      <w:r>
        <w:drawing>
          <wp:inline distT="0" distB="0" distL="0" distR="0">
            <wp:extent cx="5274310" cy="847725"/>
            <wp:effectExtent l="0" t="0" r="2540" b="9525"/>
            <wp:docPr id="3281000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00050" name="图片 1"/>
                    <pic:cNvPicPr>
                      <a:picLocks noChangeAspect="1"/>
                    </pic:cNvPicPr>
                  </pic:nvPicPr>
                  <pic:blipFill>
                    <a:blip r:embed="rId43"/>
                    <a:stretch>
                      <a:fillRect/>
                    </a:stretch>
                  </pic:blipFill>
                  <pic:spPr>
                    <a:xfrm>
                      <a:off x="0" y="0"/>
                      <a:ext cx="5274310" cy="847725"/>
                    </a:xfrm>
                    <a:prstGeom prst="rect">
                      <a:avLst/>
                    </a:prstGeom>
                  </pic:spPr>
                </pic:pic>
              </a:graphicData>
            </a:graphic>
          </wp:inline>
        </w:drawing>
      </w:r>
    </w:p>
    <w:p w14:paraId="3D9E13B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414</w:t>
      </w:r>
      <w:r>
        <w:fldChar w:fldCharType="end"/>
      </w:r>
      <w:r>
        <w:rPr>
          <w:rFonts w:hint="eastAsia"/>
        </w:rPr>
        <w:t xml:space="preserve"> 服务器列表</w:t>
      </w:r>
    </w:p>
    <w:p w14:paraId="74676A88"/>
    <w:p w14:paraId="3E6EEACD">
      <w:r>
        <w:rPr>
          <w:rFonts w:hint="eastAsia"/>
        </w:rPr>
        <w:t>返回“系统管理</w:t>
      </w:r>
      <w:r>
        <w:t>&gt;时间同步&gt;同步状态”，开启自动同步，并设置“时间同步周期”，</w:t>
      </w:r>
      <w:r>
        <w:rPr>
          <w:rFonts w:hint="eastAsia"/>
        </w:rPr>
        <w:t>之后系统将定期</w:t>
      </w:r>
      <w:r>
        <w:t>自动同步</w:t>
      </w:r>
      <w:r>
        <w:rPr>
          <w:rFonts w:hint="eastAsia"/>
        </w:rPr>
        <w:t>系统</w:t>
      </w:r>
      <w:r>
        <w:t>时间：</w:t>
      </w:r>
    </w:p>
    <w:p w14:paraId="40329D01">
      <w:pPr>
        <w:jc w:val="center"/>
      </w:pPr>
      <w:r>
        <w:drawing>
          <wp:inline distT="0" distB="0" distL="0" distR="0">
            <wp:extent cx="5274310" cy="4172585"/>
            <wp:effectExtent l="0" t="0" r="2540" b="0"/>
            <wp:docPr id="346814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14160" name="图片 1"/>
                    <pic:cNvPicPr>
                      <a:picLocks noChangeAspect="1"/>
                    </pic:cNvPicPr>
                  </pic:nvPicPr>
                  <pic:blipFill>
                    <a:blip r:embed="rId44"/>
                    <a:stretch>
                      <a:fillRect/>
                    </a:stretch>
                  </pic:blipFill>
                  <pic:spPr>
                    <a:xfrm>
                      <a:off x="0" y="0"/>
                      <a:ext cx="5274310" cy="4172585"/>
                    </a:xfrm>
                    <a:prstGeom prst="rect">
                      <a:avLst/>
                    </a:prstGeom>
                  </pic:spPr>
                </pic:pic>
              </a:graphicData>
            </a:graphic>
          </wp:inline>
        </w:drawing>
      </w:r>
    </w:p>
    <w:p w14:paraId="70BE03B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415</w:t>
      </w:r>
      <w:r>
        <w:fldChar w:fldCharType="end"/>
      </w:r>
      <w:r>
        <w:rPr>
          <w:rFonts w:hint="eastAsia"/>
        </w:rPr>
        <w:t xml:space="preserve"> </w:t>
      </w:r>
      <w:r>
        <w:t>自动同步设置</w:t>
      </w:r>
    </w:p>
    <w:p w14:paraId="44A20B01">
      <w:pPr>
        <w:pStyle w:val="5"/>
      </w:pPr>
      <w:r>
        <w:rPr>
          <w:rFonts w:hint="eastAsia"/>
        </w:rPr>
        <w:t>3</w:t>
      </w:r>
      <w:r>
        <w:t>.6.6.3.</w:t>
      </w:r>
      <w:r>
        <w:rPr>
          <w:rFonts w:hint="eastAsia"/>
        </w:rPr>
        <w:t xml:space="preserve"> 注册升级</w:t>
      </w:r>
    </w:p>
    <w:p w14:paraId="178CF8C3">
      <w:pPr>
        <w:pStyle w:val="6"/>
      </w:pPr>
      <w:r>
        <w:rPr>
          <w:rFonts w:hint="eastAsia"/>
        </w:rPr>
        <w:t>3</w:t>
      </w:r>
      <w:r>
        <w:t>.6.6.3.1.</w:t>
      </w:r>
      <w:r>
        <w:rPr>
          <w:rFonts w:hint="eastAsia"/>
        </w:rPr>
        <w:t xml:space="preserve"> 软件升级</w:t>
      </w:r>
    </w:p>
    <w:p w14:paraId="16300AB0">
      <w:r>
        <w:rPr>
          <w:rFonts w:hint="eastAsia"/>
        </w:rPr>
        <w:t>软件升级模块用于对360运维安全管理系统系统进行升级，点击“系统管理</w:t>
      </w:r>
      <w:r>
        <w:t>&gt;注册升级&gt;软件升级”</w:t>
      </w:r>
      <w:r>
        <w:rPr>
          <w:rFonts w:hint="eastAsia"/>
        </w:rPr>
        <w:t>进入软件升级页面：</w:t>
      </w:r>
    </w:p>
    <w:p w14:paraId="4C16BE1B">
      <w:pPr>
        <w:jc w:val="center"/>
      </w:pPr>
      <w:r>
        <w:drawing>
          <wp:inline distT="0" distB="0" distL="0" distR="0">
            <wp:extent cx="5274310" cy="1725930"/>
            <wp:effectExtent l="0" t="0" r="2540" b="7620"/>
            <wp:docPr id="1090195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95238" name="图片 1"/>
                    <pic:cNvPicPr>
                      <a:picLocks noChangeAspect="1"/>
                    </pic:cNvPicPr>
                  </pic:nvPicPr>
                  <pic:blipFill>
                    <a:blip r:embed="rId290"/>
                    <a:stretch>
                      <a:fillRect/>
                    </a:stretch>
                  </pic:blipFill>
                  <pic:spPr>
                    <a:xfrm>
                      <a:off x="0" y="0"/>
                      <a:ext cx="5274310" cy="1725930"/>
                    </a:xfrm>
                    <a:prstGeom prst="rect">
                      <a:avLst/>
                    </a:prstGeom>
                  </pic:spPr>
                </pic:pic>
              </a:graphicData>
            </a:graphic>
          </wp:inline>
        </w:drawing>
      </w:r>
    </w:p>
    <w:p w14:paraId="1F87E62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416</w:t>
      </w:r>
      <w:r>
        <w:fldChar w:fldCharType="end"/>
      </w:r>
      <w:r>
        <w:rPr>
          <w:rFonts w:hint="eastAsia"/>
        </w:rPr>
        <w:t xml:space="preserve"> 软件升级</w:t>
      </w:r>
    </w:p>
    <w:p w14:paraId="3B963A6B"/>
    <w:p w14:paraId="0D4BEE32"/>
    <w:p w14:paraId="34FDA70B">
      <w:pPr>
        <w:rPr>
          <w:i/>
          <w:iCs/>
          <w:sz w:val="18"/>
          <w:szCs w:val="20"/>
        </w:rPr>
      </w:pPr>
      <w:r>
        <w:rPr>
          <w:rFonts w:hint="eastAsia"/>
          <w:b/>
          <w:i/>
          <w:iCs/>
          <w:sz w:val="18"/>
          <w:szCs w:val="20"/>
        </w:rPr>
        <w:t>注意：</w:t>
      </w:r>
    </w:p>
    <w:p w14:paraId="01FE114A">
      <w:pPr>
        <w:numPr>
          <w:ilvl w:val="0"/>
          <w:numId w:val="50"/>
        </w:numPr>
        <w:rPr>
          <w:i/>
          <w:iCs/>
          <w:sz w:val="18"/>
          <w:szCs w:val="20"/>
        </w:rPr>
      </w:pPr>
      <w:r>
        <w:rPr>
          <w:rFonts w:hint="eastAsia"/>
          <w:i/>
          <w:iCs/>
          <w:sz w:val="18"/>
          <w:szCs w:val="20"/>
        </w:rPr>
        <w:t>升级操作具有一定风险，在执行升级前请务必做好系统备份工作；</w:t>
      </w:r>
    </w:p>
    <w:p w14:paraId="0AE9F185">
      <w:pPr>
        <w:numPr>
          <w:ilvl w:val="0"/>
          <w:numId w:val="50"/>
        </w:numPr>
        <w:rPr>
          <w:i/>
          <w:iCs/>
          <w:sz w:val="18"/>
          <w:szCs w:val="20"/>
        </w:rPr>
      </w:pPr>
      <w:r>
        <w:rPr>
          <w:rFonts w:hint="eastAsia"/>
          <w:i/>
          <w:iCs/>
          <w:sz w:val="18"/>
          <w:szCs w:val="20"/>
        </w:rPr>
        <w:t>部分升级包在升级完成后需要执行“升级确认”操作，否则之后系统将无法继续升级。</w:t>
      </w:r>
    </w:p>
    <w:p w14:paraId="4BE3202F">
      <w:pPr>
        <w:pStyle w:val="6"/>
      </w:pPr>
      <w:r>
        <w:rPr>
          <w:rFonts w:hint="eastAsia"/>
        </w:rPr>
        <w:t>3</w:t>
      </w:r>
      <w:r>
        <w:t>.6.6.3.2.</w:t>
      </w:r>
      <w:r>
        <w:rPr>
          <w:rFonts w:hint="eastAsia"/>
        </w:rPr>
        <w:t xml:space="preserve"> 注册授权</w:t>
      </w:r>
    </w:p>
    <w:p w14:paraId="635683A1">
      <w:r>
        <w:rPr>
          <w:rFonts w:hint="eastAsia"/>
        </w:rPr>
        <w:t>注册授权模块用于管理360运维安全管理系统系统的授权状态，授权决定了360运维安全管理系统可管理的设备数量。未注册、已过期或未正确注册授权的360运维安全管理系统系统无法创建设备，且无法正常进行运维：</w:t>
      </w:r>
    </w:p>
    <w:p w14:paraId="09049CDF">
      <w:pPr>
        <w:jc w:val="center"/>
      </w:pPr>
      <w:r>
        <w:drawing>
          <wp:inline distT="0" distB="0" distL="0" distR="0">
            <wp:extent cx="5274310" cy="1490345"/>
            <wp:effectExtent l="0" t="0" r="2540" b="0"/>
            <wp:docPr id="963798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798146" name="图片 1"/>
                    <pic:cNvPicPr>
                      <a:picLocks noChangeAspect="1"/>
                    </pic:cNvPicPr>
                  </pic:nvPicPr>
                  <pic:blipFill>
                    <a:blip r:embed="rId291"/>
                    <a:stretch>
                      <a:fillRect/>
                    </a:stretch>
                  </pic:blipFill>
                  <pic:spPr>
                    <a:xfrm>
                      <a:off x="0" y="0"/>
                      <a:ext cx="5274310" cy="1490345"/>
                    </a:xfrm>
                    <a:prstGeom prst="rect">
                      <a:avLst/>
                    </a:prstGeom>
                  </pic:spPr>
                </pic:pic>
              </a:graphicData>
            </a:graphic>
          </wp:inline>
        </w:drawing>
      </w:r>
    </w:p>
    <w:p w14:paraId="1102C14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417</w:t>
      </w:r>
      <w:r>
        <w:fldChar w:fldCharType="end"/>
      </w:r>
      <w:r>
        <w:rPr>
          <w:rFonts w:hint="eastAsia"/>
        </w:rPr>
        <w:t xml:space="preserve"> 未注册授权的360运维安全管理系统</w:t>
      </w:r>
    </w:p>
    <w:p w14:paraId="31BD5EFE">
      <w:pPr>
        <w:jc w:val="center"/>
      </w:pPr>
      <w:r>
        <w:drawing>
          <wp:inline distT="0" distB="0" distL="0" distR="0">
            <wp:extent cx="5274310" cy="1631950"/>
            <wp:effectExtent l="0" t="0" r="2540" b="6350"/>
            <wp:docPr id="597829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2981" name="图片 1"/>
                    <pic:cNvPicPr>
                      <a:picLocks noChangeAspect="1"/>
                    </pic:cNvPicPr>
                  </pic:nvPicPr>
                  <pic:blipFill>
                    <a:blip r:embed="rId292"/>
                    <a:stretch>
                      <a:fillRect/>
                    </a:stretch>
                  </pic:blipFill>
                  <pic:spPr>
                    <a:xfrm>
                      <a:off x="0" y="0"/>
                      <a:ext cx="5274310" cy="1631950"/>
                    </a:xfrm>
                    <a:prstGeom prst="rect">
                      <a:avLst/>
                    </a:prstGeom>
                  </pic:spPr>
                </pic:pic>
              </a:graphicData>
            </a:graphic>
          </wp:inline>
        </w:drawing>
      </w:r>
    </w:p>
    <w:p w14:paraId="48F1F17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418</w:t>
      </w:r>
      <w:r>
        <w:fldChar w:fldCharType="end"/>
      </w:r>
      <w:r>
        <w:rPr>
          <w:rFonts w:hint="eastAsia"/>
        </w:rPr>
        <w:t xml:space="preserve"> 授权状态正常的360运维安全管理系统</w:t>
      </w:r>
    </w:p>
    <w:p w14:paraId="04C94F1B"/>
    <w:p w14:paraId="39EC6F5D">
      <w:r>
        <w:rPr>
          <w:rFonts w:hint="eastAsia"/>
        </w:rPr>
        <w:t>注册授权的一般流程为：</w:t>
      </w:r>
    </w:p>
    <w:p w14:paraId="3E79113C">
      <w:pPr>
        <w:numPr>
          <w:ilvl w:val="0"/>
          <w:numId w:val="51"/>
        </w:numPr>
      </w:pPr>
      <w:r>
        <w:rPr>
          <w:rFonts w:hint="eastAsia"/>
        </w:rPr>
        <w:t>检查授权包的校验码是否与当前360运维安全管理系统系统的校验码是否一致；</w:t>
      </w:r>
    </w:p>
    <w:p w14:paraId="45970B74">
      <w:pPr>
        <w:numPr>
          <w:ilvl w:val="0"/>
          <w:numId w:val="51"/>
        </w:numPr>
      </w:pPr>
      <w:r>
        <w:rPr>
          <w:rFonts w:hint="eastAsia"/>
        </w:rPr>
        <w:t>填写确认码并提交；</w:t>
      </w:r>
    </w:p>
    <w:p w14:paraId="4E9F471E">
      <w:pPr>
        <w:numPr>
          <w:ilvl w:val="0"/>
          <w:numId w:val="51"/>
        </w:numPr>
      </w:pPr>
      <w:r>
        <w:rPr>
          <w:rFonts w:hint="eastAsia"/>
        </w:rPr>
        <w:t>填写授权码并提交；</w:t>
      </w:r>
    </w:p>
    <w:p w14:paraId="4F782BE7">
      <w:pPr>
        <w:numPr>
          <w:ilvl w:val="0"/>
          <w:numId w:val="51"/>
        </w:numPr>
      </w:pPr>
      <w:r>
        <w:rPr>
          <w:rFonts w:hint="eastAsia"/>
        </w:rPr>
        <w:t>填写模块授权码并提交；</w:t>
      </w:r>
    </w:p>
    <w:p w14:paraId="50392D3C">
      <w:pPr>
        <w:numPr>
          <w:ilvl w:val="0"/>
          <w:numId w:val="51"/>
        </w:numPr>
      </w:pPr>
      <w:r>
        <w:rPr>
          <w:rFonts w:hint="eastAsia"/>
        </w:rPr>
        <w:t>在“系统管理</w:t>
      </w:r>
      <w:r>
        <w:t>&gt;注册升级&gt;软件升级”</w:t>
      </w:r>
      <w:r>
        <w:rPr>
          <w:rFonts w:hint="eastAsia"/>
        </w:rPr>
        <w:t>页面上传授权升级包；</w:t>
      </w:r>
    </w:p>
    <w:p w14:paraId="3C893B5A">
      <w:pPr>
        <w:numPr>
          <w:ilvl w:val="0"/>
          <w:numId w:val="51"/>
        </w:numPr>
      </w:pPr>
      <w:r>
        <w:rPr>
          <w:rFonts w:hint="eastAsia"/>
        </w:rPr>
        <w:t>检查授权状态。</w:t>
      </w:r>
    </w:p>
    <w:p w14:paraId="77B6BC64"/>
    <w:p w14:paraId="38663A38"/>
    <w:p w14:paraId="44D453C8">
      <w:pPr>
        <w:rPr>
          <w:i/>
          <w:iCs/>
          <w:sz w:val="18"/>
          <w:szCs w:val="20"/>
        </w:rPr>
      </w:pPr>
      <w:r>
        <w:rPr>
          <w:rFonts w:hint="eastAsia"/>
          <w:b/>
          <w:bCs/>
          <w:i/>
          <w:iCs/>
          <w:sz w:val="18"/>
          <w:szCs w:val="20"/>
        </w:rPr>
        <w:t>注意：</w:t>
      </w:r>
      <w:r>
        <w:rPr>
          <w:rFonts w:hint="eastAsia"/>
          <w:i/>
          <w:iCs/>
          <w:sz w:val="18"/>
          <w:szCs w:val="20"/>
        </w:rPr>
        <w:t>授权信息为系统关键信息，请勿随意修改。</w:t>
      </w:r>
    </w:p>
    <w:p w14:paraId="209EE68A">
      <w:pPr>
        <w:pStyle w:val="5"/>
      </w:pPr>
      <w:r>
        <w:rPr>
          <w:rFonts w:hint="eastAsia"/>
        </w:rPr>
        <w:t>3</w:t>
      </w:r>
      <w:r>
        <w:t>.6.6.4.</w:t>
      </w:r>
      <w:r>
        <w:rPr>
          <w:rFonts w:hint="eastAsia"/>
        </w:rPr>
        <w:t xml:space="preserve"> 系统维护</w:t>
      </w:r>
    </w:p>
    <w:p w14:paraId="0AFF0F88">
      <w:pPr>
        <w:pStyle w:val="6"/>
      </w:pPr>
      <w:r>
        <w:rPr>
          <w:rFonts w:hint="eastAsia"/>
        </w:rPr>
        <w:t>3</w:t>
      </w:r>
      <w:r>
        <w:t>.6.6.4.1.</w:t>
      </w:r>
      <w:r>
        <w:rPr>
          <w:rFonts w:hint="eastAsia"/>
        </w:rPr>
        <w:t xml:space="preserve"> 系统重启与关闭</w:t>
      </w:r>
    </w:p>
    <w:p w14:paraId="76038E3F">
      <w:r>
        <w:rPr>
          <w:rFonts w:hint="eastAsia"/>
        </w:rPr>
        <w:t>在“系统管理</w:t>
      </w:r>
      <w:r>
        <w:t>&gt;系统维护&gt;系统重启”</w:t>
      </w:r>
      <w:r>
        <w:rPr>
          <w:rFonts w:hint="eastAsia"/>
        </w:rPr>
        <w:t>和“系统管理</w:t>
      </w:r>
      <w:r>
        <w:t>&gt;系统维护&gt;系统</w:t>
      </w:r>
      <w:r>
        <w:rPr>
          <w:rFonts w:hint="eastAsia"/>
        </w:rPr>
        <w:t>关闭</w:t>
      </w:r>
      <w:r>
        <w:t>”中</w:t>
      </w:r>
      <w:r>
        <w:rPr>
          <w:rFonts w:hint="eastAsia"/>
        </w:rPr>
        <w:t>，可以</w:t>
      </w:r>
      <w:r>
        <w:t>重启</w:t>
      </w:r>
      <w:r>
        <w:rPr>
          <w:rFonts w:hint="eastAsia"/>
        </w:rPr>
        <w:t>或关闭360运维安全管理系统</w:t>
      </w:r>
      <w:r>
        <w:t>系统</w:t>
      </w:r>
      <w:r>
        <w:rPr>
          <w:rFonts w:hint="eastAsia"/>
        </w:rPr>
        <w:t>：</w:t>
      </w:r>
    </w:p>
    <w:p w14:paraId="01750FC9">
      <w:pPr>
        <w:jc w:val="center"/>
      </w:pPr>
      <w:r>
        <w:drawing>
          <wp:inline distT="0" distB="0" distL="0" distR="0">
            <wp:extent cx="5274310" cy="520700"/>
            <wp:effectExtent l="0" t="0" r="2540" b="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pic:cNvPicPr>
                      <a:picLocks noChangeAspect="1"/>
                    </pic:cNvPicPr>
                  </pic:nvPicPr>
                  <pic:blipFill>
                    <a:blip r:embed="rId293"/>
                    <a:stretch>
                      <a:fillRect/>
                    </a:stretch>
                  </pic:blipFill>
                  <pic:spPr>
                    <a:xfrm>
                      <a:off x="0" y="0"/>
                      <a:ext cx="5274310" cy="520700"/>
                    </a:xfrm>
                    <a:prstGeom prst="rect">
                      <a:avLst/>
                    </a:prstGeom>
                  </pic:spPr>
                </pic:pic>
              </a:graphicData>
            </a:graphic>
          </wp:inline>
        </w:drawing>
      </w:r>
    </w:p>
    <w:p w14:paraId="02EB401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419</w:t>
      </w:r>
      <w:r>
        <w:fldChar w:fldCharType="end"/>
      </w:r>
      <w:r>
        <w:rPr>
          <w:rFonts w:hint="eastAsia"/>
        </w:rPr>
        <w:t xml:space="preserve"> 系统重启</w:t>
      </w:r>
    </w:p>
    <w:p w14:paraId="1606F420">
      <w:pPr>
        <w:jc w:val="center"/>
      </w:pPr>
      <w:r>
        <w:drawing>
          <wp:inline distT="0" distB="0" distL="0" distR="0">
            <wp:extent cx="5274310" cy="519430"/>
            <wp:effectExtent l="0" t="0" r="254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pic:cNvPicPr>
                      <a:picLocks noChangeAspect="1"/>
                    </pic:cNvPicPr>
                  </pic:nvPicPr>
                  <pic:blipFill>
                    <a:blip r:embed="rId294"/>
                    <a:stretch>
                      <a:fillRect/>
                    </a:stretch>
                  </pic:blipFill>
                  <pic:spPr>
                    <a:xfrm>
                      <a:off x="0" y="0"/>
                      <a:ext cx="5274310" cy="519430"/>
                    </a:xfrm>
                    <a:prstGeom prst="rect">
                      <a:avLst/>
                    </a:prstGeom>
                  </pic:spPr>
                </pic:pic>
              </a:graphicData>
            </a:graphic>
          </wp:inline>
        </w:drawing>
      </w:r>
    </w:p>
    <w:p w14:paraId="23D023F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420</w:t>
      </w:r>
      <w:r>
        <w:fldChar w:fldCharType="end"/>
      </w:r>
      <w:r>
        <w:rPr>
          <w:rFonts w:hint="eastAsia"/>
        </w:rPr>
        <w:t xml:space="preserve"> 系统关闭</w:t>
      </w:r>
    </w:p>
    <w:p w14:paraId="030065A2">
      <w:pPr>
        <w:pStyle w:val="6"/>
      </w:pPr>
      <w:r>
        <w:rPr>
          <w:rFonts w:hint="eastAsia"/>
        </w:rPr>
        <w:t>3</w:t>
      </w:r>
      <w:r>
        <w:t>.6.6.4.2.</w:t>
      </w:r>
      <w:r>
        <w:rPr>
          <w:rFonts w:hint="eastAsia"/>
        </w:rPr>
        <w:t xml:space="preserve"> 服务控制</w:t>
      </w:r>
    </w:p>
    <w:p w14:paraId="414797BC">
      <w:r>
        <w:rPr>
          <w:rFonts w:hint="eastAsia"/>
        </w:rPr>
        <w:t>服务控制模块用于控制360运维安全管理系统系统的相关服务（端口）的开放状态，点击“系统管理</w:t>
      </w:r>
      <w:r>
        <w:t>&gt;系统维护&gt;</w:t>
      </w:r>
      <w:r>
        <w:rPr>
          <w:rFonts w:hint="eastAsia"/>
        </w:rPr>
        <w:t>服务控制”对系统服务进行管理：</w:t>
      </w:r>
    </w:p>
    <w:p w14:paraId="7294D901">
      <w:pPr>
        <w:jc w:val="center"/>
      </w:pPr>
      <w:r>
        <w:drawing>
          <wp:inline distT="0" distB="0" distL="0" distR="0">
            <wp:extent cx="5274310" cy="3008630"/>
            <wp:effectExtent l="0" t="0" r="2540" b="1270"/>
            <wp:docPr id="2167659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65978" name="图片 1"/>
                    <pic:cNvPicPr>
                      <a:picLocks noChangeAspect="1"/>
                    </pic:cNvPicPr>
                  </pic:nvPicPr>
                  <pic:blipFill>
                    <a:blip r:embed="rId295"/>
                    <a:stretch>
                      <a:fillRect/>
                    </a:stretch>
                  </pic:blipFill>
                  <pic:spPr>
                    <a:xfrm>
                      <a:off x="0" y="0"/>
                      <a:ext cx="5274310" cy="3008630"/>
                    </a:xfrm>
                    <a:prstGeom prst="rect">
                      <a:avLst/>
                    </a:prstGeom>
                  </pic:spPr>
                </pic:pic>
              </a:graphicData>
            </a:graphic>
          </wp:inline>
        </w:drawing>
      </w:r>
    </w:p>
    <w:p w14:paraId="5356026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421</w:t>
      </w:r>
      <w:r>
        <w:fldChar w:fldCharType="end"/>
      </w:r>
      <w:r>
        <w:rPr>
          <w:rFonts w:hint="eastAsia"/>
        </w:rPr>
        <w:t xml:space="preserve"> 服务控制</w:t>
      </w:r>
    </w:p>
    <w:p w14:paraId="25A64FBB">
      <w:pPr>
        <w:rPr>
          <w:b/>
          <w:bCs/>
        </w:rPr>
      </w:pPr>
    </w:p>
    <w:p w14:paraId="784D8283">
      <w:r>
        <w:rPr>
          <w:b/>
          <w:bCs/>
        </w:rPr>
        <w:t>FTP服务</w:t>
      </w:r>
      <w:r>
        <w:t>：控制用户是否可以通过FTP协议运维文件传输应用，端口默认为21</w:t>
      </w:r>
      <w:r>
        <w:rPr>
          <w:rFonts w:hint="eastAsia"/>
        </w:rPr>
        <w:t>；</w:t>
      </w:r>
    </w:p>
    <w:p w14:paraId="5094C3AA">
      <w:r>
        <w:rPr>
          <w:b/>
          <w:bCs/>
        </w:rPr>
        <w:t>RDP服务</w:t>
      </w:r>
      <w:r>
        <w:t>：控制</w:t>
      </w:r>
      <w:r>
        <w:rPr>
          <w:rFonts w:hint="eastAsia"/>
        </w:rPr>
        <w:t>用户</w:t>
      </w:r>
      <w:r>
        <w:t>是否可</w:t>
      </w:r>
      <w:r>
        <w:rPr>
          <w:rFonts w:hint="eastAsia"/>
        </w:rPr>
        <w:t>以</w:t>
      </w:r>
      <w:r>
        <w:t>通过RDP协议</w:t>
      </w:r>
      <w:r>
        <w:rPr>
          <w:rFonts w:hint="eastAsia"/>
        </w:rPr>
        <w:t>运维Windows设备</w:t>
      </w:r>
      <w:r>
        <w:t>，端口默认为3389</w:t>
      </w:r>
      <w:r>
        <w:rPr>
          <w:rFonts w:hint="eastAsia"/>
        </w:rPr>
        <w:t>；</w:t>
      </w:r>
    </w:p>
    <w:p w14:paraId="76233622">
      <w:r>
        <w:rPr>
          <w:b/>
          <w:bCs/>
        </w:rPr>
        <w:t>SSH服务</w:t>
      </w:r>
      <w:r>
        <w:t>：控制</w:t>
      </w:r>
      <w:r>
        <w:rPr>
          <w:rFonts w:hint="eastAsia"/>
        </w:rPr>
        <w:t>用户</w:t>
      </w:r>
      <w:r>
        <w:t>是否可</w:t>
      </w:r>
      <w:r>
        <w:rPr>
          <w:rFonts w:hint="eastAsia"/>
        </w:rPr>
        <w:t>以</w:t>
      </w:r>
      <w:r>
        <w:t>通过SSH协议</w:t>
      </w:r>
      <w:r>
        <w:rPr>
          <w:rFonts w:hint="eastAsia"/>
        </w:rPr>
        <w:t>运维字符类设备</w:t>
      </w:r>
      <w:r>
        <w:t>，端口默认为22</w:t>
      </w:r>
      <w:r>
        <w:rPr>
          <w:rFonts w:hint="eastAsia"/>
        </w:rPr>
        <w:t>；</w:t>
      </w:r>
    </w:p>
    <w:p w14:paraId="3FE0AD57">
      <w:r>
        <w:rPr>
          <w:b/>
          <w:bCs/>
        </w:rPr>
        <w:t>Telnet服务</w:t>
      </w:r>
      <w:r>
        <w:t>：控制是否可通过TELNET协议</w:t>
      </w:r>
      <w:r>
        <w:rPr>
          <w:rFonts w:hint="eastAsia"/>
        </w:rPr>
        <w:t>访问360运维安全管理系统</w:t>
      </w:r>
      <w:r>
        <w:t>系统后台。</w:t>
      </w:r>
      <w:r>
        <w:rPr>
          <w:rFonts w:hint="eastAsia"/>
        </w:rPr>
        <w:t>开放此服务具有高度安全风险，非特殊情况下请务必保持关闭；</w:t>
      </w:r>
    </w:p>
    <w:p w14:paraId="2966A72B">
      <w:r>
        <w:rPr>
          <w:b/>
          <w:bCs/>
        </w:rPr>
        <w:t>SNMP</w:t>
      </w:r>
      <w:r>
        <w:t>：控制系统</w:t>
      </w:r>
      <w:r>
        <w:rPr>
          <w:rFonts w:hint="eastAsia"/>
        </w:rPr>
        <w:t>是否开放</w:t>
      </w:r>
      <w:r>
        <w:t>SNMP服务</w:t>
      </w:r>
      <w:r>
        <w:rPr>
          <w:rFonts w:hint="eastAsia"/>
        </w:rPr>
        <w:t>，支持S</w:t>
      </w:r>
      <w:r>
        <w:t>NMP</w:t>
      </w:r>
      <w:r>
        <w:rPr>
          <w:rFonts w:hint="eastAsia"/>
        </w:rPr>
        <w:t xml:space="preserve"> </w:t>
      </w:r>
      <w:r>
        <w:t>V1/V2/V3</w:t>
      </w:r>
      <w:r>
        <w:rPr>
          <w:rFonts w:hint="eastAsia"/>
        </w:rPr>
        <w:t>协议。</w:t>
      </w:r>
    </w:p>
    <w:p w14:paraId="6227D7D0">
      <w:pPr>
        <w:pStyle w:val="6"/>
      </w:pPr>
      <w:r>
        <w:rPr>
          <w:rFonts w:hint="eastAsia"/>
        </w:rPr>
        <w:t>3</w:t>
      </w:r>
      <w:r>
        <w:t>.6.6.4.3.</w:t>
      </w:r>
      <w:r>
        <w:rPr>
          <w:rFonts w:hint="eastAsia"/>
        </w:rPr>
        <w:t xml:space="preserve"> 系统证书管理</w:t>
      </w:r>
    </w:p>
    <w:p w14:paraId="2D8F336F">
      <w:r>
        <w:rPr>
          <w:rFonts w:hint="eastAsia"/>
        </w:rPr>
        <w:t>系统证书模块用于更新360运维安全管理系统系统证书。默认情况下访问360运维安全管理系统页面时，会出现安全提示：</w:t>
      </w:r>
    </w:p>
    <w:p w14:paraId="69B5003D">
      <w:pPr>
        <w:jc w:val="center"/>
      </w:pPr>
      <w:r>
        <w:drawing>
          <wp:inline distT="0" distB="0" distL="0" distR="0">
            <wp:extent cx="5274310" cy="2625725"/>
            <wp:effectExtent l="0" t="0" r="2540" b="317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pic:cNvPicPr>
                      <a:picLocks noChangeAspect="1"/>
                    </pic:cNvPicPr>
                  </pic:nvPicPr>
                  <pic:blipFill>
                    <a:blip r:embed="rId296"/>
                    <a:stretch>
                      <a:fillRect/>
                    </a:stretch>
                  </pic:blipFill>
                  <pic:spPr>
                    <a:xfrm>
                      <a:off x="0" y="0"/>
                      <a:ext cx="5274310" cy="2625725"/>
                    </a:xfrm>
                    <a:prstGeom prst="rect">
                      <a:avLst/>
                    </a:prstGeom>
                  </pic:spPr>
                </pic:pic>
              </a:graphicData>
            </a:graphic>
          </wp:inline>
        </w:drawing>
      </w:r>
    </w:p>
    <w:p w14:paraId="5FD718F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422</w:t>
      </w:r>
      <w:r>
        <w:fldChar w:fldCharType="end"/>
      </w:r>
      <w:r>
        <w:rPr>
          <w:rFonts w:hint="eastAsia"/>
        </w:rPr>
        <w:t xml:space="preserve"> 网页安全提示</w:t>
      </w:r>
    </w:p>
    <w:p w14:paraId="59E5E91D"/>
    <w:p w14:paraId="642CE383">
      <w:r>
        <w:rPr>
          <w:rFonts w:hint="eastAsia"/>
        </w:rPr>
        <w:t>为保证正常访问及运维，需要更新系统证书。点击“系统管理</w:t>
      </w:r>
      <w:r>
        <w:t>&gt;系统维护&gt;系统证书”，</w:t>
      </w:r>
      <w:r>
        <w:rPr>
          <w:rFonts w:hint="eastAsia"/>
        </w:rPr>
        <w:t>在“服务器地址”中</w:t>
      </w:r>
      <w:r>
        <w:t>填写</w:t>
      </w:r>
      <w:r>
        <w:rPr>
          <w:rFonts w:hint="eastAsia"/>
        </w:rPr>
        <w:t>360运维安全管理系统的I</w:t>
      </w:r>
      <w:r>
        <w:t>P地址</w:t>
      </w:r>
      <w:r>
        <w:rPr>
          <w:rFonts w:hint="eastAsia"/>
        </w:rPr>
        <w:t>，并点</w:t>
      </w:r>
      <w:r>
        <w:t>击“更新”：</w:t>
      </w:r>
    </w:p>
    <w:p w14:paraId="2920FA99">
      <w:pPr>
        <w:jc w:val="center"/>
      </w:pPr>
      <w:r>
        <w:drawing>
          <wp:inline distT="0" distB="0" distL="0" distR="0">
            <wp:extent cx="5274310" cy="768985"/>
            <wp:effectExtent l="0" t="0" r="2540"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pic:cNvPicPr>
                      <a:picLocks noChangeAspect="1"/>
                    </pic:cNvPicPr>
                  </pic:nvPicPr>
                  <pic:blipFill>
                    <a:blip r:embed="rId297"/>
                    <a:stretch>
                      <a:fillRect/>
                    </a:stretch>
                  </pic:blipFill>
                  <pic:spPr>
                    <a:xfrm>
                      <a:off x="0" y="0"/>
                      <a:ext cx="5274310" cy="768985"/>
                    </a:xfrm>
                    <a:prstGeom prst="rect">
                      <a:avLst/>
                    </a:prstGeom>
                  </pic:spPr>
                </pic:pic>
              </a:graphicData>
            </a:graphic>
          </wp:inline>
        </w:drawing>
      </w:r>
    </w:p>
    <w:p w14:paraId="713A898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423</w:t>
      </w:r>
      <w:r>
        <w:fldChar w:fldCharType="end"/>
      </w:r>
      <w:r>
        <w:rPr>
          <w:rFonts w:hint="eastAsia"/>
        </w:rPr>
        <w:t xml:space="preserve"> 更新系统证书</w:t>
      </w:r>
    </w:p>
    <w:p w14:paraId="6DBB3152"/>
    <w:p w14:paraId="41600E00">
      <w:r>
        <w:rPr>
          <w:rFonts w:hint="eastAsia"/>
        </w:rPr>
        <w:t>更新成功后，使用普通用户登录360运维安全管理系统，点击右上角的“下载”，将根证书“</w:t>
      </w:r>
      <w:r>
        <w:t>Caroot</w:t>
      </w:r>
      <w:r>
        <w:rPr>
          <w:rFonts w:hint="eastAsia"/>
        </w:rPr>
        <w:t>”</w:t>
      </w:r>
      <w:r>
        <w:t>下载至本地</w:t>
      </w:r>
      <w:r>
        <w:rPr>
          <w:rFonts w:hint="eastAsia"/>
        </w:rPr>
        <w:t>并导入到浏览器：</w:t>
      </w:r>
    </w:p>
    <w:p w14:paraId="1D05EF8B">
      <w:pPr>
        <w:jc w:val="center"/>
      </w:pPr>
      <w:r>
        <w:drawing>
          <wp:inline distT="0" distB="0" distL="0" distR="0">
            <wp:extent cx="5274310" cy="3265170"/>
            <wp:effectExtent l="0" t="0" r="2540"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pic:cNvPicPr>
                      <a:picLocks noChangeAspect="1"/>
                    </pic:cNvPicPr>
                  </pic:nvPicPr>
                  <pic:blipFill>
                    <a:blip r:embed="rId298"/>
                    <a:stretch>
                      <a:fillRect/>
                    </a:stretch>
                  </pic:blipFill>
                  <pic:spPr>
                    <a:xfrm>
                      <a:off x="0" y="0"/>
                      <a:ext cx="5274310" cy="3265170"/>
                    </a:xfrm>
                    <a:prstGeom prst="rect">
                      <a:avLst/>
                    </a:prstGeom>
                  </pic:spPr>
                </pic:pic>
              </a:graphicData>
            </a:graphic>
          </wp:inline>
        </w:drawing>
      </w:r>
    </w:p>
    <w:p w14:paraId="07C35D4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424</w:t>
      </w:r>
      <w:r>
        <w:fldChar w:fldCharType="end"/>
      </w:r>
      <w:r>
        <w:rPr>
          <w:rFonts w:hint="eastAsia"/>
        </w:rPr>
        <w:t xml:space="preserve"> 下载根证书</w:t>
      </w:r>
    </w:p>
    <w:p w14:paraId="6CDEF01E">
      <w:pPr>
        <w:jc w:val="center"/>
      </w:pPr>
      <w:r>
        <w:drawing>
          <wp:inline distT="0" distB="0" distL="0" distR="0">
            <wp:extent cx="5274310" cy="5454650"/>
            <wp:effectExtent l="0" t="0" r="2540"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a:xfrm>
                      <a:off x="0" y="0"/>
                      <a:ext cx="5274310" cy="5454650"/>
                    </a:xfrm>
                    <a:prstGeom prst="rect">
                      <a:avLst/>
                    </a:prstGeom>
                    <a:noFill/>
                    <a:ln>
                      <a:noFill/>
                    </a:ln>
                  </pic:spPr>
                </pic:pic>
              </a:graphicData>
            </a:graphic>
          </wp:inline>
        </w:drawing>
      </w:r>
    </w:p>
    <w:p w14:paraId="3FAEA1F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425</w:t>
      </w:r>
      <w:r>
        <w:fldChar w:fldCharType="end"/>
      </w:r>
      <w:r>
        <w:rPr>
          <w:rFonts w:hint="eastAsia"/>
        </w:rPr>
        <w:t xml:space="preserve"> 导入根证书</w:t>
      </w:r>
    </w:p>
    <w:p w14:paraId="298940C0"/>
    <w:p w14:paraId="1185D76D">
      <w:r>
        <w:rPr>
          <w:rFonts w:hint="eastAsia"/>
        </w:rPr>
        <w:t>证书导入完成后，重启浏览器，即可正常访问360运维安全管理系统系统。</w:t>
      </w:r>
    </w:p>
    <w:p w14:paraId="56A6239F">
      <w:pPr>
        <w:pStyle w:val="6"/>
      </w:pPr>
      <w:r>
        <w:rPr>
          <w:rFonts w:hint="eastAsia"/>
        </w:rPr>
        <w:t>3</w:t>
      </w:r>
      <w:r>
        <w:t>.6.6.4.4.</w:t>
      </w:r>
      <w:r>
        <w:rPr>
          <w:rFonts w:hint="eastAsia"/>
        </w:rPr>
        <w:t xml:space="preserve"> 诊断工具</w:t>
      </w:r>
    </w:p>
    <w:p w14:paraId="3EB17F5A">
      <w:r>
        <w:rPr>
          <w:rFonts w:hint="eastAsia"/>
        </w:rPr>
        <w:t>诊断工具模块用于协助管理员对设备的网络连通性进行诊断，支持的诊断操作有ping、traceroute ，telnet以及ifconfig。点击“系统管理</w:t>
      </w:r>
      <w:r>
        <w:t>&gt;系统维护&gt;</w:t>
      </w:r>
      <w:r>
        <w:rPr>
          <w:rFonts w:hint="eastAsia"/>
        </w:rPr>
        <w:t>诊断工具</w:t>
      </w:r>
      <w:r>
        <w:t>”</w:t>
      </w:r>
      <w:r>
        <w:rPr>
          <w:rFonts w:hint="eastAsia"/>
        </w:rPr>
        <w:t>使用诊断工具对目标设备进行诊断：</w:t>
      </w:r>
    </w:p>
    <w:p w14:paraId="3A6F6B73">
      <w:pPr>
        <w:jc w:val="center"/>
      </w:pPr>
      <w:r>
        <w:drawing>
          <wp:inline distT="0" distB="0" distL="114300" distR="114300">
            <wp:extent cx="5269230" cy="3116580"/>
            <wp:effectExtent l="0" t="0" r="7620" b="7620"/>
            <wp:docPr id="6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9"/>
                    <pic:cNvPicPr>
                      <a:picLocks noChangeAspect="1"/>
                    </pic:cNvPicPr>
                  </pic:nvPicPr>
                  <pic:blipFill>
                    <a:blip r:embed="rId300"/>
                    <a:srcRect t="4854"/>
                    <a:stretch>
                      <a:fillRect/>
                    </a:stretch>
                  </pic:blipFill>
                  <pic:spPr>
                    <a:xfrm>
                      <a:off x="0" y="0"/>
                      <a:ext cx="5269865" cy="3116937"/>
                    </a:xfrm>
                    <a:prstGeom prst="rect">
                      <a:avLst/>
                    </a:prstGeom>
                    <a:noFill/>
                    <a:ln>
                      <a:noFill/>
                    </a:ln>
                  </pic:spPr>
                </pic:pic>
              </a:graphicData>
            </a:graphic>
          </wp:inline>
        </w:drawing>
      </w:r>
    </w:p>
    <w:p w14:paraId="5F79E6C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426</w:t>
      </w:r>
      <w:r>
        <w:fldChar w:fldCharType="end"/>
      </w:r>
      <w:r>
        <w:rPr>
          <w:rFonts w:hint="eastAsia"/>
        </w:rPr>
        <w:t xml:space="preserve"> 诊断工具</w:t>
      </w:r>
    </w:p>
    <w:p w14:paraId="62965AFE">
      <w:pPr>
        <w:pStyle w:val="5"/>
      </w:pPr>
      <w:r>
        <w:rPr>
          <w:rFonts w:hint="eastAsia"/>
        </w:rPr>
        <w:t>3</w:t>
      </w:r>
      <w:r>
        <w:t>.6.6.5.</w:t>
      </w:r>
      <w:r>
        <w:rPr>
          <w:rFonts w:hint="eastAsia"/>
        </w:rPr>
        <w:t xml:space="preserve"> 系统公告</w:t>
      </w:r>
    </w:p>
    <w:p w14:paraId="3D2DBD28">
      <w:r>
        <w:rPr>
          <w:rFonts w:hint="eastAsia"/>
        </w:rPr>
        <w:t>系统公告模块为管理员提供发布系统公告的功能。点击“系统管理</w:t>
      </w:r>
      <w:r>
        <w:t>&gt;</w:t>
      </w:r>
      <w:r>
        <w:rPr>
          <w:rFonts w:hint="eastAsia"/>
        </w:rPr>
        <w:t>系统公告&gt;公告列表</w:t>
      </w:r>
      <w:r>
        <w:t>&gt;</w:t>
      </w:r>
      <w:r>
        <w:rPr>
          <w:rFonts w:hint="eastAsia"/>
        </w:rPr>
        <w:t>新增</w:t>
      </w:r>
      <w:r>
        <w:t>”</w:t>
      </w:r>
      <w:r>
        <w:rPr>
          <w:rFonts w:hint="eastAsia"/>
        </w:rPr>
        <w:t>创建系统公告：</w:t>
      </w:r>
    </w:p>
    <w:p w14:paraId="1EBE7D2D">
      <w:pPr>
        <w:jc w:val="center"/>
      </w:pPr>
      <w:r>
        <w:drawing>
          <wp:inline distT="0" distB="0" distL="0" distR="0">
            <wp:extent cx="5132705" cy="2675890"/>
            <wp:effectExtent l="0" t="0" r="0" b="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pic:cNvPicPr>
                      <a:picLocks noChangeAspect="1"/>
                    </pic:cNvPicPr>
                  </pic:nvPicPr>
                  <pic:blipFill>
                    <a:blip r:embed="rId301"/>
                    <a:stretch>
                      <a:fillRect/>
                    </a:stretch>
                  </pic:blipFill>
                  <pic:spPr>
                    <a:xfrm>
                      <a:off x="0" y="0"/>
                      <a:ext cx="5133333" cy="2676190"/>
                    </a:xfrm>
                    <a:prstGeom prst="rect">
                      <a:avLst/>
                    </a:prstGeom>
                  </pic:spPr>
                </pic:pic>
              </a:graphicData>
            </a:graphic>
          </wp:inline>
        </w:drawing>
      </w:r>
    </w:p>
    <w:p w14:paraId="0CD4F26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427</w:t>
      </w:r>
      <w:r>
        <w:fldChar w:fldCharType="end"/>
      </w:r>
      <w:r>
        <w:rPr>
          <w:rFonts w:hint="eastAsia"/>
        </w:rPr>
        <w:t xml:space="preserve"> 发布系统公告</w:t>
      </w:r>
    </w:p>
    <w:p w14:paraId="60651996"/>
    <w:p w14:paraId="21936F1A">
      <w:r>
        <w:rPr>
          <w:rFonts w:hint="eastAsia"/>
        </w:rPr>
        <w:t>保存后，系统将自动发布公告至所有普通用户。</w:t>
      </w:r>
    </w:p>
    <w:p w14:paraId="301A0998">
      <w:pPr>
        <w:pStyle w:val="5"/>
      </w:pPr>
      <w:r>
        <w:rPr>
          <w:rFonts w:hint="eastAsia"/>
        </w:rPr>
        <w:t>3</w:t>
      </w:r>
      <w:r>
        <w:t>.6.6.6.</w:t>
      </w:r>
      <w:r>
        <w:rPr>
          <w:rFonts w:hint="eastAsia"/>
        </w:rPr>
        <w:t xml:space="preserve"> 页面配置</w:t>
      </w:r>
    </w:p>
    <w:p w14:paraId="71EEDB31">
      <w:pPr>
        <w:pStyle w:val="6"/>
      </w:pPr>
      <w:r>
        <w:rPr>
          <w:rFonts w:hint="eastAsia"/>
        </w:rPr>
        <w:t>3</w:t>
      </w:r>
      <w:r>
        <w:t>.6.6.6.1.</w:t>
      </w:r>
      <w:r>
        <w:rPr>
          <w:rFonts w:hint="eastAsia"/>
        </w:rPr>
        <w:t xml:space="preserve"> 常用软件</w:t>
      </w:r>
    </w:p>
    <w:p w14:paraId="735BD1DF">
      <w:r>
        <w:rPr>
          <w:rFonts w:hint="eastAsia"/>
        </w:rPr>
        <w:t>常用软件模块为管理员提供软件发布功能，管理员可以上传常用的软件工具、文档等，供运维用户下载。点击“系统管理</w:t>
      </w:r>
      <w:r>
        <w:t>&gt;</w:t>
      </w:r>
      <w:r>
        <w:rPr>
          <w:rFonts w:hint="eastAsia"/>
        </w:rPr>
        <w:t>页面配置</w:t>
      </w:r>
      <w:r>
        <w:t>&gt;</w:t>
      </w:r>
      <w:r>
        <w:rPr>
          <w:rFonts w:hint="eastAsia"/>
        </w:rPr>
        <w:t>常用软件”查看并管理软件：</w:t>
      </w:r>
    </w:p>
    <w:p w14:paraId="248F4795">
      <w:pPr>
        <w:jc w:val="center"/>
      </w:pPr>
      <w:r>
        <w:drawing>
          <wp:inline distT="0" distB="0" distL="114300" distR="114300">
            <wp:extent cx="5273040" cy="1704975"/>
            <wp:effectExtent l="0" t="0" r="0" b="1905"/>
            <wp:docPr id="6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4"/>
                    <pic:cNvPicPr>
                      <a:picLocks noChangeAspect="1"/>
                    </pic:cNvPicPr>
                  </pic:nvPicPr>
                  <pic:blipFill>
                    <a:blip r:embed="rId302"/>
                    <a:stretch>
                      <a:fillRect/>
                    </a:stretch>
                  </pic:blipFill>
                  <pic:spPr>
                    <a:xfrm>
                      <a:off x="0" y="0"/>
                      <a:ext cx="5273040" cy="1704975"/>
                    </a:xfrm>
                    <a:prstGeom prst="rect">
                      <a:avLst/>
                    </a:prstGeom>
                    <a:noFill/>
                    <a:ln>
                      <a:noFill/>
                    </a:ln>
                  </pic:spPr>
                </pic:pic>
              </a:graphicData>
            </a:graphic>
          </wp:inline>
        </w:drawing>
      </w:r>
    </w:p>
    <w:p w14:paraId="27B9E47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428</w:t>
      </w:r>
      <w:r>
        <w:fldChar w:fldCharType="end"/>
      </w:r>
      <w:r>
        <w:rPr>
          <w:rFonts w:hint="eastAsia"/>
        </w:rPr>
        <w:t xml:space="preserve"> 常用软件管理</w:t>
      </w:r>
    </w:p>
    <w:p w14:paraId="217D7734"/>
    <w:p w14:paraId="6552C98D"/>
    <w:p w14:paraId="340B00E3">
      <w:pPr>
        <w:rPr>
          <w:i/>
          <w:iCs/>
          <w:sz w:val="18"/>
          <w:szCs w:val="20"/>
        </w:rPr>
      </w:pPr>
      <w:r>
        <w:rPr>
          <w:rFonts w:hint="eastAsia"/>
          <w:b/>
          <w:bCs/>
          <w:i/>
          <w:iCs/>
          <w:sz w:val="18"/>
          <w:szCs w:val="20"/>
        </w:rPr>
        <w:t>注意：</w:t>
      </w:r>
      <w:r>
        <w:rPr>
          <w:rFonts w:hint="eastAsia"/>
          <w:i/>
          <w:iCs/>
          <w:sz w:val="18"/>
          <w:szCs w:val="20"/>
        </w:rPr>
        <w:t>360运维安全管理系统默认提供了部分系统必备工具供用户下载使用，请注意避免误删。</w:t>
      </w:r>
    </w:p>
    <w:p w14:paraId="252DD610">
      <w:pPr>
        <w:pStyle w:val="6"/>
      </w:pPr>
      <w:r>
        <w:rPr>
          <w:rFonts w:hint="eastAsia"/>
        </w:rPr>
        <w:t>3</w:t>
      </w:r>
      <w:r>
        <w:t>.6.6.6.2.</w:t>
      </w:r>
      <w:r>
        <w:rPr>
          <w:rFonts w:hint="eastAsia"/>
        </w:rPr>
        <w:t xml:space="preserve"> Logo管理</w:t>
      </w:r>
    </w:p>
    <w:p w14:paraId="6A79F63B">
      <w:r>
        <w:rPr>
          <w:rFonts w:hint="eastAsia"/>
        </w:rPr>
        <w:t>Logo管理模块为管理员提供修改360运维安全管理系统页面Logo的功能。点击“系统管理</w:t>
      </w:r>
      <w:r>
        <w:t>&gt;</w:t>
      </w:r>
      <w:r>
        <w:rPr>
          <w:rFonts w:hint="eastAsia"/>
        </w:rPr>
        <w:t>页面配置</w:t>
      </w:r>
      <w:r>
        <w:t>&gt;</w:t>
      </w:r>
      <w:r>
        <w:rPr>
          <w:rFonts w:hint="eastAsia"/>
        </w:rPr>
        <w:t>Logo管理”管理系统Logo：</w:t>
      </w:r>
    </w:p>
    <w:p w14:paraId="63E82E24">
      <w:pPr>
        <w:jc w:val="center"/>
      </w:pPr>
      <w:r>
        <w:drawing>
          <wp:inline distT="0" distB="0" distL="0" distR="0">
            <wp:extent cx="5274310" cy="2087880"/>
            <wp:effectExtent l="0" t="0" r="2540" b="762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pic:cNvPicPr>
                      <a:picLocks noChangeAspect="1"/>
                    </pic:cNvPicPr>
                  </pic:nvPicPr>
                  <pic:blipFill>
                    <a:blip r:embed="rId353"/>
                    <a:stretch>
                      <a:fillRect/>
                    </a:stretch>
                  </pic:blipFill>
                  <pic:spPr>
                    <a:xfrm>
                      <a:off x="0" y="0"/>
                      <a:ext cx="5274310" cy="2087880"/>
                    </a:xfrm>
                    <a:prstGeom prst="rect">
                      <a:avLst/>
                    </a:prstGeom>
                  </pic:spPr>
                </pic:pic>
              </a:graphicData>
            </a:graphic>
          </wp:inline>
        </w:drawing>
      </w:r>
    </w:p>
    <w:p w14:paraId="5D3F0CD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429</w:t>
      </w:r>
      <w:r>
        <w:fldChar w:fldCharType="end"/>
      </w:r>
      <w:r>
        <w:rPr>
          <w:rFonts w:hint="eastAsia"/>
        </w:rPr>
        <w:t xml:space="preserve"> Logo管理</w:t>
      </w:r>
    </w:p>
    <w:p w14:paraId="56DBA3C9">
      <w:pPr>
        <w:pStyle w:val="6"/>
      </w:pPr>
      <w:r>
        <w:rPr>
          <w:rFonts w:hint="eastAsia"/>
        </w:rPr>
        <w:t>3</w:t>
      </w:r>
      <w:r>
        <w:t>.6.6.6.3.</w:t>
      </w:r>
      <w:r>
        <w:rPr>
          <w:rFonts w:hint="eastAsia"/>
        </w:rPr>
        <w:t xml:space="preserve"> 页面参数</w:t>
      </w:r>
    </w:p>
    <w:p w14:paraId="43274B82">
      <w:r>
        <w:rPr>
          <w:rFonts w:hint="eastAsia"/>
        </w:rPr>
        <w:t>页面参数模块用于管理“</w:t>
      </w:r>
      <w:r>
        <w:t>页面超时时间</w:t>
      </w:r>
      <w:r>
        <w:rPr>
          <w:rFonts w:hint="eastAsia"/>
        </w:rPr>
        <w:t>”</w:t>
      </w:r>
      <w:r>
        <w:t>、</w:t>
      </w:r>
      <w:r>
        <w:rPr>
          <w:rFonts w:hint="eastAsia"/>
        </w:rPr>
        <w:t>“</w:t>
      </w:r>
      <w:r>
        <w:t>分页条数</w:t>
      </w:r>
      <w:r>
        <w:rPr>
          <w:rFonts w:hint="eastAsia"/>
        </w:rPr>
        <w:t>”、“</w:t>
      </w:r>
      <w:r>
        <w:t>会同审核时效</w:t>
      </w:r>
      <w:r>
        <w:rPr>
          <w:rFonts w:hint="eastAsia"/>
        </w:rPr>
        <w:t>”及“运维助手端口”等360运维安全管理系统页面参数。点击“系统管理”</w:t>
      </w:r>
      <w:r>
        <w:t>&gt;“页面配置”&gt;“页面参数”</w:t>
      </w:r>
      <w:r>
        <w:rPr>
          <w:rFonts w:hint="eastAsia"/>
        </w:rPr>
        <w:t>对页面参数进行管理</w:t>
      </w:r>
      <w:r>
        <w:t>：</w:t>
      </w:r>
    </w:p>
    <w:p w14:paraId="55888CDF">
      <w:pPr>
        <w:jc w:val="center"/>
      </w:pPr>
      <w:r>
        <w:drawing>
          <wp:inline distT="0" distB="0" distL="0" distR="0">
            <wp:extent cx="5274310" cy="1893570"/>
            <wp:effectExtent l="0" t="0" r="2540"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55"/>
                    <pic:cNvPicPr>
                      <a:picLocks noChangeAspect="1"/>
                    </pic:cNvPicPr>
                  </pic:nvPicPr>
                  <pic:blipFill>
                    <a:blip r:embed="rId354"/>
                    <a:stretch>
                      <a:fillRect/>
                    </a:stretch>
                  </pic:blipFill>
                  <pic:spPr>
                    <a:xfrm>
                      <a:off x="0" y="0"/>
                      <a:ext cx="5274310" cy="1893570"/>
                    </a:xfrm>
                    <a:prstGeom prst="rect">
                      <a:avLst/>
                    </a:prstGeom>
                  </pic:spPr>
                </pic:pic>
              </a:graphicData>
            </a:graphic>
          </wp:inline>
        </w:drawing>
      </w:r>
    </w:p>
    <w:p w14:paraId="72912E4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430</w:t>
      </w:r>
      <w:r>
        <w:fldChar w:fldCharType="end"/>
      </w:r>
      <w:r>
        <w:rPr>
          <w:rFonts w:hint="eastAsia"/>
        </w:rPr>
        <w:t xml:space="preserve"> 页面参数</w:t>
      </w:r>
    </w:p>
    <w:p w14:paraId="46A8A5B8">
      <w:pPr>
        <w:pStyle w:val="6"/>
      </w:pPr>
      <w:r>
        <w:rPr>
          <w:rFonts w:hint="eastAsia"/>
        </w:rPr>
        <w:t>3</w:t>
      </w:r>
      <w:r>
        <w:t>.6.6.6.4.</w:t>
      </w:r>
      <w:r>
        <w:rPr>
          <w:rFonts w:hint="eastAsia"/>
        </w:rPr>
        <w:t xml:space="preserve"> 功能开关</w:t>
      </w:r>
    </w:p>
    <w:p w14:paraId="4EEA548A">
      <w:r>
        <w:rPr>
          <w:rFonts w:hint="eastAsia"/>
        </w:rPr>
        <w:t>功能开关模块用于控制360运维安全管理系统系统的相关功能的开放状态，点击“系统管理</w:t>
      </w:r>
      <w:r>
        <w:t>&gt;</w:t>
      </w:r>
      <w:r>
        <w:rPr>
          <w:rFonts w:hint="eastAsia"/>
        </w:rPr>
        <w:t>页面配置</w:t>
      </w:r>
      <w:r>
        <w:t>&gt;</w:t>
      </w:r>
      <w:r>
        <w:rPr>
          <w:rFonts w:hint="eastAsia"/>
        </w:rPr>
        <w:t>功能开关”对系统功能进行管理：</w:t>
      </w:r>
    </w:p>
    <w:p w14:paraId="0EBA2407">
      <w:pPr>
        <w:jc w:val="center"/>
      </w:pPr>
      <w:r>
        <w:drawing>
          <wp:inline distT="0" distB="0" distL="0" distR="0">
            <wp:extent cx="5274310" cy="3474720"/>
            <wp:effectExtent l="0" t="0" r="2540"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656"/>
                    <pic:cNvPicPr>
                      <a:picLocks noChangeAspect="1"/>
                    </pic:cNvPicPr>
                  </pic:nvPicPr>
                  <pic:blipFill>
                    <a:blip r:embed="rId355"/>
                    <a:stretch>
                      <a:fillRect/>
                    </a:stretch>
                  </pic:blipFill>
                  <pic:spPr>
                    <a:xfrm>
                      <a:off x="0" y="0"/>
                      <a:ext cx="5274310" cy="3475306"/>
                    </a:xfrm>
                    <a:prstGeom prst="rect">
                      <a:avLst/>
                    </a:prstGeom>
                  </pic:spPr>
                </pic:pic>
              </a:graphicData>
            </a:graphic>
          </wp:inline>
        </w:drawing>
      </w:r>
    </w:p>
    <w:p w14:paraId="1604D79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431</w:t>
      </w:r>
      <w:r>
        <w:fldChar w:fldCharType="end"/>
      </w:r>
      <w:r>
        <w:rPr>
          <w:rFonts w:hint="eastAsia"/>
        </w:rPr>
        <w:t xml:space="preserve"> 功能开关</w:t>
      </w:r>
    </w:p>
    <w:p w14:paraId="52D08F48"/>
    <w:p w14:paraId="2615908E">
      <w:r>
        <w:rPr>
          <w:rFonts w:hint="eastAsia"/>
          <w:b/>
          <w:bCs/>
        </w:rPr>
        <w:t>验证码</w:t>
      </w:r>
      <w:r>
        <w:rPr>
          <w:rFonts w:hint="eastAsia"/>
        </w:rPr>
        <w:t>：图形验证码/字母验证码。控制用户登录时是否使用验证码进行验证：</w:t>
      </w:r>
    </w:p>
    <w:p w14:paraId="2457516F">
      <w:pPr>
        <w:jc w:val="center"/>
      </w:pPr>
      <w:r>
        <w:drawing>
          <wp:inline distT="0" distB="0" distL="0" distR="0">
            <wp:extent cx="4648200" cy="3743325"/>
            <wp:effectExtent l="0" t="0" r="0" b="9525"/>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pic:cNvPicPr>
                      <a:picLocks noChangeAspect="1"/>
                    </pic:cNvPicPr>
                  </pic:nvPicPr>
                  <pic:blipFill>
                    <a:blip r:embed="rId356"/>
                    <a:stretch>
                      <a:fillRect/>
                    </a:stretch>
                  </pic:blipFill>
                  <pic:spPr>
                    <a:xfrm>
                      <a:off x="0" y="0"/>
                      <a:ext cx="4648200" cy="3743325"/>
                    </a:xfrm>
                    <a:prstGeom prst="rect">
                      <a:avLst/>
                    </a:prstGeom>
                  </pic:spPr>
                </pic:pic>
              </a:graphicData>
            </a:graphic>
          </wp:inline>
        </w:drawing>
      </w:r>
    </w:p>
    <w:p w14:paraId="44DBCB7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432</w:t>
      </w:r>
      <w:r>
        <w:fldChar w:fldCharType="end"/>
      </w:r>
      <w:r>
        <w:rPr>
          <w:rFonts w:hint="eastAsia"/>
        </w:rPr>
        <w:t xml:space="preserve"> 字母验证码</w:t>
      </w:r>
    </w:p>
    <w:p w14:paraId="3F1A7525">
      <w:pPr>
        <w:jc w:val="center"/>
      </w:pPr>
      <w:r>
        <w:drawing>
          <wp:inline distT="0" distB="0" distL="0" distR="0">
            <wp:extent cx="3837940" cy="2371090"/>
            <wp:effectExtent l="0" t="0" r="0"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2"/>
                    <pic:cNvPicPr>
                      <a:picLocks noChangeAspect="1"/>
                    </pic:cNvPicPr>
                  </pic:nvPicPr>
                  <pic:blipFill>
                    <a:blip r:embed="rId307"/>
                    <a:stretch>
                      <a:fillRect/>
                    </a:stretch>
                  </pic:blipFill>
                  <pic:spPr>
                    <a:xfrm>
                      <a:off x="0" y="0"/>
                      <a:ext cx="3838095" cy="2371429"/>
                    </a:xfrm>
                    <a:prstGeom prst="rect">
                      <a:avLst/>
                    </a:prstGeom>
                  </pic:spPr>
                </pic:pic>
              </a:graphicData>
            </a:graphic>
          </wp:inline>
        </w:drawing>
      </w:r>
    </w:p>
    <w:p w14:paraId="750CD42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433</w:t>
      </w:r>
      <w:r>
        <w:fldChar w:fldCharType="end"/>
      </w:r>
      <w:r>
        <w:rPr>
          <w:rFonts w:hint="eastAsia"/>
        </w:rPr>
        <w:t xml:space="preserve"> 图形验证码</w:t>
      </w:r>
    </w:p>
    <w:p w14:paraId="08338921">
      <w:pPr>
        <w:rPr>
          <w:b/>
          <w:bCs/>
        </w:rPr>
      </w:pPr>
    </w:p>
    <w:p w14:paraId="3C2069DD">
      <w:r>
        <w:rPr>
          <w:rFonts w:hint="eastAsia"/>
          <w:b/>
          <w:bCs/>
        </w:rPr>
        <w:t>单一用户</w:t>
      </w:r>
      <w:r>
        <w:rPr>
          <w:rFonts w:hint="eastAsia"/>
        </w:rPr>
        <w:t>：控制同一个360运维安全管理系统用户是否允许多个登录会话，开启后，若有重复登录，则将收到警告：</w:t>
      </w:r>
    </w:p>
    <w:p w14:paraId="428A29F0">
      <w:pPr>
        <w:jc w:val="center"/>
      </w:pPr>
      <w:r>
        <w:drawing>
          <wp:inline distT="0" distB="0" distL="0" distR="0">
            <wp:extent cx="4580890" cy="1637665"/>
            <wp:effectExtent l="0" t="0" r="0" b="635"/>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pic:cNvPicPr>
                      <a:picLocks noChangeAspect="1"/>
                    </pic:cNvPicPr>
                  </pic:nvPicPr>
                  <pic:blipFill>
                    <a:blip r:embed="rId308"/>
                    <a:stretch>
                      <a:fillRect/>
                    </a:stretch>
                  </pic:blipFill>
                  <pic:spPr>
                    <a:xfrm>
                      <a:off x="0" y="0"/>
                      <a:ext cx="4580952" cy="1638095"/>
                    </a:xfrm>
                    <a:prstGeom prst="rect">
                      <a:avLst/>
                    </a:prstGeom>
                  </pic:spPr>
                </pic:pic>
              </a:graphicData>
            </a:graphic>
          </wp:inline>
        </w:drawing>
      </w:r>
    </w:p>
    <w:p w14:paraId="4977B02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434</w:t>
      </w:r>
      <w:r>
        <w:fldChar w:fldCharType="end"/>
      </w:r>
      <w:r>
        <w:rPr>
          <w:rFonts w:hint="eastAsia"/>
        </w:rPr>
        <w:t xml:space="preserve"> 单一用户重复登录警告</w:t>
      </w:r>
    </w:p>
    <w:p w14:paraId="0FAEC64E">
      <w:pPr>
        <w:rPr>
          <w:b/>
          <w:bCs/>
        </w:rPr>
      </w:pPr>
    </w:p>
    <w:p w14:paraId="3EFA5FE6">
      <w:r>
        <w:rPr>
          <w:rFonts w:hint="eastAsia"/>
          <w:b/>
          <w:bCs/>
        </w:rPr>
        <w:t>I</w:t>
      </w:r>
      <w:r>
        <w:rPr>
          <w:b/>
          <w:bCs/>
        </w:rPr>
        <w:t>P</w:t>
      </w:r>
      <w:r>
        <w:rPr>
          <w:rFonts w:hint="eastAsia"/>
          <w:b/>
          <w:bCs/>
        </w:rPr>
        <w:t>禁止列表</w:t>
      </w:r>
      <w:r>
        <w:rPr>
          <w:rFonts w:hint="eastAsia"/>
        </w:rPr>
        <w:t>：控制I</w:t>
      </w:r>
      <w:r>
        <w:t>P</w:t>
      </w:r>
      <w:r>
        <w:rPr>
          <w:rFonts w:hint="eastAsia"/>
        </w:rPr>
        <w:t>禁止列表功能是否启用；（详见</w:t>
      </w:r>
      <w:r>
        <w:fldChar w:fldCharType="begin"/>
      </w:r>
      <w:r>
        <w:instrText xml:space="preserve">HYPERLINK \l "_3.5.3.5.5._IP禁止列表"</w:instrText>
      </w:r>
      <w:r>
        <w:fldChar w:fldCharType="separate"/>
      </w:r>
      <w:r>
        <w:rPr>
          <w:rFonts w:hint="eastAsia"/>
        </w:rPr>
        <w:t>3</w:t>
      </w:r>
      <w:r>
        <w:t>.5.3.5.5</w:t>
      </w:r>
      <w:r>
        <w:fldChar w:fldCharType="end"/>
      </w:r>
      <w:r>
        <w:rPr>
          <w:rFonts w:hint="eastAsia"/>
        </w:rPr>
        <w:t>）</w:t>
      </w:r>
    </w:p>
    <w:p w14:paraId="263DD1EC">
      <w:r>
        <w:rPr>
          <w:rFonts w:hint="eastAsia"/>
          <w:b/>
          <w:bCs/>
        </w:rPr>
        <w:t>会同弹窗</w:t>
      </w:r>
      <w:r>
        <w:rPr>
          <w:rFonts w:hint="eastAsia"/>
        </w:rPr>
        <w:t>：控制系统收到会同申请时是否弹窗提示：</w:t>
      </w:r>
    </w:p>
    <w:p w14:paraId="2CAB1CA2">
      <w:pPr>
        <w:jc w:val="center"/>
      </w:pPr>
      <w:r>
        <w:drawing>
          <wp:inline distT="0" distB="0" distL="0" distR="0">
            <wp:extent cx="1943100" cy="1028700"/>
            <wp:effectExtent l="0" t="0" r="0"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a:xfrm>
                      <a:off x="0" y="0"/>
                      <a:ext cx="1943100" cy="1028700"/>
                    </a:xfrm>
                    <a:prstGeom prst="rect">
                      <a:avLst/>
                    </a:prstGeom>
                    <a:noFill/>
                    <a:ln>
                      <a:noFill/>
                    </a:ln>
                  </pic:spPr>
                </pic:pic>
              </a:graphicData>
            </a:graphic>
          </wp:inline>
        </w:drawing>
      </w:r>
    </w:p>
    <w:p w14:paraId="3B763AC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435</w:t>
      </w:r>
      <w:r>
        <w:fldChar w:fldCharType="end"/>
      </w:r>
      <w:r>
        <w:rPr>
          <w:rFonts w:hint="eastAsia"/>
        </w:rPr>
        <w:t xml:space="preserve"> 会同弹窗</w:t>
      </w:r>
    </w:p>
    <w:p w14:paraId="41B9F2E2">
      <w:pPr>
        <w:rPr>
          <w:b/>
          <w:bCs/>
        </w:rPr>
      </w:pPr>
    </w:p>
    <w:p w14:paraId="15A794FB">
      <w:r>
        <w:rPr>
          <w:rFonts w:hint="eastAsia"/>
          <w:b/>
          <w:bCs/>
        </w:rPr>
        <w:t>系统提示</w:t>
      </w:r>
      <w:r>
        <w:rPr>
          <w:rFonts w:hint="eastAsia"/>
        </w:rPr>
        <w:t>：向导设置/系统公告。控制用户登录系统后是否自动弹出“向导设置”或“系统公告”；</w:t>
      </w:r>
    </w:p>
    <w:p w14:paraId="590B2298">
      <w:r>
        <w:rPr>
          <w:rFonts w:hint="eastAsia"/>
          <w:b/>
          <w:bCs/>
        </w:rPr>
        <w:t>运维会话自动切断</w:t>
      </w:r>
      <w:r>
        <w:rPr>
          <w:rFonts w:hint="eastAsia"/>
        </w:rPr>
        <w:t>：开启后 进行的工单申请，工单下发，会同 API 授权时若设备授权时间到期会会自动切断该设备的会话（</w:t>
      </w:r>
      <w:r>
        <w:rPr>
          <w:rFonts w:hint="eastAsia"/>
          <w:b/>
          <w:bCs/>
          <w:color w:val="FF0000"/>
          <w:sz w:val="15"/>
          <w:szCs w:val="15"/>
        </w:rPr>
        <w:t>会在的到期前的5分钟左右进行页面弹窗提醒，会同可在弹窗处进行延期申请</w:t>
      </w:r>
      <w:r>
        <w:rPr>
          <w:rFonts w:hint="eastAsia"/>
        </w:rPr>
        <w:t>）</w:t>
      </w:r>
    </w:p>
    <w:p w14:paraId="1B3B1104">
      <w:r>
        <w:rPr>
          <w:rFonts w:hint="eastAsia"/>
          <w:b/>
          <w:bCs/>
        </w:rPr>
        <w:t>分权审计</w:t>
      </w:r>
      <w:r>
        <w:rPr>
          <w:rFonts w:hint="eastAsia"/>
        </w:rPr>
        <w:t>：控制是否对审计管理员启用分权审计。默认状态下审计管理员可审计所有运维日志，开启后，审计管理员仅可审计与之关联的运维用户的运维日志。superman可在“运维管理”</w:t>
      </w:r>
      <w:r>
        <w:t>&gt;“系统用户”&gt;“用户组管理”</w:t>
      </w:r>
      <w:r>
        <w:rPr>
          <w:rFonts w:hint="eastAsia"/>
        </w:rPr>
        <w:t>中对审计管理员和用户进行关联：</w:t>
      </w:r>
    </w:p>
    <w:p w14:paraId="44087A3B">
      <w:pPr>
        <w:jc w:val="center"/>
      </w:pPr>
      <w:r>
        <w:drawing>
          <wp:inline distT="0" distB="0" distL="0" distR="0">
            <wp:extent cx="5274310" cy="2517775"/>
            <wp:effectExtent l="0" t="0" r="2540" b="0"/>
            <wp:docPr id="695" name="图片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695"/>
                    <pic:cNvPicPr>
                      <a:picLocks noChangeAspect="1"/>
                    </pic:cNvPicPr>
                  </pic:nvPicPr>
                  <pic:blipFill>
                    <a:blip r:embed="rId310"/>
                    <a:stretch>
                      <a:fillRect/>
                    </a:stretch>
                  </pic:blipFill>
                  <pic:spPr>
                    <a:xfrm>
                      <a:off x="0" y="0"/>
                      <a:ext cx="5274310" cy="2517775"/>
                    </a:xfrm>
                    <a:prstGeom prst="rect">
                      <a:avLst/>
                    </a:prstGeom>
                  </pic:spPr>
                </pic:pic>
              </a:graphicData>
            </a:graphic>
          </wp:inline>
        </w:drawing>
      </w:r>
    </w:p>
    <w:p w14:paraId="1445F09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436</w:t>
      </w:r>
      <w:r>
        <w:fldChar w:fldCharType="end"/>
      </w:r>
      <w:r>
        <w:rPr>
          <w:rFonts w:hint="eastAsia"/>
        </w:rPr>
        <w:t xml:space="preserve"> 分权审计</w:t>
      </w:r>
    </w:p>
    <w:p w14:paraId="5A2CA64D">
      <w:pPr>
        <w:rPr>
          <w:b/>
          <w:bCs/>
        </w:rPr>
      </w:pPr>
    </w:p>
    <w:p w14:paraId="7DF4CE0E">
      <w:r>
        <w:rPr>
          <w:rFonts w:hint="eastAsia"/>
          <w:b/>
          <w:bCs/>
        </w:rPr>
        <w:t>文件传输转储</w:t>
      </w:r>
      <w:r>
        <w:rPr>
          <w:rFonts w:hint="eastAsia"/>
        </w:rPr>
        <w:t>：控制超过“转储阈值”的原始文件是否被存储到指定的</w:t>
      </w:r>
      <w:r>
        <w:t>FTP/SFTP服务器（在“数据管理&gt;输出模块&gt;FTP/SFTP”中设置，“</w:t>
      </w:r>
      <w:r>
        <w:rPr>
          <w:rFonts w:hint="eastAsia"/>
        </w:rPr>
        <w:t>文件传输目录</w:t>
      </w:r>
      <w:r>
        <w:t>”为</w:t>
      </w:r>
      <w:r>
        <w:rPr>
          <w:rFonts w:hint="eastAsia"/>
        </w:rPr>
        <w:t>存储原始文件的</w:t>
      </w:r>
      <w:r>
        <w:t>目录</w:t>
      </w:r>
      <w:r>
        <w:rPr>
          <w:rFonts w:hint="eastAsia"/>
        </w:rPr>
        <w:t>，开启后转储的文件会自动记录MD5值</w:t>
      </w:r>
      <w:r>
        <w:t>）；</w:t>
      </w:r>
    </w:p>
    <w:p w14:paraId="3391F97B">
      <w:r>
        <w:rPr>
          <w:rFonts w:hint="eastAsia"/>
          <w:b/>
          <w:bCs/>
        </w:rPr>
        <w:t>S</w:t>
      </w:r>
      <w:r>
        <w:rPr>
          <w:b/>
          <w:bCs/>
        </w:rPr>
        <w:t>CP/FTP</w:t>
      </w:r>
      <w:r>
        <w:rPr>
          <w:rFonts w:hint="eastAsia"/>
          <w:b/>
          <w:bCs/>
        </w:rPr>
        <w:t>文件记录</w:t>
      </w:r>
      <w:r>
        <w:rPr>
          <w:rFonts w:hint="eastAsia"/>
        </w:rPr>
        <w:t>：控制运维用户运维文件传输应用传输文件后是否备份原始文件，以便审计需要；</w:t>
      </w:r>
    </w:p>
    <w:p w14:paraId="021CAA0C">
      <w:r>
        <w:rPr>
          <w:rFonts w:hint="eastAsia"/>
          <w:b/>
          <w:bCs/>
        </w:rPr>
        <w:t>R</w:t>
      </w:r>
      <w:r>
        <w:rPr>
          <w:b/>
          <w:bCs/>
        </w:rPr>
        <w:t>DP</w:t>
      </w:r>
      <w:r>
        <w:rPr>
          <w:rFonts w:hint="eastAsia"/>
          <w:b/>
          <w:bCs/>
        </w:rPr>
        <w:t>下载文件记录</w:t>
      </w:r>
      <w:r>
        <w:rPr>
          <w:rFonts w:hint="eastAsia"/>
        </w:rPr>
        <w:t>：控制运维用户运维R</w:t>
      </w:r>
      <w:r>
        <w:t>DP</w:t>
      </w:r>
      <w:r>
        <w:rPr>
          <w:rFonts w:hint="eastAsia"/>
        </w:rPr>
        <w:t>和图形应用下载文件后是否备份原始文件以及是否记录粘贴板内容，以便审计需要；</w:t>
      </w:r>
    </w:p>
    <w:p w14:paraId="20B430FA">
      <w:r>
        <w:rPr>
          <w:rFonts w:hint="eastAsia"/>
          <w:b/>
          <w:bCs/>
        </w:rPr>
        <w:t>运维屏保</w:t>
      </w:r>
      <w:r>
        <w:rPr>
          <w:rFonts w:hint="eastAsia"/>
        </w:rPr>
        <w:t>：控制运维用户无鼠标或键盘操作时，目标设备是否在指定时间后开启屏保（黑屏）；</w:t>
      </w:r>
    </w:p>
    <w:p w14:paraId="3BC7BD84">
      <w:r>
        <w:rPr>
          <w:rFonts w:hint="eastAsia"/>
          <w:b/>
          <w:bCs/>
        </w:rPr>
        <w:t>密钥登录管理</w:t>
      </w:r>
      <w:r>
        <w:rPr>
          <w:rFonts w:hint="eastAsia"/>
        </w:rPr>
        <w:t>：控制是否启用S</w:t>
      </w:r>
      <w:r>
        <w:t>SH</w:t>
      </w:r>
      <w:r>
        <w:rPr>
          <w:rFonts w:hint="eastAsia"/>
        </w:rPr>
        <w:t>密钥登录功能；（详见</w:t>
      </w:r>
      <w:r>
        <w:fldChar w:fldCharType="begin"/>
      </w:r>
      <w:r>
        <w:instrText xml:space="preserve">HYPERLINK \l "_3.10.2.1.1.2._使用SSH密钥连接设备"</w:instrText>
      </w:r>
      <w:r>
        <w:fldChar w:fldCharType="separate"/>
      </w:r>
      <w:r>
        <w:rPr>
          <w:rFonts w:hint="eastAsia"/>
        </w:rPr>
        <w:t>3</w:t>
      </w:r>
      <w:r>
        <w:t>.10.2.1.1.2</w:t>
      </w:r>
      <w:r>
        <w:fldChar w:fldCharType="end"/>
      </w:r>
      <w:r>
        <w:rPr>
          <w:rFonts w:hint="eastAsia"/>
        </w:rPr>
        <w:t>）</w:t>
      </w:r>
    </w:p>
    <w:p w14:paraId="78BE417F">
      <w:r>
        <w:rPr>
          <w:rFonts w:hint="eastAsia"/>
          <w:b/>
          <w:bCs/>
        </w:rPr>
        <w:t>无缝应用</w:t>
      </w:r>
      <w:r>
        <w:rPr>
          <w:rFonts w:hint="eastAsia"/>
        </w:rPr>
        <w:t>：控制是否启用无缝应用运维；</w:t>
      </w:r>
    </w:p>
    <w:p w14:paraId="35E3AF75">
      <w:r>
        <w:rPr>
          <w:rFonts w:hint="eastAsia"/>
          <w:b/>
          <w:bCs/>
        </w:rPr>
        <w:t>A</w:t>
      </w:r>
      <w:r>
        <w:rPr>
          <w:b/>
          <w:bCs/>
        </w:rPr>
        <w:t>PI</w:t>
      </w:r>
      <w:r>
        <w:rPr>
          <w:rFonts w:hint="eastAsia"/>
          <w:b/>
          <w:bCs/>
        </w:rPr>
        <w:t>接口</w:t>
      </w:r>
      <w:r>
        <w:rPr>
          <w:rFonts w:hint="eastAsia"/>
        </w:rPr>
        <w:t>：控制是否启用A</w:t>
      </w:r>
      <w:r>
        <w:t>PI</w:t>
      </w:r>
      <w:r>
        <w:rPr>
          <w:rFonts w:hint="eastAsia"/>
        </w:rPr>
        <w:t>接口功能，支持V</w:t>
      </w:r>
      <w:r>
        <w:t>1/V2</w:t>
      </w:r>
      <w:r>
        <w:rPr>
          <w:rFonts w:hint="eastAsia"/>
        </w:rPr>
        <w:t>版本；</w:t>
      </w:r>
    </w:p>
    <w:p w14:paraId="7ACEDAF7">
      <w:r>
        <w:rPr>
          <w:rFonts w:hint="eastAsia"/>
          <w:b/>
          <w:bCs/>
        </w:rPr>
        <w:t>图形运维命令记录</w:t>
      </w:r>
      <w:r>
        <w:rPr>
          <w:rFonts w:hint="eastAsia"/>
        </w:rPr>
        <w:t>：控制用户运维图形终端应用时是否记录图形运维命令（键盘操作）；</w:t>
      </w:r>
    </w:p>
    <w:p w14:paraId="6CB33029">
      <w:r>
        <w:rPr>
          <w:rFonts w:hint="eastAsia"/>
          <w:b/>
          <w:bCs/>
        </w:rPr>
        <w:t>W</w:t>
      </w:r>
      <w:r>
        <w:rPr>
          <w:b/>
          <w:bCs/>
        </w:rPr>
        <w:t>EB</w:t>
      </w:r>
      <w:r>
        <w:rPr>
          <w:rFonts w:hint="eastAsia"/>
          <w:b/>
          <w:bCs/>
        </w:rPr>
        <w:t>运维水印</w:t>
      </w:r>
      <w:r>
        <w:rPr>
          <w:rFonts w:hint="eastAsia"/>
        </w:rPr>
        <w:t>：控制Web运维时是否启用水印：</w:t>
      </w:r>
    </w:p>
    <w:p w14:paraId="314B8D9B">
      <w:pPr>
        <w:jc w:val="center"/>
      </w:pPr>
      <w:r>
        <w:drawing>
          <wp:inline distT="0" distB="0" distL="0" distR="0">
            <wp:extent cx="5274310" cy="2520950"/>
            <wp:effectExtent l="0" t="0" r="2540" b="0"/>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96"/>
                    <pic:cNvPicPr>
                      <a:picLocks noChangeAspect="1"/>
                    </pic:cNvPicPr>
                  </pic:nvPicPr>
                  <pic:blipFill>
                    <a:blip r:embed="rId311"/>
                    <a:stretch>
                      <a:fillRect/>
                    </a:stretch>
                  </pic:blipFill>
                  <pic:spPr>
                    <a:xfrm>
                      <a:off x="0" y="0"/>
                      <a:ext cx="5274310" cy="2520950"/>
                    </a:xfrm>
                    <a:prstGeom prst="rect">
                      <a:avLst/>
                    </a:prstGeom>
                  </pic:spPr>
                </pic:pic>
              </a:graphicData>
            </a:graphic>
          </wp:inline>
        </w:drawing>
      </w:r>
    </w:p>
    <w:p w14:paraId="3A843EC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437</w:t>
      </w:r>
      <w:r>
        <w:fldChar w:fldCharType="end"/>
      </w:r>
      <w:r>
        <w:rPr>
          <w:rFonts w:hint="eastAsia"/>
        </w:rPr>
        <w:t xml:space="preserve"> WEB运维水印</w:t>
      </w:r>
    </w:p>
    <w:p w14:paraId="02E2A1FA">
      <w:pPr>
        <w:pStyle w:val="4"/>
      </w:pPr>
      <w:bookmarkStart w:id="104" w:name="_Toc118208415"/>
      <w:r>
        <w:rPr>
          <w:rFonts w:hint="eastAsia"/>
        </w:rPr>
        <w:t>3</w:t>
      </w:r>
      <w:r>
        <w:t>.6.4.</w:t>
      </w:r>
      <w:r>
        <w:rPr>
          <w:rFonts w:hint="eastAsia"/>
        </w:rPr>
        <w:t xml:space="preserve"> 数据管理</w:t>
      </w:r>
      <w:bookmarkEnd w:id="104"/>
    </w:p>
    <w:p w14:paraId="4B6C9DDB">
      <w:pPr>
        <w:pStyle w:val="5"/>
      </w:pPr>
      <w:r>
        <w:rPr>
          <w:rFonts w:hint="eastAsia"/>
        </w:rPr>
        <w:t>3</w:t>
      </w:r>
      <w:r>
        <w:t>.6.4.1.</w:t>
      </w:r>
      <w:r>
        <w:rPr>
          <w:rFonts w:hint="eastAsia"/>
        </w:rPr>
        <w:t xml:space="preserve"> 系统备份管理</w:t>
      </w:r>
    </w:p>
    <w:p w14:paraId="20F0B095">
      <w:r>
        <w:rPr>
          <w:rFonts w:hint="eastAsia"/>
        </w:rPr>
        <w:t>系统备份功能是360运维安全管理系统的重点功能之一，定期对360运维安全管理系统系统配置进行备份，可以有效避免因360运维安全管理系统发生故障造成的数据丢失，从而降低损失。</w:t>
      </w:r>
    </w:p>
    <w:p w14:paraId="4CB2FC53">
      <w:pPr>
        <w:pStyle w:val="6"/>
      </w:pPr>
      <w:r>
        <w:rPr>
          <w:rFonts w:hint="eastAsia"/>
        </w:rPr>
        <w:t>3</w:t>
      </w:r>
      <w:r>
        <w:t>.6.4.1.1.</w:t>
      </w:r>
      <w:r>
        <w:rPr>
          <w:rFonts w:hint="eastAsia"/>
        </w:rPr>
        <w:t xml:space="preserve"> 系统备份计划</w:t>
      </w:r>
    </w:p>
    <w:p w14:paraId="0986DED6">
      <w:r>
        <w:rPr>
          <w:rFonts w:hint="eastAsia"/>
        </w:rPr>
        <w:t>管理员可以通过配置系统备份计划，让360运维安全管理系统定期备份系统配置。点击“数据管理</w:t>
      </w:r>
      <w:r>
        <w:t>&gt;系统备份管理&gt;系统备份计划”</w:t>
      </w:r>
      <w:r>
        <w:rPr>
          <w:rFonts w:hint="eastAsia"/>
        </w:rPr>
        <w:t>配置系统</w:t>
      </w:r>
      <w:r>
        <w:t>备份计划：</w:t>
      </w:r>
    </w:p>
    <w:p w14:paraId="161F73B0">
      <w:pPr>
        <w:jc w:val="center"/>
      </w:pPr>
      <w:r>
        <w:drawing>
          <wp:inline distT="0" distB="0" distL="0" distR="0">
            <wp:extent cx="5274310" cy="1066800"/>
            <wp:effectExtent l="0" t="0" r="254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318"/>
                    <a:stretch>
                      <a:fillRect/>
                    </a:stretch>
                  </pic:blipFill>
                  <pic:spPr>
                    <a:xfrm>
                      <a:off x="0" y="0"/>
                      <a:ext cx="5274310" cy="1066800"/>
                    </a:xfrm>
                    <a:prstGeom prst="rect">
                      <a:avLst/>
                    </a:prstGeom>
                  </pic:spPr>
                </pic:pic>
              </a:graphicData>
            </a:graphic>
          </wp:inline>
        </w:drawing>
      </w:r>
    </w:p>
    <w:p w14:paraId="4FA5E66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438</w:t>
      </w:r>
      <w:r>
        <w:fldChar w:fldCharType="end"/>
      </w:r>
      <w:r>
        <w:rPr>
          <w:rFonts w:hint="eastAsia"/>
        </w:rPr>
        <w:t xml:space="preserve"> 系统备份计划</w:t>
      </w:r>
    </w:p>
    <w:p w14:paraId="2A84D17D"/>
    <w:p w14:paraId="44657A9B">
      <w:r>
        <w:rPr>
          <w:rFonts w:hint="eastAsia"/>
          <w:b/>
          <w:bCs/>
        </w:rPr>
        <w:t>状态</w:t>
      </w:r>
      <w:r>
        <w:rPr>
          <w:rFonts w:hint="eastAsia"/>
        </w:rPr>
        <w:t>：控制系统备份计划的启用状态；</w:t>
      </w:r>
    </w:p>
    <w:p w14:paraId="041D701E">
      <w:r>
        <w:rPr>
          <w:rFonts w:hint="eastAsia"/>
          <w:b/>
          <w:bCs/>
        </w:rPr>
        <w:t>备份方式</w:t>
      </w:r>
      <w:r>
        <w:rPr>
          <w:rFonts w:hint="eastAsia"/>
        </w:rPr>
        <w:t>：当“计划类型”为“立即”时，备份方式可选择“本地”或“</w:t>
      </w:r>
      <w:r>
        <w:t>FTP/SFTP</w:t>
      </w:r>
      <w:r>
        <w:rPr>
          <w:rFonts w:hint="eastAsia"/>
        </w:rPr>
        <w:t>”，其他计划类型仅支持“</w:t>
      </w:r>
      <w:r>
        <w:t>FTP/SFTP”；</w:t>
      </w:r>
    </w:p>
    <w:p w14:paraId="7862E046">
      <w:r>
        <w:rPr>
          <w:rFonts w:hint="eastAsia"/>
          <w:b/>
          <w:bCs/>
        </w:rPr>
        <w:t>计划类型</w:t>
      </w:r>
      <w:r>
        <w:rPr>
          <w:rFonts w:hint="eastAsia"/>
        </w:rPr>
        <w:t>：立即/每天/</w:t>
      </w:r>
      <w:r>
        <w:t>每周</w:t>
      </w:r>
      <w:r>
        <w:rPr>
          <w:rFonts w:hint="eastAsia"/>
        </w:rPr>
        <w:t>/</w:t>
      </w:r>
      <w:r>
        <w:t>每月</w:t>
      </w:r>
      <w:r>
        <w:rPr>
          <w:rFonts w:hint="eastAsia"/>
        </w:rPr>
        <w:t>/</w:t>
      </w:r>
      <w:r>
        <w:t>每季度</w:t>
      </w:r>
      <w:r>
        <w:rPr>
          <w:rFonts w:hint="eastAsia"/>
        </w:rPr>
        <w:t>。系统备份计划的执行间隔。</w:t>
      </w:r>
    </w:p>
    <w:p w14:paraId="0442D22C"/>
    <w:p w14:paraId="12859577">
      <w:r>
        <w:rPr>
          <w:rFonts w:hint="eastAsia"/>
        </w:rPr>
        <w:t>配置完成后，系统将按照计划对系统配置进行定期备份，备份记录可在“数据管理</w:t>
      </w:r>
      <w:r>
        <w:t>&gt;系统备份管理&gt;系统备份</w:t>
      </w:r>
      <w:r>
        <w:rPr>
          <w:rFonts w:hint="eastAsia"/>
        </w:rPr>
        <w:t>列表”中查看，同时也可以使用指定备份记录对系统进行还原：</w:t>
      </w:r>
    </w:p>
    <w:p w14:paraId="29C3A18A">
      <w:pPr>
        <w:jc w:val="center"/>
      </w:pPr>
      <w:r>
        <w:drawing>
          <wp:inline distT="0" distB="0" distL="0" distR="0">
            <wp:extent cx="5274310" cy="817245"/>
            <wp:effectExtent l="0" t="0" r="2540" b="1905"/>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319"/>
                    <a:stretch>
                      <a:fillRect/>
                    </a:stretch>
                  </pic:blipFill>
                  <pic:spPr>
                    <a:xfrm>
                      <a:off x="0" y="0"/>
                      <a:ext cx="5274310" cy="817245"/>
                    </a:xfrm>
                    <a:prstGeom prst="rect">
                      <a:avLst/>
                    </a:prstGeom>
                  </pic:spPr>
                </pic:pic>
              </a:graphicData>
            </a:graphic>
          </wp:inline>
        </w:drawing>
      </w:r>
    </w:p>
    <w:p w14:paraId="5119048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439</w:t>
      </w:r>
      <w:r>
        <w:fldChar w:fldCharType="end"/>
      </w:r>
      <w:r>
        <w:rPr>
          <w:rFonts w:hint="eastAsia"/>
        </w:rPr>
        <w:t xml:space="preserve"> 系统备份记录</w:t>
      </w:r>
    </w:p>
    <w:p w14:paraId="47CF56E8">
      <w:pPr>
        <w:pStyle w:val="6"/>
      </w:pPr>
      <w:r>
        <w:rPr>
          <w:rFonts w:hint="eastAsia"/>
        </w:rPr>
        <w:t>3</w:t>
      </w:r>
      <w:r>
        <w:t>.6.4.1.2.</w:t>
      </w:r>
      <w:r>
        <w:rPr>
          <w:rFonts w:hint="eastAsia"/>
        </w:rPr>
        <w:t xml:space="preserve"> 手动备份还原</w:t>
      </w:r>
    </w:p>
    <w:p w14:paraId="7845CE08">
      <w:r>
        <w:rPr>
          <w:rFonts w:hint="eastAsia"/>
        </w:rPr>
        <w:t>在“数据管理</w:t>
      </w:r>
      <w:r>
        <w:t>&gt;系统备份管理&gt;手动备份还原”</w:t>
      </w:r>
      <w:r>
        <w:rPr>
          <w:rFonts w:hint="eastAsia"/>
        </w:rPr>
        <w:t>中</w:t>
      </w:r>
      <w:r>
        <w:t>，</w:t>
      </w:r>
      <w:r>
        <w:rPr>
          <w:rFonts w:hint="eastAsia"/>
        </w:rPr>
        <w:t>管理员也可以</w:t>
      </w:r>
      <w:r>
        <w:t>通过上传完整的cpio备份文件将系统还原至备份时的系统状态：</w:t>
      </w:r>
    </w:p>
    <w:p w14:paraId="28FDFB40">
      <w:pPr>
        <w:jc w:val="center"/>
      </w:pPr>
      <w:r>
        <w:drawing>
          <wp:inline distT="0" distB="0" distL="0" distR="0">
            <wp:extent cx="5274310" cy="787400"/>
            <wp:effectExtent l="0" t="0" r="254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320"/>
                    <a:stretch>
                      <a:fillRect/>
                    </a:stretch>
                  </pic:blipFill>
                  <pic:spPr>
                    <a:xfrm>
                      <a:off x="0" y="0"/>
                      <a:ext cx="5274310" cy="787400"/>
                    </a:xfrm>
                    <a:prstGeom prst="rect">
                      <a:avLst/>
                    </a:prstGeom>
                  </pic:spPr>
                </pic:pic>
              </a:graphicData>
            </a:graphic>
          </wp:inline>
        </w:drawing>
      </w:r>
    </w:p>
    <w:p w14:paraId="329C80E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440</w:t>
      </w:r>
      <w:r>
        <w:fldChar w:fldCharType="end"/>
      </w:r>
      <w:r>
        <w:rPr>
          <w:rFonts w:hint="eastAsia"/>
        </w:rPr>
        <w:t xml:space="preserve"> 手动备份还原</w:t>
      </w:r>
    </w:p>
    <w:p w14:paraId="390A99D4"/>
    <w:p w14:paraId="66BC276A"/>
    <w:p w14:paraId="5B40FFB2">
      <w:pPr>
        <w:rPr>
          <w:i/>
          <w:iCs/>
          <w:sz w:val="18"/>
          <w:szCs w:val="20"/>
        </w:rPr>
      </w:pPr>
      <w:r>
        <w:rPr>
          <w:rFonts w:hint="eastAsia"/>
          <w:b/>
          <w:bCs/>
          <w:i/>
          <w:iCs/>
          <w:sz w:val="18"/>
          <w:szCs w:val="20"/>
        </w:rPr>
        <w:t>注意：</w:t>
      </w:r>
      <w:r>
        <w:rPr>
          <w:rFonts w:hint="eastAsia"/>
          <w:i/>
          <w:iCs/>
          <w:sz w:val="18"/>
          <w:szCs w:val="20"/>
        </w:rPr>
        <w:t>仅可使用与当前360运维安全管理系统系统版本相同的备份还原系统。</w:t>
      </w:r>
    </w:p>
    <w:p w14:paraId="679E48F9">
      <w:pPr>
        <w:pStyle w:val="4"/>
      </w:pPr>
      <w:bookmarkStart w:id="105" w:name="_Toc118208416"/>
      <w:r>
        <w:rPr>
          <w:rFonts w:hint="eastAsia"/>
        </w:rPr>
        <w:t>3</w:t>
      </w:r>
      <w:r>
        <w:t>.6.5.</w:t>
      </w:r>
      <w:r>
        <w:rPr>
          <w:rFonts w:hint="eastAsia"/>
        </w:rPr>
        <w:t xml:space="preserve"> 模块管理</w:t>
      </w:r>
      <w:bookmarkEnd w:id="105"/>
    </w:p>
    <w:p w14:paraId="3E625538">
      <w:pPr>
        <w:pStyle w:val="5"/>
      </w:pPr>
      <w:r>
        <w:rPr>
          <w:rFonts w:hint="eastAsia"/>
        </w:rPr>
        <w:t>3</w:t>
      </w:r>
      <w:r>
        <w:t>.6.5.1.</w:t>
      </w:r>
      <w:r>
        <w:rPr>
          <w:rFonts w:hint="eastAsia"/>
        </w:rPr>
        <w:t xml:space="preserve"> 热备管理</w:t>
      </w:r>
    </w:p>
    <w:p w14:paraId="5D6C1A3C">
      <w:r>
        <w:rPr>
          <w:rFonts w:hint="eastAsia"/>
        </w:rPr>
        <w:t>360运维安全管理系统支持双机热备架构部署，当两台360运维安全管理系统建立双机热备时，由主机提供服务，而备机处于备用状态，当主机出现故障时，主机和备机将进行状态切换，使系统能够持续提供服务。</w:t>
      </w:r>
    </w:p>
    <w:p w14:paraId="17376849">
      <w:pPr>
        <w:pStyle w:val="6"/>
      </w:pPr>
      <w:r>
        <w:rPr>
          <w:rFonts w:hint="eastAsia"/>
        </w:rPr>
        <w:t>3</w:t>
      </w:r>
      <w:r>
        <w:t>.6.5.1.1.</w:t>
      </w:r>
      <w:r>
        <w:rPr>
          <w:rFonts w:hint="eastAsia"/>
        </w:rPr>
        <w:t xml:space="preserve"> 部署热备</w:t>
      </w:r>
    </w:p>
    <w:p w14:paraId="43A86EFE">
      <w:r>
        <w:rPr>
          <w:rFonts w:hint="eastAsia"/>
        </w:rPr>
        <w:t>部署360运维安全管理系统双机热备的基本流程如下：</w:t>
      </w:r>
    </w:p>
    <w:p w14:paraId="2FB6E223">
      <w:pPr>
        <w:numPr>
          <w:ilvl w:val="0"/>
          <w:numId w:val="62"/>
        </w:numPr>
      </w:pPr>
      <w:r>
        <w:rPr>
          <w:rFonts w:hint="eastAsia"/>
        </w:rPr>
        <w:t>确认两台360运维安全管理系统设备已连接到同一网络且可互相连通；</w:t>
      </w:r>
    </w:p>
    <w:p w14:paraId="160E26B8">
      <w:pPr>
        <w:numPr>
          <w:ilvl w:val="0"/>
          <w:numId w:val="62"/>
        </w:numPr>
      </w:pPr>
      <w:r>
        <w:rPr>
          <w:rFonts w:hint="eastAsia"/>
        </w:rPr>
        <w:t>确认两台360运维安全管理系统设备的系统版本相同；</w:t>
      </w:r>
    </w:p>
    <w:p w14:paraId="37F017B1">
      <w:pPr>
        <w:numPr>
          <w:ilvl w:val="0"/>
          <w:numId w:val="62"/>
        </w:numPr>
      </w:pPr>
      <w:r>
        <w:rPr>
          <w:rFonts w:hint="eastAsia"/>
        </w:rPr>
        <w:t>确认设备心跳口已通过网线直连（除服务口和A</w:t>
      </w:r>
      <w:r>
        <w:t>PPBOX</w:t>
      </w:r>
      <w:r>
        <w:rPr>
          <w:rFonts w:hint="eastAsia"/>
        </w:rPr>
        <w:t>接口外的备用网口均可用作心跳口）；</w:t>
      </w:r>
    </w:p>
    <w:p w14:paraId="10C9B9A5">
      <w:pPr>
        <w:numPr>
          <w:ilvl w:val="0"/>
          <w:numId w:val="62"/>
        </w:numPr>
      </w:pPr>
      <w:r>
        <w:rPr>
          <w:rFonts w:hint="eastAsia"/>
        </w:rPr>
        <w:t>对两台设备进行系统备份（全新设备可跳过）；</w:t>
      </w:r>
    </w:p>
    <w:p w14:paraId="25E3A857">
      <w:pPr>
        <w:numPr>
          <w:ilvl w:val="0"/>
          <w:numId w:val="62"/>
        </w:numPr>
      </w:pPr>
      <w:r>
        <w:rPr>
          <w:rFonts w:hint="eastAsia"/>
        </w:rPr>
        <w:t>登录设备A，点击“模块管理&gt;热备管理&gt;热备管理”配置热备主机，主机需选择“本机作为主机”：</w:t>
      </w:r>
    </w:p>
    <w:p w14:paraId="29BDCA54">
      <w:pPr>
        <w:jc w:val="center"/>
      </w:pPr>
      <w:r>
        <w:drawing>
          <wp:inline distT="0" distB="0" distL="0" distR="0">
            <wp:extent cx="5274310" cy="2082800"/>
            <wp:effectExtent l="0" t="0" r="254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327"/>
                    <a:stretch>
                      <a:fillRect/>
                    </a:stretch>
                  </pic:blipFill>
                  <pic:spPr>
                    <a:xfrm>
                      <a:off x="0" y="0"/>
                      <a:ext cx="5274310" cy="2082800"/>
                    </a:xfrm>
                    <a:prstGeom prst="rect">
                      <a:avLst/>
                    </a:prstGeom>
                  </pic:spPr>
                </pic:pic>
              </a:graphicData>
            </a:graphic>
          </wp:inline>
        </w:drawing>
      </w:r>
    </w:p>
    <w:p w14:paraId="7107BF3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441</w:t>
      </w:r>
      <w:r>
        <w:fldChar w:fldCharType="end"/>
      </w:r>
      <w:r>
        <w:rPr>
          <w:rFonts w:hint="eastAsia"/>
        </w:rPr>
        <w:t xml:space="preserve"> 热备主机</w:t>
      </w:r>
    </w:p>
    <w:p w14:paraId="5140BFB5"/>
    <w:p w14:paraId="3C076B48">
      <w:r>
        <w:rPr>
          <w:rFonts w:hint="eastAsia"/>
          <w:b/>
          <w:bCs/>
        </w:rPr>
        <w:t>现在状态</w:t>
      </w:r>
      <w:r>
        <w:rPr>
          <w:rFonts w:hint="eastAsia"/>
        </w:rPr>
        <w:t>：主机显示“运行状态</w:t>
      </w:r>
      <w:r>
        <w:t>(提供服务状态)”</w:t>
      </w:r>
      <w:r>
        <w:rPr>
          <w:rFonts w:hint="eastAsia"/>
        </w:rPr>
        <w:t>，备机显示“备用状态”</w:t>
      </w:r>
      <w:r>
        <w:t>；</w:t>
      </w:r>
    </w:p>
    <w:p w14:paraId="03AB6B8C">
      <w:r>
        <w:rPr>
          <w:rFonts w:hint="eastAsia"/>
          <w:b/>
          <w:bCs/>
        </w:rPr>
        <w:t>服务接口</w:t>
      </w:r>
      <w:r>
        <w:rPr>
          <w:rFonts w:hint="eastAsia"/>
        </w:rPr>
        <w:t>：当前提供W</w:t>
      </w:r>
      <w:r>
        <w:t>EB</w:t>
      </w:r>
      <w:r>
        <w:rPr>
          <w:rFonts w:hint="eastAsia"/>
        </w:rPr>
        <w:t>服务的网口</w:t>
      </w:r>
      <w:r>
        <w:t>；</w:t>
      </w:r>
    </w:p>
    <w:p w14:paraId="62498AC9">
      <w:r>
        <w:rPr>
          <w:rFonts w:hint="eastAsia"/>
          <w:b/>
          <w:bCs/>
        </w:rPr>
        <w:t>服务地址</w:t>
      </w:r>
      <w:r>
        <w:rPr>
          <w:rFonts w:hint="eastAsia"/>
        </w:rPr>
        <w:t>：对外提供服务的虚</w:t>
      </w:r>
      <w:r>
        <w:t>IP地址，主备机</w:t>
      </w:r>
      <w:r>
        <w:rPr>
          <w:rFonts w:hint="eastAsia"/>
        </w:rPr>
        <w:t>设置需</w:t>
      </w:r>
      <w:r>
        <w:t>一致；</w:t>
      </w:r>
    </w:p>
    <w:p w14:paraId="3A5E3250">
      <w:r>
        <w:rPr>
          <w:rFonts w:hint="eastAsia"/>
          <w:b/>
          <w:bCs/>
        </w:rPr>
        <w:t>虚拟路由</w:t>
      </w:r>
      <w:r>
        <w:rPr>
          <w:b/>
          <w:bCs/>
        </w:rPr>
        <w:t>ID</w:t>
      </w:r>
      <w:r>
        <w:t>：</w:t>
      </w:r>
      <w:r>
        <w:rPr>
          <w:rFonts w:hint="eastAsia"/>
        </w:rPr>
        <w:t>用于</w:t>
      </w:r>
      <w:r>
        <w:t>区分局域网内的多组热备，</w:t>
      </w:r>
      <w:r>
        <w:rPr>
          <w:rFonts w:hint="eastAsia"/>
        </w:rPr>
        <w:t>不建议使用默认I</w:t>
      </w:r>
      <w:r>
        <w:t>D</w:t>
      </w:r>
      <w:r>
        <w:rPr>
          <w:rFonts w:hint="eastAsia"/>
        </w:rPr>
        <w:t>（5</w:t>
      </w:r>
      <w:r>
        <w:t>1</w:t>
      </w:r>
      <w:r>
        <w:rPr>
          <w:rFonts w:hint="eastAsia"/>
        </w:rPr>
        <w:t>），</w:t>
      </w:r>
      <w:r>
        <w:t>主备机</w:t>
      </w:r>
      <w:r>
        <w:rPr>
          <w:rFonts w:hint="eastAsia"/>
        </w:rPr>
        <w:t>设置</w:t>
      </w:r>
      <w:r>
        <w:t>需一致；</w:t>
      </w:r>
    </w:p>
    <w:p w14:paraId="4ABCF31D">
      <w:r>
        <w:rPr>
          <w:rFonts w:hint="eastAsia"/>
          <w:b/>
          <w:bCs/>
        </w:rPr>
        <w:t>数据同步</w:t>
      </w:r>
      <w:r>
        <w:rPr>
          <w:rFonts w:hint="eastAsia"/>
        </w:rPr>
        <w:t>：控制是否启用数据同步；</w:t>
      </w:r>
    </w:p>
    <w:p w14:paraId="4DC78763">
      <w:r>
        <w:rPr>
          <w:rFonts w:hint="eastAsia"/>
          <w:b/>
          <w:bCs/>
        </w:rPr>
        <w:t>数据接口</w:t>
      </w:r>
      <w:r>
        <w:rPr>
          <w:rFonts w:hint="eastAsia"/>
        </w:rPr>
        <w:t>：数据同步时使用的数据传输接口，即心跳口；</w:t>
      </w:r>
    </w:p>
    <w:p w14:paraId="7AA1B15C">
      <w:r>
        <w:rPr>
          <w:rFonts w:hint="eastAsia"/>
          <w:b/>
          <w:bCs/>
        </w:rPr>
        <w:t>数据地址</w:t>
      </w:r>
      <w:r>
        <w:rPr>
          <w:rFonts w:hint="eastAsia"/>
        </w:rPr>
        <w:t>：热备中对端设备的心跳口</w:t>
      </w:r>
      <w:r>
        <w:t>IP地址。</w:t>
      </w:r>
    </w:p>
    <w:p w14:paraId="281E12CE"/>
    <w:p w14:paraId="24C43065">
      <w:r>
        <w:rPr>
          <w:rFonts w:hint="eastAsia"/>
        </w:rPr>
        <w:t>配置完成后，点击“应用”，等待几秒后刷新页面，主机即进入服务状态。</w:t>
      </w:r>
    </w:p>
    <w:p w14:paraId="15815814"/>
    <w:p w14:paraId="1E1CB263">
      <w:pPr>
        <w:numPr>
          <w:ilvl w:val="0"/>
          <w:numId w:val="62"/>
        </w:numPr>
      </w:pPr>
      <w:r>
        <w:rPr>
          <w:rFonts w:hint="eastAsia"/>
        </w:rPr>
        <w:t>登录设备B，点击“模块管理&gt;热备管理&gt;热备管理”配置热备备机，备机需选择“本机作为备机”：</w:t>
      </w:r>
    </w:p>
    <w:p w14:paraId="4DF43F81">
      <w:pPr>
        <w:jc w:val="center"/>
      </w:pPr>
      <w:r>
        <w:drawing>
          <wp:inline distT="0" distB="0" distL="0" distR="0">
            <wp:extent cx="5274310" cy="2078990"/>
            <wp:effectExtent l="0" t="0" r="254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328"/>
                    <a:stretch>
                      <a:fillRect/>
                    </a:stretch>
                  </pic:blipFill>
                  <pic:spPr>
                    <a:xfrm>
                      <a:off x="0" y="0"/>
                      <a:ext cx="5274310" cy="2078990"/>
                    </a:xfrm>
                    <a:prstGeom prst="rect">
                      <a:avLst/>
                    </a:prstGeom>
                  </pic:spPr>
                </pic:pic>
              </a:graphicData>
            </a:graphic>
          </wp:inline>
        </w:drawing>
      </w:r>
    </w:p>
    <w:p w14:paraId="2E3512E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442</w:t>
      </w:r>
      <w:r>
        <w:fldChar w:fldCharType="end"/>
      </w:r>
      <w:r>
        <w:rPr>
          <w:rFonts w:hint="eastAsia"/>
        </w:rPr>
        <w:t xml:space="preserve"> 热备备机</w:t>
      </w:r>
    </w:p>
    <w:p w14:paraId="4522F5FE"/>
    <w:p w14:paraId="6943F573">
      <w:r>
        <w:rPr>
          <w:rFonts w:hint="eastAsia"/>
        </w:rPr>
        <w:t>配置与主机基本相同，注意“数据地址”需填写主机的心跳口地址。配置完成后，点击“应用”，等待几秒后刷新页面，备机即进入备用状态。</w:t>
      </w:r>
    </w:p>
    <w:p w14:paraId="6F2C375C"/>
    <w:p w14:paraId="0E54A48F">
      <w:pPr>
        <w:numPr>
          <w:ilvl w:val="0"/>
          <w:numId w:val="62"/>
        </w:numPr>
      </w:pPr>
      <w:r>
        <w:rPr>
          <w:rFonts w:hint="eastAsia"/>
        </w:rPr>
        <w:t>主备机均配置完成后，系统将立即开始进行数据同步。可在主机</w:t>
      </w:r>
      <w:r>
        <w:t>A上新增用户</w:t>
      </w:r>
      <w:r>
        <w:rPr>
          <w:rFonts w:hint="eastAsia"/>
        </w:rPr>
        <w:t>等数据</w:t>
      </w:r>
      <w:r>
        <w:t>，再在备机B查看是否出现</w:t>
      </w:r>
      <w:r>
        <w:rPr>
          <w:rFonts w:hint="eastAsia"/>
        </w:rPr>
        <w:t>新增的</w:t>
      </w:r>
      <w:r>
        <w:t>数据，以此判断配置是否进行了同步。</w:t>
      </w:r>
      <w:r>
        <w:rPr>
          <w:rFonts w:hint="eastAsia"/>
        </w:rPr>
        <w:t>同时，访问热备虚拟I</w:t>
      </w:r>
      <w:r>
        <w:t>P</w:t>
      </w:r>
      <w:r>
        <w:rPr>
          <w:rFonts w:hint="eastAsia"/>
        </w:rPr>
        <w:t>确认是否能够正常登录。</w:t>
      </w:r>
      <w:r>
        <w:t>至此，双机热备配置完成。</w:t>
      </w:r>
    </w:p>
    <w:p w14:paraId="6039B739"/>
    <w:p w14:paraId="2136E52B"/>
    <w:p w14:paraId="520265D5">
      <w:pPr>
        <w:rPr>
          <w:i/>
          <w:iCs/>
          <w:sz w:val="18"/>
          <w:szCs w:val="20"/>
        </w:rPr>
      </w:pPr>
      <w:r>
        <w:rPr>
          <w:rFonts w:hint="eastAsia"/>
          <w:b/>
          <w:i/>
          <w:iCs/>
          <w:sz w:val="18"/>
          <w:szCs w:val="20"/>
        </w:rPr>
        <w:t>注意：</w:t>
      </w:r>
    </w:p>
    <w:p w14:paraId="41097398">
      <w:pPr>
        <w:numPr>
          <w:ilvl w:val="0"/>
          <w:numId w:val="63"/>
        </w:numPr>
        <w:rPr>
          <w:i/>
          <w:iCs/>
          <w:sz w:val="18"/>
          <w:szCs w:val="20"/>
        </w:rPr>
      </w:pPr>
      <w:r>
        <w:rPr>
          <w:i/>
          <w:iCs/>
          <w:sz w:val="18"/>
          <w:szCs w:val="20"/>
        </w:rPr>
        <w:t>双机热备</w:t>
      </w:r>
      <w:r>
        <w:rPr>
          <w:rFonts w:hint="eastAsia"/>
          <w:i/>
          <w:iCs/>
          <w:sz w:val="18"/>
          <w:szCs w:val="20"/>
        </w:rPr>
        <w:t>通过系统</w:t>
      </w:r>
      <w:r>
        <w:rPr>
          <w:i/>
          <w:iCs/>
          <w:sz w:val="18"/>
          <w:szCs w:val="20"/>
        </w:rPr>
        <w:t>权重高低</w:t>
      </w:r>
      <w:r>
        <w:rPr>
          <w:rFonts w:hint="eastAsia"/>
          <w:i/>
          <w:iCs/>
          <w:sz w:val="18"/>
          <w:szCs w:val="20"/>
        </w:rPr>
        <w:t>选举主机</w:t>
      </w:r>
      <w:r>
        <w:rPr>
          <w:i/>
          <w:iCs/>
          <w:sz w:val="18"/>
          <w:szCs w:val="20"/>
        </w:rPr>
        <w:t>，</w:t>
      </w:r>
      <w:r>
        <w:rPr>
          <w:rFonts w:hint="eastAsia"/>
          <w:i/>
          <w:iCs/>
          <w:sz w:val="18"/>
          <w:szCs w:val="20"/>
        </w:rPr>
        <w:t>正常情况下主备机权重相同。</w:t>
      </w:r>
      <w:r>
        <w:rPr>
          <w:i/>
          <w:iCs/>
          <w:sz w:val="18"/>
          <w:szCs w:val="20"/>
        </w:rPr>
        <w:t>若需手动切换主备，建议直接重启主机；</w:t>
      </w:r>
    </w:p>
    <w:p w14:paraId="22A4788B">
      <w:pPr>
        <w:numPr>
          <w:ilvl w:val="0"/>
          <w:numId w:val="63"/>
        </w:numPr>
        <w:rPr>
          <w:i/>
          <w:iCs/>
          <w:sz w:val="18"/>
          <w:szCs w:val="20"/>
        </w:rPr>
      </w:pPr>
      <w:r>
        <w:rPr>
          <w:rFonts w:hint="eastAsia"/>
          <w:i/>
          <w:iCs/>
          <w:sz w:val="18"/>
          <w:szCs w:val="20"/>
        </w:rPr>
        <w:t>“本机作为主机”/“本机作为备机”按钮仅用作启用热备时系统判断主备机的标记，切勿用来做主备切换操作。</w:t>
      </w:r>
    </w:p>
    <w:p w14:paraId="1AB13CAC">
      <w:pPr>
        <w:numPr>
          <w:ilvl w:val="0"/>
          <w:numId w:val="63"/>
        </w:numPr>
        <w:rPr>
          <w:i/>
          <w:iCs/>
          <w:sz w:val="18"/>
          <w:szCs w:val="20"/>
        </w:rPr>
      </w:pPr>
      <w:r>
        <w:rPr>
          <w:i/>
          <w:iCs/>
          <w:sz w:val="18"/>
          <w:szCs w:val="20"/>
        </w:rPr>
        <w:t>强制配置同步/强制数据同步的应用场景：当前双机热备中，备机</w:t>
      </w:r>
      <w:r>
        <w:rPr>
          <w:rFonts w:hint="eastAsia"/>
          <w:i/>
          <w:iCs/>
          <w:sz w:val="18"/>
          <w:szCs w:val="20"/>
        </w:rPr>
        <w:t>出现毁灭性故障</w:t>
      </w:r>
      <w:r>
        <w:rPr>
          <w:i/>
          <w:iCs/>
          <w:sz w:val="18"/>
          <w:szCs w:val="20"/>
        </w:rPr>
        <w:t>，且主机权重降低，此时将一台新的设备添加到热备</w:t>
      </w:r>
      <w:r>
        <w:rPr>
          <w:rFonts w:hint="eastAsia"/>
          <w:i/>
          <w:iCs/>
          <w:sz w:val="18"/>
          <w:szCs w:val="20"/>
        </w:rPr>
        <w:t>中替换备机</w:t>
      </w:r>
      <w:r>
        <w:rPr>
          <w:i/>
          <w:iCs/>
          <w:sz w:val="18"/>
          <w:szCs w:val="20"/>
        </w:rPr>
        <w:t>，需在原先的主机上使用强制同步将</w:t>
      </w:r>
      <w:r>
        <w:rPr>
          <w:rFonts w:hint="eastAsia"/>
          <w:i/>
          <w:iCs/>
          <w:sz w:val="18"/>
          <w:szCs w:val="20"/>
        </w:rPr>
        <w:t>数据</w:t>
      </w:r>
      <w:r>
        <w:rPr>
          <w:i/>
          <w:iCs/>
          <w:sz w:val="18"/>
          <w:szCs w:val="20"/>
        </w:rPr>
        <w:t>同步到新设备上；</w:t>
      </w:r>
    </w:p>
    <w:p w14:paraId="1C715399">
      <w:pPr>
        <w:numPr>
          <w:ilvl w:val="0"/>
          <w:numId w:val="63"/>
        </w:numPr>
        <w:rPr>
          <w:i/>
          <w:iCs/>
          <w:sz w:val="18"/>
          <w:szCs w:val="20"/>
        </w:rPr>
      </w:pPr>
      <w:r>
        <w:rPr>
          <w:i/>
          <w:iCs/>
          <w:sz w:val="18"/>
          <w:szCs w:val="20"/>
        </w:rPr>
        <w:t>热备配置实时同步且增量同步，同步无时间间隔</w:t>
      </w:r>
      <w:r>
        <w:rPr>
          <w:rFonts w:hint="eastAsia"/>
          <w:i/>
          <w:iCs/>
          <w:sz w:val="18"/>
          <w:szCs w:val="20"/>
        </w:rPr>
        <w:t>。</w:t>
      </w:r>
    </w:p>
    <w:p w14:paraId="42A0E880">
      <w:pPr>
        <w:pStyle w:val="6"/>
      </w:pPr>
      <w:r>
        <w:rPr>
          <w:rFonts w:hint="eastAsia"/>
        </w:rPr>
        <w:t>3</w:t>
      </w:r>
      <w:r>
        <w:t>.6.5.1.2.</w:t>
      </w:r>
      <w:r>
        <w:rPr>
          <w:rFonts w:hint="eastAsia"/>
        </w:rPr>
        <w:t xml:space="preserve"> 热备同步清单</w:t>
      </w:r>
    </w:p>
    <w:tbl>
      <w:tblPr>
        <w:tblStyle w:val="20"/>
        <w:tblW w:w="5000" w:type="pct"/>
        <w:tblInd w:w="0" w:type="dxa"/>
        <w:tblLayout w:type="autofit"/>
        <w:tblCellMar>
          <w:top w:w="0" w:type="dxa"/>
          <w:left w:w="108" w:type="dxa"/>
          <w:bottom w:w="0" w:type="dxa"/>
          <w:right w:w="108" w:type="dxa"/>
        </w:tblCellMar>
      </w:tblPr>
      <w:tblGrid>
        <w:gridCol w:w="2841"/>
        <w:gridCol w:w="2840"/>
        <w:gridCol w:w="2841"/>
      </w:tblGrid>
      <w:tr w14:paraId="5D81F2CB">
        <w:tblPrEx>
          <w:tblCellMar>
            <w:top w:w="0" w:type="dxa"/>
            <w:left w:w="108" w:type="dxa"/>
            <w:bottom w:w="0" w:type="dxa"/>
            <w:right w:w="108" w:type="dxa"/>
          </w:tblCellMar>
        </w:tblPrEx>
        <w:tc>
          <w:tcPr>
            <w:tcW w:w="1667" w:type="pct"/>
            <w:vAlign w:val="center"/>
          </w:tcPr>
          <w:p w14:paraId="32046120">
            <w:pPr>
              <w:jc w:val="center"/>
            </w:pPr>
            <w:r>
              <w:rPr>
                <w:rFonts w:hint="eastAsia"/>
              </w:rPr>
              <w:t>系统模块</w:t>
            </w:r>
          </w:p>
        </w:tc>
        <w:tc>
          <w:tcPr>
            <w:tcW w:w="1666" w:type="pct"/>
            <w:vAlign w:val="center"/>
          </w:tcPr>
          <w:p w14:paraId="6D0ECE4E">
            <w:pPr>
              <w:jc w:val="center"/>
            </w:pPr>
            <w:r>
              <w:rPr>
                <w:rFonts w:hint="eastAsia"/>
              </w:rPr>
              <w:t>是否同步</w:t>
            </w:r>
          </w:p>
        </w:tc>
        <w:tc>
          <w:tcPr>
            <w:tcW w:w="1667" w:type="pct"/>
            <w:vAlign w:val="center"/>
          </w:tcPr>
          <w:p w14:paraId="6C0D83B0">
            <w:pPr>
              <w:jc w:val="center"/>
            </w:pPr>
            <w:r>
              <w:rPr>
                <w:rFonts w:hint="eastAsia"/>
              </w:rPr>
              <w:t>备注</w:t>
            </w:r>
          </w:p>
        </w:tc>
      </w:tr>
      <w:tr w14:paraId="1B3A13E4">
        <w:tblPrEx>
          <w:tblCellMar>
            <w:top w:w="0" w:type="dxa"/>
            <w:left w:w="108" w:type="dxa"/>
            <w:bottom w:w="0" w:type="dxa"/>
            <w:right w:w="108" w:type="dxa"/>
          </w:tblCellMar>
        </w:tblPrEx>
        <w:tc>
          <w:tcPr>
            <w:tcW w:w="1667" w:type="pct"/>
            <w:vAlign w:val="center"/>
          </w:tcPr>
          <w:p w14:paraId="5D4C3953">
            <w:pPr>
              <w:jc w:val="center"/>
            </w:pPr>
            <w:r>
              <w:rPr>
                <w:rFonts w:hint="eastAsia"/>
              </w:rPr>
              <w:t>系统用户</w:t>
            </w:r>
          </w:p>
        </w:tc>
        <w:tc>
          <w:tcPr>
            <w:tcW w:w="1666" w:type="pct"/>
            <w:vAlign w:val="center"/>
          </w:tcPr>
          <w:p w14:paraId="50400E5A">
            <w:pPr>
              <w:jc w:val="center"/>
            </w:pPr>
            <w:r>
              <w:rPr>
                <w:rFonts w:hint="eastAsia" w:ascii="MS Gothic" w:hAnsi="MS Gothic" w:eastAsia="MS Gothic" w:cs="MS Gothic"/>
              </w:rPr>
              <w:t>✓</w:t>
            </w:r>
          </w:p>
        </w:tc>
        <w:tc>
          <w:tcPr>
            <w:tcW w:w="1667" w:type="pct"/>
            <w:vAlign w:val="center"/>
          </w:tcPr>
          <w:p w14:paraId="44736D6F">
            <w:pPr>
              <w:jc w:val="center"/>
            </w:pPr>
            <w:r>
              <w:rPr>
                <w:rFonts w:hint="eastAsia"/>
              </w:rPr>
              <w:t>仅</w:t>
            </w:r>
            <w:r>
              <w:t>superman可登录备机</w:t>
            </w:r>
          </w:p>
        </w:tc>
      </w:tr>
      <w:tr w14:paraId="72D52EB6">
        <w:tblPrEx>
          <w:tblCellMar>
            <w:top w:w="0" w:type="dxa"/>
            <w:left w:w="108" w:type="dxa"/>
            <w:bottom w:w="0" w:type="dxa"/>
            <w:right w:w="108" w:type="dxa"/>
          </w:tblCellMar>
        </w:tblPrEx>
        <w:tc>
          <w:tcPr>
            <w:tcW w:w="1667" w:type="pct"/>
            <w:vAlign w:val="center"/>
          </w:tcPr>
          <w:p w14:paraId="1E19E021">
            <w:pPr>
              <w:jc w:val="center"/>
            </w:pPr>
            <w:r>
              <w:rPr>
                <w:rFonts w:hint="eastAsia"/>
              </w:rPr>
              <w:t>资产管理</w:t>
            </w:r>
          </w:p>
        </w:tc>
        <w:tc>
          <w:tcPr>
            <w:tcW w:w="1666" w:type="pct"/>
            <w:vAlign w:val="center"/>
          </w:tcPr>
          <w:p w14:paraId="61B824B5">
            <w:pPr>
              <w:jc w:val="center"/>
            </w:pPr>
            <w:r>
              <w:rPr>
                <w:rFonts w:hint="eastAsia" w:ascii="MS Gothic" w:hAnsi="MS Gothic" w:eastAsia="MS Gothic" w:cs="MS Gothic"/>
              </w:rPr>
              <w:t>✓</w:t>
            </w:r>
          </w:p>
        </w:tc>
        <w:tc>
          <w:tcPr>
            <w:tcW w:w="1667" w:type="pct"/>
            <w:vAlign w:val="center"/>
          </w:tcPr>
          <w:p w14:paraId="706521F9">
            <w:pPr>
              <w:jc w:val="center"/>
            </w:pPr>
          </w:p>
        </w:tc>
      </w:tr>
      <w:tr w14:paraId="57BE2B71">
        <w:tblPrEx>
          <w:tblCellMar>
            <w:top w:w="0" w:type="dxa"/>
            <w:left w:w="108" w:type="dxa"/>
            <w:bottom w:w="0" w:type="dxa"/>
            <w:right w:w="108" w:type="dxa"/>
          </w:tblCellMar>
        </w:tblPrEx>
        <w:tc>
          <w:tcPr>
            <w:tcW w:w="1667" w:type="pct"/>
            <w:vAlign w:val="center"/>
          </w:tcPr>
          <w:p w14:paraId="776DF3A0">
            <w:pPr>
              <w:jc w:val="center"/>
            </w:pPr>
            <w:r>
              <w:rPr>
                <w:rFonts w:hint="eastAsia"/>
              </w:rPr>
              <w:t>权限管理</w:t>
            </w:r>
          </w:p>
        </w:tc>
        <w:tc>
          <w:tcPr>
            <w:tcW w:w="1666" w:type="pct"/>
            <w:vAlign w:val="center"/>
          </w:tcPr>
          <w:p w14:paraId="50283689">
            <w:pPr>
              <w:jc w:val="center"/>
            </w:pPr>
            <w:r>
              <w:rPr>
                <w:rFonts w:hint="eastAsia" w:ascii="MS Gothic" w:hAnsi="MS Gothic" w:eastAsia="MS Gothic" w:cs="MS Gothic"/>
              </w:rPr>
              <w:t>✓</w:t>
            </w:r>
          </w:p>
        </w:tc>
        <w:tc>
          <w:tcPr>
            <w:tcW w:w="1667" w:type="pct"/>
            <w:vAlign w:val="center"/>
          </w:tcPr>
          <w:p w14:paraId="31C117E3">
            <w:pPr>
              <w:jc w:val="center"/>
            </w:pPr>
          </w:p>
        </w:tc>
      </w:tr>
      <w:tr w14:paraId="2233D61E">
        <w:tblPrEx>
          <w:tblCellMar>
            <w:top w:w="0" w:type="dxa"/>
            <w:left w:w="108" w:type="dxa"/>
            <w:bottom w:w="0" w:type="dxa"/>
            <w:right w:w="108" w:type="dxa"/>
          </w:tblCellMar>
        </w:tblPrEx>
        <w:tc>
          <w:tcPr>
            <w:tcW w:w="1667" w:type="pct"/>
            <w:vAlign w:val="center"/>
          </w:tcPr>
          <w:p w14:paraId="35956EEF">
            <w:pPr>
              <w:jc w:val="center"/>
            </w:pPr>
            <w:r>
              <w:rPr>
                <w:rFonts w:hint="eastAsia"/>
              </w:rPr>
              <w:t>工单管理</w:t>
            </w:r>
          </w:p>
        </w:tc>
        <w:tc>
          <w:tcPr>
            <w:tcW w:w="1666" w:type="pct"/>
            <w:vAlign w:val="center"/>
          </w:tcPr>
          <w:p w14:paraId="40CD9B58">
            <w:pPr>
              <w:jc w:val="center"/>
            </w:pPr>
            <w:r>
              <w:rPr>
                <w:rFonts w:hint="eastAsia" w:ascii="MS Gothic" w:hAnsi="MS Gothic" w:eastAsia="MS Gothic" w:cs="MS Gothic"/>
              </w:rPr>
              <w:t>✓</w:t>
            </w:r>
          </w:p>
        </w:tc>
        <w:tc>
          <w:tcPr>
            <w:tcW w:w="1667" w:type="pct"/>
            <w:vAlign w:val="center"/>
          </w:tcPr>
          <w:p w14:paraId="2ACD549D">
            <w:pPr>
              <w:jc w:val="center"/>
            </w:pPr>
          </w:p>
        </w:tc>
      </w:tr>
      <w:tr w14:paraId="60028DE1">
        <w:tblPrEx>
          <w:tblCellMar>
            <w:top w:w="0" w:type="dxa"/>
            <w:left w:w="108" w:type="dxa"/>
            <w:bottom w:w="0" w:type="dxa"/>
            <w:right w:w="108" w:type="dxa"/>
          </w:tblCellMar>
        </w:tblPrEx>
        <w:tc>
          <w:tcPr>
            <w:tcW w:w="1667" w:type="pct"/>
            <w:vAlign w:val="center"/>
          </w:tcPr>
          <w:p w14:paraId="39A9F086">
            <w:pPr>
              <w:jc w:val="center"/>
            </w:pPr>
            <w:r>
              <w:rPr>
                <w:rFonts w:hint="eastAsia"/>
              </w:rPr>
              <w:t>会同管理</w:t>
            </w:r>
          </w:p>
        </w:tc>
        <w:tc>
          <w:tcPr>
            <w:tcW w:w="1666" w:type="pct"/>
            <w:vAlign w:val="center"/>
          </w:tcPr>
          <w:p w14:paraId="477D244A">
            <w:pPr>
              <w:jc w:val="center"/>
            </w:pPr>
            <w:r>
              <w:rPr>
                <w:rFonts w:hint="eastAsia" w:ascii="MS Gothic" w:hAnsi="MS Gothic" w:eastAsia="MS Gothic" w:cs="MS Gothic"/>
              </w:rPr>
              <w:t>✓</w:t>
            </w:r>
          </w:p>
        </w:tc>
        <w:tc>
          <w:tcPr>
            <w:tcW w:w="1667" w:type="pct"/>
            <w:vAlign w:val="center"/>
          </w:tcPr>
          <w:p w14:paraId="26E5FC08">
            <w:pPr>
              <w:jc w:val="center"/>
            </w:pPr>
          </w:p>
        </w:tc>
      </w:tr>
      <w:tr w14:paraId="2C2DDF21">
        <w:tblPrEx>
          <w:tblCellMar>
            <w:top w:w="0" w:type="dxa"/>
            <w:left w:w="108" w:type="dxa"/>
            <w:bottom w:w="0" w:type="dxa"/>
            <w:right w:w="108" w:type="dxa"/>
          </w:tblCellMar>
        </w:tblPrEx>
        <w:tc>
          <w:tcPr>
            <w:tcW w:w="1667" w:type="pct"/>
            <w:vAlign w:val="center"/>
          </w:tcPr>
          <w:p w14:paraId="5D09DBCF">
            <w:pPr>
              <w:jc w:val="center"/>
            </w:pPr>
            <w:r>
              <w:rPr>
                <w:rFonts w:hint="eastAsia"/>
              </w:rPr>
              <w:t>认证管理</w:t>
            </w:r>
          </w:p>
        </w:tc>
        <w:tc>
          <w:tcPr>
            <w:tcW w:w="1666" w:type="pct"/>
            <w:vAlign w:val="center"/>
          </w:tcPr>
          <w:p w14:paraId="5E4283B1">
            <w:pPr>
              <w:jc w:val="center"/>
            </w:pPr>
            <w:r>
              <w:rPr>
                <w:rFonts w:hint="eastAsia" w:ascii="MS Gothic" w:hAnsi="MS Gothic" w:eastAsia="MS Gothic" w:cs="MS Gothic"/>
              </w:rPr>
              <w:t>✓</w:t>
            </w:r>
          </w:p>
        </w:tc>
        <w:tc>
          <w:tcPr>
            <w:tcW w:w="1667" w:type="pct"/>
            <w:vAlign w:val="center"/>
          </w:tcPr>
          <w:p w14:paraId="38C301EE">
            <w:pPr>
              <w:jc w:val="center"/>
            </w:pPr>
          </w:p>
        </w:tc>
      </w:tr>
      <w:tr w14:paraId="6F56D3DC">
        <w:tblPrEx>
          <w:tblCellMar>
            <w:top w:w="0" w:type="dxa"/>
            <w:left w:w="108" w:type="dxa"/>
            <w:bottom w:w="0" w:type="dxa"/>
            <w:right w:w="108" w:type="dxa"/>
          </w:tblCellMar>
        </w:tblPrEx>
        <w:tc>
          <w:tcPr>
            <w:tcW w:w="1667" w:type="pct"/>
            <w:vAlign w:val="center"/>
          </w:tcPr>
          <w:p w14:paraId="76D5BC64">
            <w:pPr>
              <w:jc w:val="center"/>
            </w:pPr>
            <w:r>
              <w:rPr>
                <w:rFonts w:hint="eastAsia"/>
              </w:rPr>
              <w:t>密码管理</w:t>
            </w:r>
          </w:p>
        </w:tc>
        <w:tc>
          <w:tcPr>
            <w:tcW w:w="1666" w:type="pct"/>
            <w:vAlign w:val="center"/>
          </w:tcPr>
          <w:p w14:paraId="00A94C81">
            <w:pPr>
              <w:jc w:val="center"/>
            </w:pPr>
            <w:r>
              <w:rPr>
                <w:rFonts w:hint="eastAsia" w:ascii="MS Gothic" w:hAnsi="MS Gothic" w:eastAsia="MS Gothic" w:cs="MS Gothic"/>
              </w:rPr>
              <w:t>✓</w:t>
            </w:r>
          </w:p>
        </w:tc>
        <w:tc>
          <w:tcPr>
            <w:tcW w:w="1667" w:type="pct"/>
            <w:vAlign w:val="center"/>
          </w:tcPr>
          <w:p w14:paraId="79E8B438">
            <w:pPr>
              <w:jc w:val="center"/>
            </w:pPr>
            <w:r>
              <w:rPr>
                <w:rFonts w:hint="eastAsia"/>
              </w:rPr>
              <w:t>改密计划只在主机上执行</w:t>
            </w:r>
          </w:p>
        </w:tc>
      </w:tr>
      <w:tr w14:paraId="3B6EEEB3">
        <w:tblPrEx>
          <w:tblCellMar>
            <w:top w:w="0" w:type="dxa"/>
            <w:left w:w="108" w:type="dxa"/>
            <w:bottom w:w="0" w:type="dxa"/>
            <w:right w:w="108" w:type="dxa"/>
          </w:tblCellMar>
        </w:tblPrEx>
        <w:tc>
          <w:tcPr>
            <w:tcW w:w="1667" w:type="pct"/>
            <w:vAlign w:val="center"/>
          </w:tcPr>
          <w:p w14:paraId="710A8C8A">
            <w:pPr>
              <w:jc w:val="center"/>
            </w:pPr>
            <w:r>
              <w:rPr>
                <w:rFonts w:hint="eastAsia"/>
              </w:rPr>
              <w:t>自动化</w:t>
            </w:r>
          </w:p>
        </w:tc>
        <w:tc>
          <w:tcPr>
            <w:tcW w:w="1666" w:type="pct"/>
            <w:vAlign w:val="center"/>
          </w:tcPr>
          <w:p w14:paraId="3CBE8072">
            <w:pPr>
              <w:jc w:val="center"/>
            </w:pPr>
            <w:r>
              <w:rPr>
                <w:rFonts w:hint="eastAsia" w:ascii="MS Gothic" w:hAnsi="MS Gothic" w:eastAsia="MS Gothic" w:cs="MS Gothic"/>
              </w:rPr>
              <w:t>✓</w:t>
            </w:r>
          </w:p>
        </w:tc>
        <w:tc>
          <w:tcPr>
            <w:tcW w:w="1667" w:type="pct"/>
            <w:vAlign w:val="center"/>
          </w:tcPr>
          <w:p w14:paraId="7352680F">
            <w:pPr>
              <w:jc w:val="center"/>
            </w:pPr>
          </w:p>
        </w:tc>
      </w:tr>
      <w:tr w14:paraId="29CE39A5">
        <w:tblPrEx>
          <w:tblCellMar>
            <w:top w:w="0" w:type="dxa"/>
            <w:left w:w="108" w:type="dxa"/>
            <w:bottom w:w="0" w:type="dxa"/>
            <w:right w:w="108" w:type="dxa"/>
          </w:tblCellMar>
        </w:tblPrEx>
        <w:tc>
          <w:tcPr>
            <w:tcW w:w="1667" w:type="pct"/>
            <w:vAlign w:val="center"/>
          </w:tcPr>
          <w:p w14:paraId="29C82E8F">
            <w:pPr>
              <w:jc w:val="center"/>
            </w:pPr>
            <w:r>
              <w:rPr>
                <w:rFonts w:hint="eastAsia"/>
              </w:rPr>
              <w:t>帐号改密</w:t>
            </w:r>
          </w:p>
        </w:tc>
        <w:tc>
          <w:tcPr>
            <w:tcW w:w="1666" w:type="pct"/>
            <w:vAlign w:val="center"/>
          </w:tcPr>
          <w:p w14:paraId="7FAEDC24">
            <w:pPr>
              <w:jc w:val="center"/>
            </w:pPr>
            <w:r>
              <w:rPr>
                <w:rFonts w:hint="eastAsia" w:ascii="MS Gothic" w:hAnsi="MS Gothic" w:eastAsia="MS Gothic" w:cs="MS Gothic"/>
              </w:rPr>
              <w:t>✓</w:t>
            </w:r>
          </w:p>
        </w:tc>
        <w:tc>
          <w:tcPr>
            <w:tcW w:w="1667" w:type="pct"/>
            <w:vAlign w:val="center"/>
          </w:tcPr>
          <w:p w14:paraId="72405A1F">
            <w:pPr>
              <w:jc w:val="center"/>
            </w:pPr>
            <w:r>
              <w:rPr>
                <w:rFonts w:hint="eastAsia"/>
              </w:rPr>
              <w:t>改密计划只在主机上执行</w:t>
            </w:r>
          </w:p>
        </w:tc>
      </w:tr>
      <w:tr w14:paraId="4E981331">
        <w:tblPrEx>
          <w:tblCellMar>
            <w:top w:w="0" w:type="dxa"/>
            <w:left w:w="108" w:type="dxa"/>
            <w:bottom w:w="0" w:type="dxa"/>
            <w:right w:w="108" w:type="dxa"/>
          </w:tblCellMar>
        </w:tblPrEx>
        <w:tc>
          <w:tcPr>
            <w:tcW w:w="1667" w:type="pct"/>
            <w:vAlign w:val="center"/>
          </w:tcPr>
          <w:p w14:paraId="67863572">
            <w:pPr>
              <w:jc w:val="center"/>
            </w:pPr>
            <w:r>
              <w:rPr>
                <w:rFonts w:hint="eastAsia"/>
              </w:rPr>
              <w:t>权限控制</w:t>
            </w:r>
          </w:p>
        </w:tc>
        <w:tc>
          <w:tcPr>
            <w:tcW w:w="1666" w:type="pct"/>
            <w:vAlign w:val="center"/>
          </w:tcPr>
          <w:p w14:paraId="22BD53B2">
            <w:pPr>
              <w:jc w:val="center"/>
            </w:pPr>
            <w:r>
              <w:rPr>
                <w:rFonts w:hint="eastAsia" w:ascii="MS Gothic" w:hAnsi="MS Gothic" w:eastAsia="MS Gothic" w:cs="MS Gothic"/>
              </w:rPr>
              <w:t>✓</w:t>
            </w:r>
          </w:p>
        </w:tc>
        <w:tc>
          <w:tcPr>
            <w:tcW w:w="1667" w:type="pct"/>
            <w:vAlign w:val="center"/>
          </w:tcPr>
          <w:p w14:paraId="5440A21D">
            <w:pPr>
              <w:jc w:val="center"/>
            </w:pPr>
          </w:p>
        </w:tc>
      </w:tr>
      <w:tr w14:paraId="0E9D97A8">
        <w:tblPrEx>
          <w:tblCellMar>
            <w:top w:w="0" w:type="dxa"/>
            <w:left w:w="108" w:type="dxa"/>
            <w:bottom w:w="0" w:type="dxa"/>
            <w:right w:w="108" w:type="dxa"/>
          </w:tblCellMar>
        </w:tblPrEx>
        <w:tc>
          <w:tcPr>
            <w:tcW w:w="1667" w:type="pct"/>
            <w:vAlign w:val="center"/>
          </w:tcPr>
          <w:p w14:paraId="3B2524C7">
            <w:pPr>
              <w:jc w:val="center"/>
            </w:pPr>
            <w:r>
              <w:rPr>
                <w:rFonts w:hint="eastAsia"/>
              </w:rPr>
              <w:t>数据库安全</w:t>
            </w:r>
          </w:p>
        </w:tc>
        <w:tc>
          <w:tcPr>
            <w:tcW w:w="1666" w:type="pct"/>
            <w:vAlign w:val="center"/>
          </w:tcPr>
          <w:p w14:paraId="1B00C84D">
            <w:pPr>
              <w:jc w:val="center"/>
              <w:rPr>
                <w:rFonts w:ascii="MS Gothic" w:hAnsi="MS Gothic" w:eastAsia="MS Gothic" w:cs="MS Gothic"/>
              </w:rPr>
            </w:pPr>
            <w:r>
              <w:rPr>
                <w:rFonts w:hint="eastAsia" w:ascii="MS Gothic" w:hAnsi="MS Gothic" w:eastAsia="MS Gothic" w:cs="MS Gothic"/>
              </w:rPr>
              <w:t>✓</w:t>
            </w:r>
          </w:p>
        </w:tc>
        <w:tc>
          <w:tcPr>
            <w:tcW w:w="1667" w:type="pct"/>
            <w:vAlign w:val="center"/>
          </w:tcPr>
          <w:p w14:paraId="0810FBEE">
            <w:pPr>
              <w:jc w:val="center"/>
            </w:pPr>
          </w:p>
        </w:tc>
      </w:tr>
      <w:tr w14:paraId="3C813C67">
        <w:tblPrEx>
          <w:tblCellMar>
            <w:top w:w="0" w:type="dxa"/>
            <w:left w:w="108" w:type="dxa"/>
            <w:bottom w:w="0" w:type="dxa"/>
            <w:right w:w="108" w:type="dxa"/>
          </w:tblCellMar>
        </w:tblPrEx>
        <w:tc>
          <w:tcPr>
            <w:tcW w:w="1667" w:type="pct"/>
            <w:vAlign w:val="center"/>
          </w:tcPr>
          <w:p w14:paraId="4ECFB25D">
            <w:pPr>
              <w:jc w:val="center"/>
            </w:pPr>
            <w:r>
              <w:rPr>
                <w:rFonts w:hint="eastAsia"/>
              </w:rPr>
              <w:t>日志总览</w:t>
            </w:r>
          </w:p>
        </w:tc>
        <w:tc>
          <w:tcPr>
            <w:tcW w:w="1666" w:type="pct"/>
            <w:vAlign w:val="center"/>
          </w:tcPr>
          <w:p w14:paraId="10FA8BAE">
            <w:pPr>
              <w:jc w:val="center"/>
            </w:pPr>
            <w:r>
              <w:rPr>
                <w:rFonts w:hint="eastAsia" w:ascii="MS Gothic" w:hAnsi="MS Gothic" w:eastAsia="MS Gothic" w:cs="MS Gothic"/>
              </w:rPr>
              <w:t>✕</w:t>
            </w:r>
          </w:p>
        </w:tc>
        <w:tc>
          <w:tcPr>
            <w:tcW w:w="1667" w:type="pct"/>
            <w:vAlign w:val="center"/>
          </w:tcPr>
          <w:p w14:paraId="76CD4948">
            <w:pPr>
              <w:jc w:val="center"/>
            </w:pPr>
          </w:p>
        </w:tc>
      </w:tr>
      <w:tr w14:paraId="3FF7E4DB">
        <w:tblPrEx>
          <w:tblCellMar>
            <w:top w:w="0" w:type="dxa"/>
            <w:left w:w="108" w:type="dxa"/>
            <w:bottom w:w="0" w:type="dxa"/>
            <w:right w:w="108" w:type="dxa"/>
          </w:tblCellMar>
        </w:tblPrEx>
        <w:tc>
          <w:tcPr>
            <w:tcW w:w="1667" w:type="pct"/>
            <w:vAlign w:val="center"/>
          </w:tcPr>
          <w:p w14:paraId="44F70EF7">
            <w:pPr>
              <w:jc w:val="center"/>
            </w:pPr>
            <w:r>
              <w:rPr>
                <w:rFonts w:hint="eastAsia"/>
              </w:rPr>
              <w:t>运维统计</w:t>
            </w:r>
          </w:p>
        </w:tc>
        <w:tc>
          <w:tcPr>
            <w:tcW w:w="1666" w:type="pct"/>
            <w:vAlign w:val="center"/>
          </w:tcPr>
          <w:p w14:paraId="5505E183">
            <w:pPr>
              <w:jc w:val="center"/>
            </w:pPr>
            <w:r>
              <w:rPr>
                <w:rFonts w:hint="eastAsia" w:ascii="MS Gothic" w:hAnsi="MS Gothic" w:eastAsia="MS Gothic" w:cs="MS Gothic"/>
              </w:rPr>
              <w:t>✓</w:t>
            </w:r>
          </w:p>
        </w:tc>
        <w:tc>
          <w:tcPr>
            <w:tcW w:w="1667" w:type="pct"/>
            <w:vAlign w:val="center"/>
          </w:tcPr>
          <w:p w14:paraId="5DA938E0">
            <w:pPr>
              <w:jc w:val="center"/>
            </w:pPr>
          </w:p>
        </w:tc>
      </w:tr>
      <w:tr w14:paraId="539F8C47">
        <w:tblPrEx>
          <w:tblCellMar>
            <w:top w:w="0" w:type="dxa"/>
            <w:left w:w="108" w:type="dxa"/>
            <w:bottom w:w="0" w:type="dxa"/>
            <w:right w:w="108" w:type="dxa"/>
          </w:tblCellMar>
        </w:tblPrEx>
        <w:tc>
          <w:tcPr>
            <w:tcW w:w="1667" w:type="pct"/>
            <w:vAlign w:val="center"/>
          </w:tcPr>
          <w:p w14:paraId="24138C96">
            <w:pPr>
              <w:jc w:val="center"/>
            </w:pPr>
            <w:r>
              <w:rPr>
                <w:rFonts w:hint="eastAsia"/>
              </w:rPr>
              <w:t>运维日志</w:t>
            </w:r>
          </w:p>
        </w:tc>
        <w:tc>
          <w:tcPr>
            <w:tcW w:w="1666" w:type="pct"/>
            <w:vAlign w:val="center"/>
          </w:tcPr>
          <w:p w14:paraId="1D0526F8">
            <w:pPr>
              <w:jc w:val="center"/>
            </w:pPr>
            <w:r>
              <w:rPr>
                <w:rFonts w:hint="eastAsia" w:ascii="MS Gothic" w:hAnsi="MS Gothic" w:eastAsia="MS Gothic" w:cs="MS Gothic"/>
              </w:rPr>
              <w:t>✓</w:t>
            </w:r>
          </w:p>
        </w:tc>
        <w:tc>
          <w:tcPr>
            <w:tcW w:w="1667" w:type="pct"/>
            <w:vAlign w:val="center"/>
          </w:tcPr>
          <w:p w14:paraId="69B4AEB7">
            <w:pPr>
              <w:jc w:val="center"/>
            </w:pPr>
          </w:p>
        </w:tc>
      </w:tr>
      <w:tr w14:paraId="77A0FD3C">
        <w:tblPrEx>
          <w:tblCellMar>
            <w:top w:w="0" w:type="dxa"/>
            <w:left w:w="108" w:type="dxa"/>
            <w:bottom w:w="0" w:type="dxa"/>
            <w:right w:w="108" w:type="dxa"/>
          </w:tblCellMar>
        </w:tblPrEx>
        <w:tc>
          <w:tcPr>
            <w:tcW w:w="1667" w:type="pct"/>
            <w:vAlign w:val="center"/>
          </w:tcPr>
          <w:p w14:paraId="2AD56BEB">
            <w:pPr>
              <w:jc w:val="center"/>
            </w:pPr>
            <w:r>
              <w:rPr>
                <w:rFonts w:hint="eastAsia"/>
              </w:rPr>
              <w:t>系统日志</w:t>
            </w:r>
          </w:p>
        </w:tc>
        <w:tc>
          <w:tcPr>
            <w:tcW w:w="1666" w:type="pct"/>
            <w:vAlign w:val="center"/>
          </w:tcPr>
          <w:p w14:paraId="5899CDF7">
            <w:pPr>
              <w:jc w:val="center"/>
            </w:pPr>
            <w:r>
              <w:rPr>
                <w:rFonts w:hint="eastAsia" w:ascii="MS Gothic" w:hAnsi="MS Gothic" w:eastAsia="MS Gothic" w:cs="MS Gothic"/>
              </w:rPr>
              <w:t>✕</w:t>
            </w:r>
          </w:p>
        </w:tc>
        <w:tc>
          <w:tcPr>
            <w:tcW w:w="1667" w:type="pct"/>
            <w:vAlign w:val="center"/>
          </w:tcPr>
          <w:p w14:paraId="1F7F7465">
            <w:pPr>
              <w:jc w:val="center"/>
            </w:pPr>
          </w:p>
        </w:tc>
      </w:tr>
      <w:tr w14:paraId="7053A0B1">
        <w:tblPrEx>
          <w:tblCellMar>
            <w:top w:w="0" w:type="dxa"/>
            <w:left w:w="108" w:type="dxa"/>
            <w:bottom w:w="0" w:type="dxa"/>
            <w:right w:w="108" w:type="dxa"/>
          </w:tblCellMar>
        </w:tblPrEx>
        <w:tc>
          <w:tcPr>
            <w:tcW w:w="1667" w:type="pct"/>
            <w:vAlign w:val="center"/>
          </w:tcPr>
          <w:p w14:paraId="761FEFFD">
            <w:pPr>
              <w:jc w:val="center"/>
            </w:pPr>
            <w:r>
              <w:rPr>
                <w:rFonts w:hint="eastAsia"/>
              </w:rPr>
              <w:t>策略日志</w:t>
            </w:r>
          </w:p>
        </w:tc>
        <w:tc>
          <w:tcPr>
            <w:tcW w:w="1666" w:type="pct"/>
            <w:vAlign w:val="center"/>
          </w:tcPr>
          <w:p w14:paraId="4246AD3A">
            <w:pPr>
              <w:jc w:val="center"/>
            </w:pPr>
            <w:r>
              <w:rPr>
                <w:rFonts w:hint="eastAsia" w:ascii="MS Gothic" w:hAnsi="MS Gothic" w:eastAsia="MS Gothic" w:cs="MS Gothic"/>
              </w:rPr>
              <w:t>✕</w:t>
            </w:r>
          </w:p>
        </w:tc>
        <w:tc>
          <w:tcPr>
            <w:tcW w:w="1667" w:type="pct"/>
            <w:vAlign w:val="center"/>
          </w:tcPr>
          <w:p w14:paraId="2C706EB3">
            <w:pPr>
              <w:jc w:val="center"/>
            </w:pPr>
          </w:p>
        </w:tc>
      </w:tr>
      <w:tr w14:paraId="43F19C21">
        <w:tblPrEx>
          <w:tblCellMar>
            <w:top w:w="0" w:type="dxa"/>
            <w:left w:w="108" w:type="dxa"/>
            <w:bottom w:w="0" w:type="dxa"/>
            <w:right w:w="108" w:type="dxa"/>
          </w:tblCellMar>
        </w:tblPrEx>
        <w:tc>
          <w:tcPr>
            <w:tcW w:w="1667" w:type="pct"/>
            <w:vAlign w:val="center"/>
          </w:tcPr>
          <w:p w14:paraId="53489412">
            <w:pPr>
              <w:jc w:val="center"/>
            </w:pPr>
            <w:r>
              <w:rPr>
                <w:rFonts w:hint="eastAsia"/>
              </w:rPr>
              <w:t>策略告警</w:t>
            </w:r>
          </w:p>
        </w:tc>
        <w:tc>
          <w:tcPr>
            <w:tcW w:w="1666" w:type="pct"/>
            <w:vAlign w:val="center"/>
          </w:tcPr>
          <w:p w14:paraId="2265546D">
            <w:pPr>
              <w:jc w:val="center"/>
            </w:pPr>
            <w:r>
              <w:rPr>
                <w:rFonts w:hint="eastAsia" w:ascii="MS Gothic" w:hAnsi="MS Gothic" w:eastAsia="MS Gothic" w:cs="MS Gothic"/>
              </w:rPr>
              <w:t>✕</w:t>
            </w:r>
          </w:p>
        </w:tc>
        <w:tc>
          <w:tcPr>
            <w:tcW w:w="1667" w:type="pct"/>
            <w:vAlign w:val="center"/>
          </w:tcPr>
          <w:p w14:paraId="2464A3EE">
            <w:pPr>
              <w:jc w:val="center"/>
            </w:pPr>
          </w:p>
        </w:tc>
      </w:tr>
      <w:tr w14:paraId="5DCC3A0F">
        <w:tblPrEx>
          <w:tblCellMar>
            <w:top w:w="0" w:type="dxa"/>
            <w:left w:w="108" w:type="dxa"/>
            <w:bottom w:w="0" w:type="dxa"/>
            <w:right w:w="108" w:type="dxa"/>
          </w:tblCellMar>
        </w:tblPrEx>
        <w:tc>
          <w:tcPr>
            <w:tcW w:w="1667" w:type="pct"/>
            <w:vAlign w:val="center"/>
          </w:tcPr>
          <w:p w14:paraId="26FF8072">
            <w:pPr>
              <w:jc w:val="center"/>
            </w:pPr>
            <w:r>
              <w:rPr>
                <w:rFonts w:hint="eastAsia"/>
              </w:rPr>
              <w:t>自动化日志</w:t>
            </w:r>
          </w:p>
        </w:tc>
        <w:tc>
          <w:tcPr>
            <w:tcW w:w="1666" w:type="pct"/>
            <w:vAlign w:val="center"/>
          </w:tcPr>
          <w:p w14:paraId="32EF62D1">
            <w:pPr>
              <w:jc w:val="center"/>
            </w:pPr>
            <w:r>
              <w:rPr>
                <w:rFonts w:hint="eastAsia" w:ascii="MS Gothic" w:hAnsi="MS Gothic" w:eastAsia="MS Gothic" w:cs="MS Gothic"/>
              </w:rPr>
              <w:t>✓</w:t>
            </w:r>
          </w:p>
        </w:tc>
        <w:tc>
          <w:tcPr>
            <w:tcW w:w="1667" w:type="pct"/>
            <w:vAlign w:val="center"/>
          </w:tcPr>
          <w:p w14:paraId="24AEB7C1">
            <w:pPr>
              <w:jc w:val="center"/>
            </w:pPr>
          </w:p>
        </w:tc>
      </w:tr>
      <w:tr w14:paraId="78ECFBD2">
        <w:tblPrEx>
          <w:tblCellMar>
            <w:top w:w="0" w:type="dxa"/>
            <w:left w:w="108" w:type="dxa"/>
            <w:bottom w:w="0" w:type="dxa"/>
            <w:right w:w="108" w:type="dxa"/>
          </w:tblCellMar>
        </w:tblPrEx>
        <w:tc>
          <w:tcPr>
            <w:tcW w:w="1667" w:type="pct"/>
            <w:vAlign w:val="center"/>
          </w:tcPr>
          <w:p w14:paraId="7EDC2E35">
            <w:pPr>
              <w:jc w:val="center"/>
            </w:pPr>
            <w:r>
              <w:rPr>
                <w:rFonts w:hint="eastAsia"/>
              </w:rPr>
              <w:t>数据库日志</w:t>
            </w:r>
          </w:p>
        </w:tc>
        <w:tc>
          <w:tcPr>
            <w:tcW w:w="1666" w:type="pct"/>
            <w:vAlign w:val="center"/>
          </w:tcPr>
          <w:p w14:paraId="5FE5A282">
            <w:pPr>
              <w:jc w:val="center"/>
            </w:pPr>
            <w:r>
              <w:rPr>
                <w:rFonts w:hint="eastAsia" w:ascii="MS Gothic" w:hAnsi="MS Gothic" w:eastAsia="MS Gothic" w:cs="MS Gothic"/>
              </w:rPr>
              <w:t>✓</w:t>
            </w:r>
          </w:p>
        </w:tc>
        <w:tc>
          <w:tcPr>
            <w:tcW w:w="1667" w:type="pct"/>
            <w:vAlign w:val="center"/>
          </w:tcPr>
          <w:p w14:paraId="07984DCA">
            <w:pPr>
              <w:jc w:val="center"/>
            </w:pPr>
          </w:p>
        </w:tc>
      </w:tr>
      <w:tr w14:paraId="586B9546">
        <w:tblPrEx>
          <w:tblCellMar>
            <w:top w:w="0" w:type="dxa"/>
            <w:left w:w="108" w:type="dxa"/>
            <w:bottom w:w="0" w:type="dxa"/>
            <w:right w:w="108" w:type="dxa"/>
          </w:tblCellMar>
        </w:tblPrEx>
        <w:tc>
          <w:tcPr>
            <w:tcW w:w="1667" w:type="pct"/>
            <w:vAlign w:val="center"/>
          </w:tcPr>
          <w:p w14:paraId="3685A565">
            <w:pPr>
              <w:jc w:val="center"/>
            </w:pPr>
            <w:r>
              <w:rPr>
                <w:rFonts w:hint="eastAsia"/>
              </w:rPr>
              <w:t>改密日志</w:t>
            </w:r>
          </w:p>
        </w:tc>
        <w:tc>
          <w:tcPr>
            <w:tcW w:w="1666" w:type="pct"/>
            <w:vAlign w:val="center"/>
          </w:tcPr>
          <w:p w14:paraId="4026E224">
            <w:pPr>
              <w:jc w:val="center"/>
            </w:pPr>
            <w:r>
              <w:rPr>
                <w:rFonts w:hint="eastAsia" w:ascii="MS Gothic" w:hAnsi="MS Gothic" w:eastAsia="MS Gothic" w:cs="MS Gothic"/>
              </w:rPr>
              <w:t>✕</w:t>
            </w:r>
          </w:p>
        </w:tc>
        <w:tc>
          <w:tcPr>
            <w:tcW w:w="1667" w:type="pct"/>
            <w:vAlign w:val="center"/>
          </w:tcPr>
          <w:p w14:paraId="2EBE5FBD">
            <w:pPr>
              <w:jc w:val="center"/>
            </w:pPr>
          </w:p>
        </w:tc>
      </w:tr>
      <w:tr w14:paraId="43F4A333">
        <w:tblPrEx>
          <w:tblCellMar>
            <w:top w:w="0" w:type="dxa"/>
            <w:left w:w="108" w:type="dxa"/>
            <w:bottom w:w="0" w:type="dxa"/>
            <w:right w:w="108" w:type="dxa"/>
          </w:tblCellMar>
        </w:tblPrEx>
        <w:tc>
          <w:tcPr>
            <w:tcW w:w="1667" w:type="pct"/>
            <w:vAlign w:val="center"/>
          </w:tcPr>
          <w:p w14:paraId="324A8070">
            <w:pPr>
              <w:jc w:val="center"/>
            </w:pPr>
            <w:r>
              <w:rPr>
                <w:rFonts w:hint="eastAsia"/>
              </w:rPr>
              <w:t>报表管理</w:t>
            </w:r>
          </w:p>
        </w:tc>
        <w:tc>
          <w:tcPr>
            <w:tcW w:w="1666" w:type="pct"/>
            <w:vAlign w:val="center"/>
          </w:tcPr>
          <w:p w14:paraId="6F2E12A4">
            <w:pPr>
              <w:jc w:val="center"/>
            </w:pPr>
            <w:r>
              <w:rPr>
                <w:rFonts w:hint="eastAsia" w:ascii="MS Gothic" w:hAnsi="MS Gothic" w:eastAsia="MS Gothic" w:cs="MS Gothic"/>
              </w:rPr>
              <w:t>✓</w:t>
            </w:r>
          </w:p>
        </w:tc>
        <w:tc>
          <w:tcPr>
            <w:tcW w:w="1667" w:type="pct"/>
            <w:vAlign w:val="center"/>
          </w:tcPr>
          <w:p w14:paraId="558E0222">
            <w:pPr>
              <w:jc w:val="center"/>
            </w:pPr>
            <w:r>
              <w:rPr>
                <w:rFonts w:hint="eastAsia"/>
              </w:rPr>
              <w:t>计划只在主机上执行</w:t>
            </w:r>
          </w:p>
        </w:tc>
      </w:tr>
      <w:tr w14:paraId="2797A56D">
        <w:tblPrEx>
          <w:tblCellMar>
            <w:top w:w="0" w:type="dxa"/>
            <w:left w:w="108" w:type="dxa"/>
            <w:bottom w:w="0" w:type="dxa"/>
            <w:right w:w="108" w:type="dxa"/>
          </w:tblCellMar>
        </w:tblPrEx>
        <w:tc>
          <w:tcPr>
            <w:tcW w:w="1667" w:type="pct"/>
            <w:vAlign w:val="center"/>
          </w:tcPr>
          <w:p w14:paraId="1B25B4FF">
            <w:pPr>
              <w:jc w:val="center"/>
            </w:pPr>
            <w:r>
              <w:rPr>
                <w:rFonts w:hint="eastAsia"/>
              </w:rPr>
              <w:t>主机设置</w:t>
            </w:r>
          </w:p>
        </w:tc>
        <w:tc>
          <w:tcPr>
            <w:tcW w:w="1666" w:type="pct"/>
            <w:vAlign w:val="center"/>
          </w:tcPr>
          <w:p w14:paraId="109D4978">
            <w:pPr>
              <w:jc w:val="center"/>
            </w:pPr>
            <w:r>
              <w:rPr>
                <w:rFonts w:hint="eastAsia" w:ascii="MS Gothic" w:hAnsi="MS Gothic" w:eastAsia="MS Gothic" w:cs="MS Gothic"/>
              </w:rPr>
              <w:t>✓</w:t>
            </w:r>
          </w:p>
        </w:tc>
        <w:tc>
          <w:tcPr>
            <w:tcW w:w="1667" w:type="pct"/>
            <w:vAlign w:val="center"/>
          </w:tcPr>
          <w:p w14:paraId="7D184839">
            <w:pPr>
              <w:jc w:val="center"/>
            </w:pPr>
            <w:r>
              <w:rPr>
                <w:rFonts w:hint="eastAsia"/>
              </w:rPr>
              <w:t>主机名不同步</w:t>
            </w:r>
          </w:p>
        </w:tc>
      </w:tr>
      <w:tr w14:paraId="0003BF73">
        <w:tblPrEx>
          <w:tblCellMar>
            <w:top w:w="0" w:type="dxa"/>
            <w:left w:w="108" w:type="dxa"/>
            <w:bottom w:w="0" w:type="dxa"/>
            <w:right w:w="108" w:type="dxa"/>
          </w:tblCellMar>
        </w:tblPrEx>
        <w:tc>
          <w:tcPr>
            <w:tcW w:w="1667" w:type="pct"/>
            <w:vAlign w:val="center"/>
          </w:tcPr>
          <w:p w14:paraId="7FB1FDAB">
            <w:pPr>
              <w:jc w:val="center"/>
            </w:pPr>
            <w:r>
              <w:rPr>
                <w:rFonts w:hint="eastAsia"/>
              </w:rPr>
              <w:t>网卡配置</w:t>
            </w:r>
          </w:p>
        </w:tc>
        <w:tc>
          <w:tcPr>
            <w:tcW w:w="1666" w:type="pct"/>
            <w:vAlign w:val="center"/>
          </w:tcPr>
          <w:p w14:paraId="6A5D765D">
            <w:pPr>
              <w:jc w:val="center"/>
            </w:pPr>
            <w:r>
              <w:rPr>
                <w:rFonts w:hint="eastAsia" w:ascii="MS Gothic" w:hAnsi="MS Gothic" w:eastAsia="MS Gothic" w:cs="MS Gothic"/>
              </w:rPr>
              <w:t>✕</w:t>
            </w:r>
          </w:p>
        </w:tc>
        <w:tc>
          <w:tcPr>
            <w:tcW w:w="1667" w:type="pct"/>
            <w:vAlign w:val="center"/>
          </w:tcPr>
          <w:p w14:paraId="1E92C7B2">
            <w:pPr>
              <w:jc w:val="center"/>
            </w:pPr>
          </w:p>
        </w:tc>
      </w:tr>
      <w:tr w14:paraId="7A04D839">
        <w:tblPrEx>
          <w:tblCellMar>
            <w:top w:w="0" w:type="dxa"/>
            <w:left w:w="108" w:type="dxa"/>
            <w:bottom w:w="0" w:type="dxa"/>
            <w:right w:w="108" w:type="dxa"/>
          </w:tblCellMar>
        </w:tblPrEx>
        <w:tc>
          <w:tcPr>
            <w:tcW w:w="1667" w:type="pct"/>
            <w:vAlign w:val="center"/>
          </w:tcPr>
          <w:p w14:paraId="2AD452B4">
            <w:pPr>
              <w:jc w:val="center"/>
            </w:pPr>
            <w:r>
              <w:rPr>
                <w:rFonts w:hint="eastAsia"/>
              </w:rPr>
              <w:t>路由配置</w:t>
            </w:r>
          </w:p>
        </w:tc>
        <w:tc>
          <w:tcPr>
            <w:tcW w:w="1666" w:type="pct"/>
            <w:vAlign w:val="center"/>
          </w:tcPr>
          <w:p w14:paraId="2E759883">
            <w:pPr>
              <w:jc w:val="center"/>
            </w:pPr>
            <w:r>
              <w:rPr>
                <w:rFonts w:hint="eastAsia" w:ascii="MS Gothic" w:hAnsi="MS Gothic" w:eastAsia="MS Gothic" w:cs="MS Gothic"/>
              </w:rPr>
              <w:t>✓</w:t>
            </w:r>
          </w:p>
        </w:tc>
        <w:tc>
          <w:tcPr>
            <w:tcW w:w="1667" w:type="pct"/>
            <w:vAlign w:val="center"/>
          </w:tcPr>
          <w:p w14:paraId="7068A813">
            <w:pPr>
              <w:jc w:val="center"/>
            </w:pPr>
          </w:p>
        </w:tc>
      </w:tr>
      <w:tr w14:paraId="0F8723B7">
        <w:tblPrEx>
          <w:tblCellMar>
            <w:top w:w="0" w:type="dxa"/>
            <w:left w:w="108" w:type="dxa"/>
            <w:bottom w:w="0" w:type="dxa"/>
            <w:right w:w="108" w:type="dxa"/>
          </w:tblCellMar>
        </w:tblPrEx>
        <w:tc>
          <w:tcPr>
            <w:tcW w:w="1667" w:type="pct"/>
            <w:vAlign w:val="center"/>
          </w:tcPr>
          <w:p w14:paraId="26E7F9EB">
            <w:pPr>
              <w:jc w:val="center"/>
            </w:pPr>
            <w:r>
              <w:rPr>
                <w:rFonts w:hint="eastAsia"/>
              </w:rPr>
              <w:t>时间同步</w:t>
            </w:r>
          </w:p>
        </w:tc>
        <w:tc>
          <w:tcPr>
            <w:tcW w:w="1666" w:type="pct"/>
            <w:vAlign w:val="center"/>
          </w:tcPr>
          <w:p w14:paraId="2C6B85E9">
            <w:pPr>
              <w:jc w:val="center"/>
            </w:pPr>
            <w:r>
              <w:rPr>
                <w:rFonts w:hint="eastAsia" w:ascii="MS Gothic" w:hAnsi="MS Gothic" w:eastAsia="MS Gothic" w:cs="MS Gothic"/>
              </w:rPr>
              <w:t>✓</w:t>
            </w:r>
          </w:p>
        </w:tc>
        <w:tc>
          <w:tcPr>
            <w:tcW w:w="1667" w:type="pct"/>
            <w:vAlign w:val="center"/>
          </w:tcPr>
          <w:p w14:paraId="33FD17CF">
            <w:pPr>
              <w:jc w:val="center"/>
            </w:pPr>
            <w:r>
              <w:rPr>
                <w:rFonts w:hint="eastAsia"/>
              </w:rPr>
              <w:t>系统当前时间不同步</w:t>
            </w:r>
          </w:p>
        </w:tc>
      </w:tr>
      <w:tr w14:paraId="351A030D">
        <w:tblPrEx>
          <w:tblCellMar>
            <w:top w:w="0" w:type="dxa"/>
            <w:left w:w="108" w:type="dxa"/>
            <w:bottom w:w="0" w:type="dxa"/>
            <w:right w:w="108" w:type="dxa"/>
          </w:tblCellMar>
        </w:tblPrEx>
        <w:tc>
          <w:tcPr>
            <w:tcW w:w="1667" w:type="pct"/>
            <w:vAlign w:val="center"/>
          </w:tcPr>
          <w:p w14:paraId="4E71C9D8">
            <w:pPr>
              <w:jc w:val="center"/>
            </w:pPr>
            <w:r>
              <w:rPr>
                <w:rFonts w:hint="eastAsia"/>
              </w:rPr>
              <w:t>注册升级</w:t>
            </w:r>
          </w:p>
        </w:tc>
        <w:tc>
          <w:tcPr>
            <w:tcW w:w="1666" w:type="pct"/>
            <w:vAlign w:val="center"/>
          </w:tcPr>
          <w:p w14:paraId="7E593D4E">
            <w:pPr>
              <w:jc w:val="center"/>
            </w:pPr>
            <w:r>
              <w:rPr>
                <w:rFonts w:hint="eastAsia" w:ascii="MS Gothic" w:hAnsi="MS Gothic" w:eastAsia="MS Gothic" w:cs="MS Gothic"/>
              </w:rPr>
              <w:t>✕</w:t>
            </w:r>
          </w:p>
        </w:tc>
        <w:tc>
          <w:tcPr>
            <w:tcW w:w="1667" w:type="pct"/>
            <w:vAlign w:val="center"/>
          </w:tcPr>
          <w:p w14:paraId="4091D15F">
            <w:pPr>
              <w:jc w:val="center"/>
            </w:pPr>
          </w:p>
        </w:tc>
      </w:tr>
      <w:tr w14:paraId="5FA6E3B2">
        <w:tblPrEx>
          <w:tblCellMar>
            <w:top w:w="0" w:type="dxa"/>
            <w:left w:w="108" w:type="dxa"/>
            <w:bottom w:w="0" w:type="dxa"/>
            <w:right w:w="108" w:type="dxa"/>
          </w:tblCellMar>
        </w:tblPrEx>
        <w:tc>
          <w:tcPr>
            <w:tcW w:w="1667" w:type="pct"/>
            <w:vAlign w:val="center"/>
          </w:tcPr>
          <w:p w14:paraId="41F3E5E2">
            <w:pPr>
              <w:jc w:val="center"/>
            </w:pPr>
            <w:r>
              <w:rPr>
                <w:rFonts w:hint="eastAsia"/>
              </w:rPr>
              <w:t>系统重启</w:t>
            </w:r>
          </w:p>
        </w:tc>
        <w:tc>
          <w:tcPr>
            <w:tcW w:w="1666" w:type="pct"/>
            <w:vAlign w:val="center"/>
          </w:tcPr>
          <w:p w14:paraId="44C6F8FA">
            <w:pPr>
              <w:jc w:val="center"/>
            </w:pPr>
            <w:r>
              <w:rPr>
                <w:rFonts w:hint="eastAsia"/>
              </w:rPr>
              <w:t>-</w:t>
            </w:r>
          </w:p>
        </w:tc>
        <w:tc>
          <w:tcPr>
            <w:tcW w:w="1667" w:type="pct"/>
            <w:vAlign w:val="center"/>
          </w:tcPr>
          <w:p w14:paraId="204A5B8D">
            <w:pPr>
              <w:jc w:val="center"/>
            </w:pPr>
          </w:p>
        </w:tc>
      </w:tr>
      <w:tr w14:paraId="751138D5">
        <w:tblPrEx>
          <w:tblCellMar>
            <w:top w:w="0" w:type="dxa"/>
            <w:left w:w="108" w:type="dxa"/>
            <w:bottom w:w="0" w:type="dxa"/>
            <w:right w:w="108" w:type="dxa"/>
          </w:tblCellMar>
        </w:tblPrEx>
        <w:tc>
          <w:tcPr>
            <w:tcW w:w="1667" w:type="pct"/>
            <w:vAlign w:val="center"/>
          </w:tcPr>
          <w:p w14:paraId="207A1BB4">
            <w:pPr>
              <w:jc w:val="center"/>
            </w:pPr>
            <w:r>
              <w:rPr>
                <w:rFonts w:hint="eastAsia"/>
              </w:rPr>
              <w:t>系统关闭</w:t>
            </w:r>
          </w:p>
        </w:tc>
        <w:tc>
          <w:tcPr>
            <w:tcW w:w="1666" w:type="pct"/>
            <w:vAlign w:val="center"/>
          </w:tcPr>
          <w:p w14:paraId="07857B6C">
            <w:pPr>
              <w:jc w:val="center"/>
            </w:pPr>
            <w:r>
              <w:rPr>
                <w:rFonts w:hint="eastAsia"/>
              </w:rPr>
              <w:t>-</w:t>
            </w:r>
          </w:p>
        </w:tc>
        <w:tc>
          <w:tcPr>
            <w:tcW w:w="1667" w:type="pct"/>
            <w:vAlign w:val="center"/>
          </w:tcPr>
          <w:p w14:paraId="26DC8619">
            <w:pPr>
              <w:jc w:val="center"/>
            </w:pPr>
          </w:p>
        </w:tc>
      </w:tr>
      <w:tr w14:paraId="18E6D3C8">
        <w:tblPrEx>
          <w:tblCellMar>
            <w:top w:w="0" w:type="dxa"/>
            <w:left w:w="108" w:type="dxa"/>
            <w:bottom w:w="0" w:type="dxa"/>
            <w:right w:w="108" w:type="dxa"/>
          </w:tblCellMar>
        </w:tblPrEx>
        <w:tc>
          <w:tcPr>
            <w:tcW w:w="1667" w:type="pct"/>
            <w:vAlign w:val="center"/>
          </w:tcPr>
          <w:p w14:paraId="30BE35B9">
            <w:pPr>
              <w:jc w:val="center"/>
            </w:pPr>
            <w:r>
              <w:rPr>
                <w:rFonts w:hint="eastAsia"/>
              </w:rPr>
              <w:t>服务控制</w:t>
            </w:r>
          </w:p>
        </w:tc>
        <w:tc>
          <w:tcPr>
            <w:tcW w:w="1666" w:type="pct"/>
            <w:vAlign w:val="center"/>
          </w:tcPr>
          <w:p w14:paraId="0C1FB4E1">
            <w:pPr>
              <w:jc w:val="center"/>
            </w:pPr>
            <w:r>
              <w:rPr>
                <w:rFonts w:hint="eastAsia" w:ascii="MS Gothic" w:hAnsi="MS Gothic" w:eastAsia="MS Gothic" w:cs="MS Gothic"/>
              </w:rPr>
              <w:t>✓</w:t>
            </w:r>
          </w:p>
        </w:tc>
        <w:tc>
          <w:tcPr>
            <w:tcW w:w="1667" w:type="pct"/>
            <w:vAlign w:val="center"/>
          </w:tcPr>
          <w:p w14:paraId="376AD7D5">
            <w:pPr>
              <w:jc w:val="center"/>
            </w:pPr>
          </w:p>
        </w:tc>
      </w:tr>
      <w:tr w14:paraId="6FBC3D29">
        <w:tblPrEx>
          <w:tblCellMar>
            <w:top w:w="0" w:type="dxa"/>
            <w:left w:w="108" w:type="dxa"/>
            <w:bottom w:w="0" w:type="dxa"/>
            <w:right w:w="108" w:type="dxa"/>
          </w:tblCellMar>
        </w:tblPrEx>
        <w:tc>
          <w:tcPr>
            <w:tcW w:w="1667" w:type="pct"/>
            <w:vAlign w:val="center"/>
          </w:tcPr>
          <w:p w14:paraId="6A576B7B">
            <w:pPr>
              <w:jc w:val="center"/>
            </w:pPr>
            <w:r>
              <w:rPr>
                <w:rFonts w:hint="eastAsia"/>
              </w:rPr>
              <w:t>系统证书</w:t>
            </w:r>
          </w:p>
        </w:tc>
        <w:tc>
          <w:tcPr>
            <w:tcW w:w="1666" w:type="pct"/>
            <w:vAlign w:val="center"/>
          </w:tcPr>
          <w:p w14:paraId="36C346FE">
            <w:pPr>
              <w:jc w:val="center"/>
            </w:pPr>
            <w:r>
              <w:rPr>
                <w:rFonts w:hint="eastAsia"/>
              </w:rPr>
              <w:t>-</w:t>
            </w:r>
          </w:p>
        </w:tc>
        <w:tc>
          <w:tcPr>
            <w:tcW w:w="1667" w:type="pct"/>
            <w:vAlign w:val="center"/>
          </w:tcPr>
          <w:p w14:paraId="7C875B08">
            <w:pPr>
              <w:jc w:val="center"/>
            </w:pPr>
          </w:p>
        </w:tc>
      </w:tr>
      <w:tr w14:paraId="453ABF4C">
        <w:tblPrEx>
          <w:tblCellMar>
            <w:top w:w="0" w:type="dxa"/>
            <w:left w:w="108" w:type="dxa"/>
            <w:bottom w:w="0" w:type="dxa"/>
            <w:right w:w="108" w:type="dxa"/>
          </w:tblCellMar>
        </w:tblPrEx>
        <w:tc>
          <w:tcPr>
            <w:tcW w:w="1667" w:type="pct"/>
            <w:vAlign w:val="center"/>
          </w:tcPr>
          <w:p w14:paraId="23834675">
            <w:pPr>
              <w:jc w:val="center"/>
            </w:pPr>
            <w:r>
              <w:rPr>
                <w:rFonts w:hint="eastAsia"/>
              </w:rPr>
              <w:t>诊断工具</w:t>
            </w:r>
          </w:p>
        </w:tc>
        <w:tc>
          <w:tcPr>
            <w:tcW w:w="1666" w:type="pct"/>
            <w:vAlign w:val="center"/>
          </w:tcPr>
          <w:p w14:paraId="7E32B404">
            <w:pPr>
              <w:jc w:val="center"/>
            </w:pPr>
            <w:r>
              <w:rPr>
                <w:rFonts w:hint="eastAsia"/>
              </w:rPr>
              <w:t>-</w:t>
            </w:r>
          </w:p>
        </w:tc>
        <w:tc>
          <w:tcPr>
            <w:tcW w:w="1667" w:type="pct"/>
            <w:vAlign w:val="center"/>
          </w:tcPr>
          <w:p w14:paraId="7A310286">
            <w:pPr>
              <w:jc w:val="center"/>
            </w:pPr>
          </w:p>
        </w:tc>
      </w:tr>
      <w:tr w14:paraId="6C773665">
        <w:tblPrEx>
          <w:tblCellMar>
            <w:top w:w="0" w:type="dxa"/>
            <w:left w:w="108" w:type="dxa"/>
            <w:bottom w:w="0" w:type="dxa"/>
            <w:right w:w="108" w:type="dxa"/>
          </w:tblCellMar>
        </w:tblPrEx>
        <w:tc>
          <w:tcPr>
            <w:tcW w:w="1667" w:type="pct"/>
            <w:vAlign w:val="center"/>
          </w:tcPr>
          <w:p w14:paraId="79C9A0BF">
            <w:pPr>
              <w:jc w:val="center"/>
            </w:pPr>
            <w:r>
              <w:rPr>
                <w:rFonts w:hint="eastAsia"/>
              </w:rPr>
              <w:t>系统公告</w:t>
            </w:r>
          </w:p>
        </w:tc>
        <w:tc>
          <w:tcPr>
            <w:tcW w:w="1666" w:type="pct"/>
            <w:vAlign w:val="center"/>
          </w:tcPr>
          <w:p w14:paraId="4728ACEF">
            <w:pPr>
              <w:jc w:val="center"/>
            </w:pPr>
            <w:r>
              <w:rPr>
                <w:rFonts w:hint="eastAsia" w:ascii="MS Gothic" w:hAnsi="MS Gothic" w:eastAsia="MS Gothic" w:cs="MS Gothic"/>
              </w:rPr>
              <w:t>✓</w:t>
            </w:r>
          </w:p>
        </w:tc>
        <w:tc>
          <w:tcPr>
            <w:tcW w:w="1667" w:type="pct"/>
            <w:vAlign w:val="center"/>
          </w:tcPr>
          <w:p w14:paraId="7E7F15E0">
            <w:pPr>
              <w:jc w:val="center"/>
            </w:pPr>
          </w:p>
        </w:tc>
      </w:tr>
      <w:tr w14:paraId="666817A4">
        <w:tblPrEx>
          <w:tblCellMar>
            <w:top w:w="0" w:type="dxa"/>
            <w:left w:w="108" w:type="dxa"/>
            <w:bottom w:w="0" w:type="dxa"/>
            <w:right w:w="108" w:type="dxa"/>
          </w:tblCellMar>
        </w:tblPrEx>
        <w:tc>
          <w:tcPr>
            <w:tcW w:w="1667" w:type="pct"/>
            <w:vAlign w:val="center"/>
          </w:tcPr>
          <w:p w14:paraId="346EC2FE">
            <w:pPr>
              <w:jc w:val="center"/>
            </w:pPr>
            <w:r>
              <w:rPr>
                <w:rFonts w:hint="eastAsia"/>
              </w:rPr>
              <w:t>页面配置</w:t>
            </w:r>
          </w:p>
        </w:tc>
        <w:tc>
          <w:tcPr>
            <w:tcW w:w="1666" w:type="pct"/>
            <w:vAlign w:val="center"/>
          </w:tcPr>
          <w:p w14:paraId="183B5F52">
            <w:pPr>
              <w:jc w:val="center"/>
            </w:pPr>
            <w:r>
              <w:rPr>
                <w:rFonts w:hint="eastAsia" w:ascii="MS Gothic" w:hAnsi="MS Gothic" w:eastAsia="MS Gothic" w:cs="MS Gothic"/>
              </w:rPr>
              <w:t>✓</w:t>
            </w:r>
          </w:p>
        </w:tc>
        <w:tc>
          <w:tcPr>
            <w:tcW w:w="1667" w:type="pct"/>
            <w:vAlign w:val="center"/>
          </w:tcPr>
          <w:p w14:paraId="38C4867C">
            <w:pPr>
              <w:jc w:val="center"/>
            </w:pPr>
          </w:p>
        </w:tc>
      </w:tr>
      <w:tr w14:paraId="24D85558">
        <w:tblPrEx>
          <w:tblCellMar>
            <w:top w:w="0" w:type="dxa"/>
            <w:left w:w="108" w:type="dxa"/>
            <w:bottom w:w="0" w:type="dxa"/>
            <w:right w:w="108" w:type="dxa"/>
          </w:tblCellMar>
        </w:tblPrEx>
        <w:tc>
          <w:tcPr>
            <w:tcW w:w="1667" w:type="pct"/>
            <w:vAlign w:val="center"/>
          </w:tcPr>
          <w:p w14:paraId="425FCB31">
            <w:pPr>
              <w:jc w:val="center"/>
            </w:pPr>
            <w:r>
              <w:rPr>
                <w:rFonts w:hint="eastAsia"/>
              </w:rPr>
              <w:t>输出模块</w:t>
            </w:r>
          </w:p>
        </w:tc>
        <w:tc>
          <w:tcPr>
            <w:tcW w:w="1666" w:type="pct"/>
            <w:vAlign w:val="center"/>
          </w:tcPr>
          <w:p w14:paraId="7002DDC1">
            <w:pPr>
              <w:jc w:val="center"/>
            </w:pPr>
            <w:r>
              <w:rPr>
                <w:rFonts w:hint="eastAsia" w:ascii="MS Gothic" w:hAnsi="MS Gothic" w:eastAsia="MS Gothic" w:cs="MS Gothic"/>
              </w:rPr>
              <w:t>✓</w:t>
            </w:r>
          </w:p>
        </w:tc>
        <w:tc>
          <w:tcPr>
            <w:tcW w:w="1667" w:type="pct"/>
            <w:vAlign w:val="center"/>
          </w:tcPr>
          <w:p w14:paraId="390235D7">
            <w:pPr>
              <w:jc w:val="center"/>
            </w:pPr>
          </w:p>
        </w:tc>
      </w:tr>
      <w:tr w14:paraId="19AA5014">
        <w:tblPrEx>
          <w:tblCellMar>
            <w:top w:w="0" w:type="dxa"/>
            <w:left w:w="108" w:type="dxa"/>
            <w:bottom w:w="0" w:type="dxa"/>
            <w:right w:w="108" w:type="dxa"/>
          </w:tblCellMar>
        </w:tblPrEx>
        <w:tc>
          <w:tcPr>
            <w:tcW w:w="1667" w:type="pct"/>
            <w:vAlign w:val="center"/>
          </w:tcPr>
          <w:p w14:paraId="1A4EDB73">
            <w:pPr>
              <w:jc w:val="center"/>
            </w:pPr>
            <w:r>
              <w:rPr>
                <w:rFonts w:hint="eastAsia"/>
              </w:rPr>
              <w:t>系统备份</w:t>
            </w:r>
          </w:p>
        </w:tc>
        <w:tc>
          <w:tcPr>
            <w:tcW w:w="1666" w:type="pct"/>
            <w:vAlign w:val="center"/>
          </w:tcPr>
          <w:p w14:paraId="5E459362">
            <w:pPr>
              <w:jc w:val="center"/>
            </w:pPr>
            <w:r>
              <w:rPr>
                <w:rFonts w:hint="eastAsia" w:ascii="MS Gothic" w:hAnsi="MS Gothic" w:eastAsia="MS Gothic" w:cs="MS Gothic"/>
              </w:rPr>
              <w:t>✓</w:t>
            </w:r>
          </w:p>
        </w:tc>
        <w:tc>
          <w:tcPr>
            <w:tcW w:w="1667" w:type="pct"/>
            <w:vAlign w:val="center"/>
          </w:tcPr>
          <w:p w14:paraId="2E33F0D1">
            <w:pPr>
              <w:jc w:val="center"/>
            </w:pPr>
            <w:r>
              <w:rPr>
                <w:rFonts w:hint="eastAsia"/>
              </w:rPr>
              <w:t>计划只在主机上执行</w:t>
            </w:r>
          </w:p>
        </w:tc>
      </w:tr>
      <w:tr w14:paraId="4FD1D826">
        <w:tblPrEx>
          <w:tblCellMar>
            <w:top w:w="0" w:type="dxa"/>
            <w:left w:w="108" w:type="dxa"/>
            <w:bottom w:w="0" w:type="dxa"/>
            <w:right w:w="108" w:type="dxa"/>
          </w:tblCellMar>
        </w:tblPrEx>
        <w:tc>
          <w:tcPr>
            <w:tcW w:w="1667" w:type="pct"/>
            <w:vAlign w:val="center"/>
          </w:tcPr>
          <w:p w14:paraId="35CED40D">
            <w:pPr>
              <w:jc w:val="center"/>
            </w:pPr>
            <w:r>
              <w:rPr>
                <w:rFonts w:hint="eastAsia"/>
              </w:rPr>
              <w:t>日志备份</w:t>
            </w:r>
          </w:p>
        </w:tc>
        <w:tc>
          <w:tcPr>
            <w:tcW w:w="1666" w:type="pct"/>
            <w:vAlign w:val="center"/>
          </w:tcPr>
          <w:p w14:paraId="5AA9C6D2">
            <w:pPr>
              <w:jc w:val="center"/>
            </w:pPr>
            <w:r>
              <w:rPr>
                <w:rFonts w:hint="eastAsia" w:ascii="MS Gothic" w:hAnsi="MS Gothic" w:eastAsia="MS Gothic" w:cs="MS Gothic"/>
              </w:rPr>
              <w:t>✓</w:t>
            </w:r>
          </w:p>
        </w:tc>
        <w:tc>
          <w:tcPr>
            <w:tcW w:w="1667" w:type="pct"/>
            <w:vAlign w:val="center"/>
          </w:tcPr>
          <w:p w14:paraId="3E3D46CC">
            <w:pPr>
              <w:jc w:val="center"/>
            </w:pPr>
            <w:r>
              <w:rPr>
                <w:rFonts w:hint="eastAsia"/>
              </w:rPr>
              <w:t>计划只在主机上执行</w:t>
            </w:r>
          </w:p>
        </w:tc>
      </w:tr>
      <w:tr w14:paraId="1A23D23B">
        <w:tblPrEx>
          <w:tblCellMar>
            <w:top w:w="0" w:type="dxa"/>
            <w:left w:w="108" w:type="dxa"/>
            <w:bottom w:w="0" w:type="dxa"/>
            <w:right w:w="108" w:type="dxa"/>
          </w:tblCellMar>
        </w:tblPrEx>
        <w:tc>
          <w:tcPr>
            <w:tcW w:w="1667" w:type="pct"/>
            <w:vAlign w:val="center"/>
          </w:tcPr>
          <w:p w14:paraId="405E140E">
            <w:pPr>
              <w:jc w:val="center"/>
            </w:pPr>
            <w:r>
              <w:rPr>
                <w:rFonts w:hint="eastAsia"/>
              </w:rPr>
              <w:t>日志删除</w:t>
            </w:r>
          </w:p>
        </w:tc>
        <w:tc>
          <w:tcPr>
            <w:tcW w:w="1666" w:type="pct"/>
            <w:vAlign w:val="center"/>
          </w:tcPr>
          <w:p w14:paraId="7434264A">
            <w:pPr>
              <w:jc w:val="center"/>
            </w:pPr>
            <w:r>
              <w:rPr>
                <w:rFonts w:hint="eastAsia" w:ascii="MS Gothic" w:hAnsi="MS Gothic" w:eastAsia="MS Gothic" w:cs="MS Gothic"/>
              </w:rPr>
              <w:t>✓</w:t>
            </w:r>
          </w:p>
        </w:tc>
        <w:tc>
          <w:tcPr>
            <w:tcW w:w="1667" w:type="pct"/>
            <w:vAlign w:val="center"/>
          </w:tcPr>
          <w:p w14:paraId="0FADD07C">
            <w:pPr>
              <w:jc w:val="center"/>
            </w:pPr>
            <w:r>
              <w:rPr>
                <w:rFonts w:hint="eastAsia"/>
              </w:rPr>
              <w:t>计划只在主机上执行</w:t>
            </w:r>
          </w:p>
        </w:tc>
      </w:tr>
      <w:tr w14:paraId="1AB232F9">
        <w:tblPrEx>
          <w:tblCellMar>
            <w:top w:w="0" w:type="dxa"/>
            <w:left w:w="108" w:type="dxa"/>
            <w:bottom w:w="0" w:type="dxa"/>
            <w:right w:w="108" w:type="dxa"/>
          </w:tblCellMar>
        </w:tblPrEx>
        <w:tc>
          <w:tcPr>
            <w:tcW w:w="1667" w:type="pct"/>
            <w:vAlign w:val="center"/>
          </w:tcPr>
          <w:p w14:paraId="6B44E936">
            <w:pPr>
              <w:jc w:val="center"/>
            </w:pPr>
            <w:r>
              <w:rPr>
                <w:rFonts w:hint="eastAsia"/>
              </w:rPr>
              <w:t>热备管理</w:t>
            </w:r>
          </w:p>
        </w:tc>
        <w:tc>
          <w:tcPr>
            <w:tcW w:w="1666" w:type="pct"/>
            <w:vAlign w:val="center"/>
          </w:tcPr>
          <w:p w14:paraId="4DB3BD45">
            <w:pPr>
              <w:jc w:val="center"/>
            </w:pPr>
            <w:r>
              <w:rPr>
                <w:rFonts w:hint="eastAsia"/>
              </w:rPr>
              <w:t>-</w:t>
            </w:r>
          </w:p>
        </w:tc>
        <w:tc>
          <w:tcPr>
            <w:tcW w:w="1667" w:type="pct"/>
            <w:vAlign w:val="center"/>
          </w:tcPr>
          <w:p w14:paraId="0370D544">
            <w:pPr>
              <w:jc w:val="center"/>
            </w:pPr>
          </w:p>
        </w:tc>
      </w:tr>
      <w:tr w14:paraId="67C7DC96">
        <w:tblPrEx>
          <w:tblCellMar>
            <w:top w:w="0" w:type="dxa"/>
            <w:left w:w="108" w:type="dxa"/>
            <w:bottom w:w="0" w:type="dxa"/>
            <w:right w:w="108" w:type="dxa"/>
          </w:tblCellMar>
        </w:tblPrEx>
        <w:tc>
          <w:tcPr>
            <w:tcW w:w="1667" w:type="pct"/>
            <w:vAlign w:val="center"/>
          </w:tcPr>
          <w:p w14:paraId="415A46CF">
            <w:pPr>
              <w:jc w:val="center"/>
            </w:pPr>
            <w:r>
              <w:rPr>
                <w:rFonts w:hint="eastAsia"/>
              </w:rPr>
              <w:t>集群管理</w:t>
            </w:r>
          </w:p>
        </w:tc>
        <w:tc>
          <w:tcPr>
            <w:tcW w:w="1666" w:type="pct"/>
            <w:vAlign w:val="center"/>
          </w:tcPr>
          <w:p w14:paraId="3F5B508F">
            <w:pPr>
              <w:jc w:val="center"/>
            </w:pPr>
            <w:r>
              <w:rPr>
                <w:rFonts w:hint="eastAsia"/>
              </w:rPr>
              <w:t>-</w:t>
            </w:r>
          </w:p>
        </w:tc>
        <w:tc>
          <w:tcPr>
            <w:tcW w:w="1667" w:type="pct"/>
            <w:vAlign w:val="center"/>
          </w:tcPr>
          <w:p w14:paraId="2D2E643A">
            <w:pPr>
              <w:jc w:val="center"/>
            </w:pPr>
          </w:p>
        </w:tc>
      </w:tr>
      <w:tr w14:paraId="215CB53A">
        <w:tblPrEx>
          <w:tblCellMar>
            <w:top w:w="0" w:type="dxa"/>
            <w:left w:w="108" w:type="dxa"/>
            <w:bottom w:w="0" w:type="dxa"/>
            <w:right w:w="108" w:type="dxa"/>
          </w:tblCellMar>
        </w:tblPrEx>
        <w:tc>
          <w:tcPr>
            <w:tcW w:w="1667" w:type="pct"/>
            <w:vAlign w:val="center"/>
          </w:tcPr>
          <w:p w14:paraId="79664653">
            <w:pPr>
              <w:jc w:val="center"/>
            </w:pPr>
            <w:r>
              <w:rPr>
                <w:rFonts w:hint="eastAsia"/>
              </w:rPr>
              <w:t>角色管理</w:t>
            </w:r>
          </w:p>
        </w:tc>
        <w:tc>
          <w:tcPr>
            <w:tcW w:w="1666" w:type="pct"/>
            <w:vAlign w:val="center"/>
          </w:tcPr>
          <w:p w14:paraId="63A4C434">
            <w:pPr>
              <w:jc w:val="center"/>
            </w:pPr>
            <w:r>
              <w:rPr>
                <w:rFonts w:hint="eastAsia" w:ascii="MS Gothic" w:hAnsi="MS Gothic" w:eastAsia="MS Gothic" w:cs="MS Gothic"/>
              </w:rPr>
              <w:t>✓</w:t>
            </w:r>
          </w:p>
        </w:tc>
        <w:tc>
          <w:tcPr>
            <w:tcW w:w="1667" w:type="pct"/>
            <w:vAlign w:val="center"/>
          </w:tcPr>
          <w:p w14:paraId="4307E804">
            <w:pPr>
              <w:jc w:val="center"/>
            </w:pPr>
          </w:p>
        </w:tc>
      </w:tr>
      <w:tr w14:paraId="2A603F0B">
        <w:tblPrEx>
          <w:tblCellMar>
            <w:top w:w="0" w:type="dxa"/>
            <w:left w:w="108" w:type="dxa"/>
            <w:bottom w:w="0" w:type="dxa"/>
            <w:right w:w="108" w:type="dxa"/>
          </w:tblCellMar>
        </w:tblPrEx>
        <w:tc>
          <w:tcPr>
            <w:tcW w:w="1667" w:type="pct"/>
            <w:vAlign w:val="center"/>
          </w:tcPr>
          <w:p w14:paraId="7CA12864">
            <w:pPr>
              <w:jc w:val="center"/>
            </w:pPr>
            <w:r>
              <w:rPr>
                <w:rFonts w:hint="eastAsia"/>
              </w:rPr>
              <w:t>参数配置</w:t>
            </w:r>
          </w:p>
        </w:tc>
        <w:tc>
          <w:tcPr>
            <w:tcW w:w="1666" w:type="pct"/>
            <w:vAlign w:val="center"/>
          </w:tcPr>
          <w:p w14:paraId="4D97789E">
            <w:pPr>
              <w:jc w:val="center"/>
            </w:pPr>
            <w:r>
              <w:rPr>
                <w:rFonts w:hint="eastAsia" w:ascii="MS Gothic" w:hAnsi="MS Gothic" w:eastAsia="MS Gothic" w:cs="MS Gothic"/>
              </w:rPr>
              <w:t>✕</w:t>
            </w:r>
          </w:p>
        </w:tc>
        <w:tc>
          <w:tcPr>
            <w:tcW w:w="1667" w:type="pct"/>
            <w:vAlign w:val="center"/>
          </w:tcPr>
          <w:p w14:paraId="46FB1BA4">
            <w:pPr>
              <w:jc w:val="center"/>
            </w:pPr>
          </w:p>
        </w:tc>
      </w:tr>
      <w:tr w14:paraId="241220F8">
        <w:tblPrEx>
          <w:tblCellMar>
            <w:top w:w="0" w:type="dxa"/>
            <w:left w:w="108" w:type="dxa"/>
            <w:bottom w:w="0" w:type="dxa"/>
            <w:right w:w="108" w:type="dxa"/>
          </w:tblCellMar>
        </w:tblPrEx>
        <w:tc>
          <w:tcPr>
            <w:tcW w:w="1667" w:type="pct"/>
            <w:vAlign w:val="center"/>
          </w:tcPr>
          <w:p w14:paraId="495F4204">
            <w:pPr>
              <w:jc w:val="center"/>
            </w:pPr>
            <w:r>
              <w:rPr>
                <w:rFonts w:hint="eastAsia"/>
              </w:rPr>
              <w:t>I</w:t>
            </w:r>
            <w:r>
              <w:t>E</w:t>
            </w:r>
            <w:r>
              <w:rPr>
                <w:rFonts w:hint="eastAsia"/>
              </w:rPr>
              <w:t>代填配置</w:t>
            </w:r>
          </w:p>
        </w:tc>
        <w:tc>
          <w:tcPr>
            <w:tcW w:w="1666" w:type="pct"/>
            <w:vAlign w:val="center"/>
          </w:tcPr>
          <w:p w14:paraId="6674760F">
            <w:pPr>
              <w:jc w:val="center"/>
            </w:pPr>
            <w:r>
              <w:rPr>
                <w:rFonts w:hint="eastAsia" w:ascii="MS Gothic" w:hAnsi="MS Gothic" w:eastAsia="MS Gothic" w:cs="MS Gothic"/>
              </w:rPr>
              <w:t>✓</w:t>
            </w:r>
          </w:p>
        </w:tc>
        <w:tc>
          <w:tcPr>
            <w:tcW w:w="1667" w:type="pct"/>
            <w:vAlign w:val="center"/>
          </w:tcPr>
          <w:p w14:paraId="1CE1F8CA">
            <w:pPr>
              <w:jc w:val="center"/>
            </w:pPr>
          </w:p>
        </w:tc>
      </w:tr>
      <w:tr w14:paraId="127176B8">
        <w:tblPrEx>
          <w:tblCellMar>
            <w:top w:w="0" w:type="dxa"/>
            <w:left w:w="108" w:type="dxa"/>
            <w:bottom w:w="0" w:type="dxa"/>
            <w:right w:w="108" w:type="dxa"/>
          </w:tblCellMar>
        </w:tblPrEx>
        <w:tc>
          <w:tcPr>
            <w:tcW w:w="1667" w:type="pct"/>
            <w:vAlign w:val="center"/>
          </w:tcPr>
          <w:p w14:paraId="66879DC9">
            <w:pPr>
              <w:jc w:val="center"/>
            </w:pPr>
            <w:r>
              <w:rPr>
                <w:rFonts w:hint="eastAsia"/>
              </w:rPr>
              <w:t>G</w:t>
            </w:r>
            <w:r>
              <w:t>OOGLE</w:t>
            </w:r>
            <w:r>
              <w:rPr>
                <w:rFonts w:hint="eastAsia"/>
              </w:rPr>
              <w:t>代填配置</w:t>
            </w:r>
          </w:p>
        </w:tc>
        <w:tc>
          <w:tcPr>
            <w:tcW w:w="1666" w:type="pct"/>
            <w:vAlign w:val="center"/>
          </w:tcPr>
          <w:p w14:paraId="7BBD2419">
            <w:pPr>
              <w:jc w:val="center"/>
            </w:pPr>
            <w:r>
              <w:rPr>
                <w:rFonts w:hint="eastAsia" w:ascii="MS Gothic" w:hAnsi="MS Gothic" w:eastAsia="MS Gothic" w:cs="MS Gothic"/>
              </w:rPr>
              <w:t>✓</w:t>
            </w:r>
          </w:p>
        </w:tc>
        <w:tc>
          <w:tcPr>
            <w:tcW w:w="1667" w:type="pct"/>
            <w:vAlign w:val="center"/>
          </w:tcPr>
          <w:p w14:paraId="221ECB7E">
            <w:pPr>
              <w:jc w:val="center"/>
            </w:pPr>
          </w:p>
        </w:tc>
      </w:tr>
    </w:tbl>
    <w:p w14:paraId="25E4316F">
      <w:pPr>
        <w:pStyle w:val="6"/>
      </w:pPr>
      <w:r>
        <w:rPr>
          <w:rFonts w:hint="eastAsia"/>
        </w:rPr>
        <w:t>3</w:t>
      </w:r>
      <w:r>
        <w:t>.6.5.1.3.</w:t>
      </w:r>
      <w:r>
        <w:rPr>
          <w:rFonts w:hint="eastAsia"/>
        </w:rPr>
        <w:t xml:space="preserve"> 健康检查</w:t>
      </w:r>
    </w:p>
    <w:p w14:paraId="3E4938D4">
      <w:r>
        <w:rPr>
          <w:rFonts w:hint="eastAsia"/>
        </w:rPr>
        <w:t>“模块管理</w:t>
      </w:r>
      <w:r>
        <w:t>&gt;热备管理&gt;健康检查</w:t>
      </w:r>
      <w:r>
        <w:rPr>
          <w:rFonts w:hint="eastAsia"/>
        </w:rPr>
        <w:t>”中展示了360运维安全管理系统系统关键服务的运行状态：</w:t>
      </w:r>
    </w:p>
    <w:p w14:paraId="1A15FE20">
      <w:pPr>
        <w:jc w:val="center"/>
      </w:pPr>
      <w:r>
        <w:drawing>
          <wp:inline distT="0" distB="0" distL="0" distR="0">
            <wp:extent cx="5274310" cy="887730"/>
            <wp:effectExtent l="0" t="0" r="2540" b="762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329"/>
                    <a:stretch>
                      <a:fillRect/>
                    </a:stretch>
                  </pic:blipFill>
                  <pic:spPr>
                    <a:xfrm>
                      <a:off x="0" y="0"/>
                      <a:ext cx="5274310" cy="887730"/>
                    </a:xfrm>
                    <a:prstGeom prst="rect">
                      <a:avLst/>
                    </a:prstGeom>
                  </pic:spPr>
                </pic:pic>
              </a:graphicData>
            </a:graphic>
          </wp:inline>
        </w:drawing>
      </w:r>
    </w:p>
    <w:p w14:paraId="58C2D4A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443</w:t>
      </w:r>
      <w:r>
        <w:fldChar w:fldCharType="end"/>
      </w:r>
      <w:r>
        <w:rPr>
          <w:rFonts w:hint="eastAsia"/>
        </w:rPr>
        <w:t xml:space="preserve"> 健康检查</w:t>
      </w:r>
    </w:p>
    <w:p w14:paraId="45662D38">
      <w:pPr>
        <w:pStyle w:val="5"/>
      </w:pPr>
      <w:r>
        <w:rPr>
          <w:rFonts w:hint="eastAsia"/>
        </w:rPr>
        <w:t>3</w:t>
      </w:r>
      <w:r>
        <w:t>.6.5.2.</w:t>
      </w:r>
      <w:r>
        <w:rPr>
          <w:rFonts w:hint="eastAsia"/>
        </w:rPr>
        <w:t xml:space="preserve"> 集群管理</w:t>
      </w:r>
    </w:p>
    <w:p w14:paraId="7BE1898B">
      <w:r>
        <w:rPr>
          <w:rFonts w:hint="eastAsia"/>
        </w:rPr>
        <w:t>360运维安全管理系统支持高可用集群架构部署，使系统能够持续提供服务。</w:t>
      </w:r>
    </w:p>
    <w:p w14:paraId="16668F49"/>
    <w:p w14:paraId="7793ABAC">
      <w:r>
        <w:rPr>
          <w:rFonts w:hint="eastAsia"/>
        </w:rPr>
        <w:t>部署360运维安全管理系统集群的基本流程如下：</w:t>
      </w:r>
    </w:p>
    <w:p w14:paraId="772DE29D">
      <w:pPr>
        <w:numPr>
          <w:ilvl w:val="0"/>
          <w:numId w:val="64"/>
        </w:numPr>
      </w:pPr>
      <w:r>
        <w:t>确认</w:t>
      </w:r>
      <w:r>
        <w:rPr>
          <w:rFonts w:hint="eastAsia"/>
        </w:rPr>
        <w:t>各</w:t>
      </w:r>
      <w:r>
        <w:t>360运维安全管理系统</w:t>
      </w:r>
      <w:r>
        <w:rPr>
          <w:rFonts w:hint="eastAsia"/>
        </w:rPr>
        <w:t>节点</w:t>
      </w:r>
      <w:r>
        <w:t>已连接到同一网络且可互相连通；</w:t>
      </w:r>
    </w:p>
    <w:p w14:paraId="365B8810">
      <w:pPr>
        <w:numPr>
          <w:ilvl w:val="0"/>
          <w:numId w:val="64"/>
        </w:numPr>
      </w:pPr>
      <w:r>
        <w:t>确认</w:t>
      </w:r>
      <w:r>
        <w:rPr>
          <w:rFonts w:hint="eastAsia"/>
        </w:rPr>
        <w:t>各</w:t>
      </w:r>
      <w:r>
        <w:t>360运维安全管理系统</w:t>
      </w:r>
      <w:r>
        <w:rPr>
          <w:rFonts w:hint="eastAsia"/>
        </w:rPr>
        <w:t>节点</w:t>
      </w:r>
      <w:r>
        <w:t>的系统版本相同；</w:t>
      </w:r>
    </w:p>
    <w:p w14:paraId="707F9E5C">
      <w:pPr>
        <w:numPr>
          <w:ilvl w:val="0"/>
          <w:numId w:val="64"/>
        </w:numPr>
      </w:pPr>
      <w:r>
        <w:rPr>
          <w:rFonts w:hint="eastAsia"/>
        </w:rPr>
        <w:t>对各节点进行系统备份（全新设备可跳过）；</w:t>
      </w:r>
    </w:p>
    <w:p w14:paraId="6AEB1360">
      <w:pPr>
        <w:numPr>
          <w:ilvl w:val="0"/>
          <w:numId w:val="64"/>
        </w:numPr>
      </w:pPr>
      <w:r>
        <w:rPr>
          <w:rFonts w:hint="eastAsia"/>
        </w:rPr>
        <w:t>选择其中一台360运维安全管理系统设备作为集群中心，点击“模块管理&gt;集群管理&gt;集群配置</w:t>
      </w:r>
      <w:r>
        <w:t>&gt;</w:t>
      </w:r>
      <w:r>
        <w:rPr>
          <w:rFonts w:hint="eastAsia"/>
        </w:rPr>
        <w:t>集群中心&gt;启用”启用集群中心（启用后，系统将自动退出登录）：</w:t>
      </w:r>
    </w:p>
    <w:p w14:paraId="57532FB4">
      <w:pPr>
        <w:jc w:val="center"/>
      </w:pPr>
      <w:r>
        <w:drawing>
          <wp:inline distT="0" distB="0" distL="0" distR="0">
            <wp:extent cx="5274310" cy="490220"/>
            <wp:effectExtent l="0" t="0" r="2540" b="508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pic:cNvPicPr>
                      <a:picLocks noChangeAspect="1"/>
                    </pic:cNvPicPr>
                  </pic:nvPicPr>
                  <pic:blipFill>
                    <a:blip r:embed="rId330"/>
                    <a:stretch>
                      <a:fillRect/>
                    </a:stretch>
                  </pic:blipFill>
                  <pic:spPr>
                    <a:xfrm>
                      <a:off x="0" y="0"/>
                      <a:ext cx="5274310" cy="490220"/>
                    </a:xfrm>
                    <a:prstGeom prst="rect">
                      <a:avLst/>
                    </a:prstGeom>
                  </pic:spPr>
                </pic:pic>
              </a:graphicData>
            </a:graphic>
          </wp:inline>
        </w:drawing>
      </w:r>
    </w:p>
    <w:p w14:paraId="2D59E08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444</w:t>
      </w:r>
      <w:r>
        <w:fldChar w:fldCharType="end"/>
      </w:r>
      <w:r>
        <w:rPr>
          <w:rFonts w:hint="eastAsia"/>
        </w:rPr>
        <w:t xml:space="preserve"> 启用集群中心</w:t>
      </w:r>
    </w:p>
    <w:p w14:paraId="6C07C0EF"/>
    <w:p w14:paraId="00817083">
      <w:pPr>
        <w:numPr>
          <w:ilvl w:val="0"/>
          <w:numId w:val="64"/>
        </w:numPr>
      </w:pPr>
      <w:r>
        <w:rPr>
          <w:rFonts w:hint="eastAsia"/>
        </w:rPr>
        <w:t>重新登录后回到集群配置页面，点击“同步配置”选择需要向节点同步数据的模块：</w:t>
      </w:r>
    </w:p>
    <w:p w14:paraId="00C6036C">
      <w:pPr>
        <w:jc w:val="center"/>
      </w:pPr>
      <w:r>
        <w:drawing>
          <wp:inline distT="0" distB="0" distL="0" distR="0">
            <wp:extent cx="4199890" cy="2352040"/>
            <wp:effectExtent l="0" t="0" r="0"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331"/>
                    <a:stretch>
                      <a:fillRect/>
                    </a:stretch>
                  </pic:blipFill>
                  <pic:spPr>
                    <a:xfrm>
                      <a:off x="0" y="0"/>
                      <a:ext cx="4200000" cy="2352381"/>
                    </a:xfrm>
                    <a:prstGeom prst="rect">
                      <a:avLst/>
                    </a:prstGeom>
                  </pic:spPr>
                </pic:pic>
              </a:graphicData>
            </a:graphic>
          </wp:inline>
        </w:drawing>
      </w:r>
    </w:p>
    <w:p w14:paraId="477DF1B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445</w:t>
      </w:r>
      <w:r>
        <w:fldChar w:fldCharType="end"/>
      </w:r>
      <w:r>
        <w:rPr>
          <w:rFonts w:hint="eastAsia"/>
        </w:rPr>
        <w:t xml:space="preserve"> 同步配置</w:t>
      </w:r>
    </w:p>
    <w:p w14:paraId="45AE0620">
      <w:pPr>
        <w:numPr>
          <w:ilvl w:val="0"/>
          <w:numId w:val="64"/>
        </w:numPr>
      </w:pPr>
      <w:r>
        <w:rPr>
          <w:rFonts w:hint="eastAsia"/>
        </w:rPr>
        <w:t>（选配）配置负载均衡：</w:t>
      </w:r>
    </w:p>
    <w:p w14:paraId="402DDDA8">
      <w:pPr>
        <w:jc w:val="center"/>
      </w:pPr>
      <w:r>
        <w:drawing>
          <wp:inline distT="0" distB="0" distL="0" distR="0">
            <wp:extent cx="5274310" cy="846455"/>
            <wp:effectExtent l="0" t="0" r="254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pic:cNvPicPr>
                  </pic:nvPicPr>
                  <pic:blipFill>
                    <a:blip r:embed="rId332"/>
                    <a:stretch>
                      <a:fillRect/>
                    </a:stretch>
                  </pic:blipFill>
                  <pic:spPr>
                    <a:xfrm>
                      <a:off x="0" y="0"/>
                      <a:ext cx="5274310" cy="846455"/>
                    </a:xfrm>
                    <a:prstGeom prst="rect">
                      <a:avLst/>
                    </a:prstGeom>
                  </pic:spPr>
                </pic:pic>
              </a:graphicData>
            </a:graphic>
          </wp:inline>
        </w:drawing>
      </w:r>
    </w:p>
    <w:p w14:paraId="3A9D3C5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446</w:t>
      </w:r>
      <w:r>
        <w:fldChar w:fldCharType="end"/>
      </w:r>
      <w:r>
        <w:rPr>
          <w:rFonts w:hint="eastAsia"/>
        </w:rPr>
        <w:t xml:space="preserve"> 负载均衡</w:t>
      </w:r>
    </w:p>
    <w:p w14:paraId="3D1FB170"/>
    <w:p w14:paraId="03E6F081">
      <w:r>
        <w:rPr>
          <w:rFonts w:hint="eastAsia"/>
          <w:b/>
          <w:bCs/>
        </w:rPr>
        <w:t>状态</w:t>
      </w:r>
      <w:r>
        <w:rPr>
          <w:rFonts w:hint="eastAsia"/>
        </w:rPr>
        <w:t>：控制负载均衡的启用状态；</w:t>
      </w:r>
    </w:p>
    <w:p w14:paraId="4DA53E08">
      <w:r>
        <w:rPr>
          <w:rFonts w:hint="eastAsia"/>
          <w:b/>
          <w:bCs/>
        </w:rPr>
        <w:t>负载类型</w:t>
      </w:r>
      <w:r>
        <w:rPr>
          <w:rFonts w:hint="eastAsia"/>
        </w:rPr>
        <w:t>：当前版本进支持“H</w:t>
      </w:r>
      <w:r>
        <w:t>TTPS</w:t>
      </w:r>
      <w:r>
        <w:rPr>
          <w:rFonts w:hint="eastAsia"/>
        </w:rPr>
        <w:t>负载”；</w:t>
      </w:r>
    </w:p>
    <w:p w14:paraId="5749A973">
      <w:r>
        <w:rPr>
          <w:rFonts w:hint="eastAsia"/>
          <w:b/>
          <w:bCs/>
        </w:rPr>
        <w:t>中心加入负载</w:t>
      </w:r>
      <w:r>
        <w:rPr>
          <w:rFonts w:hint="eastAsia"/>
        </w:rPr>
        <w:t>：控制集群中心是否加入负载成为其中一个运维节点。</w:t>
      </w:r>
    </w:p>
    <w:p w14:paraId="3FF673E0"/>
    <w:p w14:paraId="6CC81CB5">
      <w:r>
        <w:rPr>
          <w:rFonts w:hint="eastAsia"/>
        </w:rPr>
        <w:t>启用负载均衡后的访问规则：</w:t>
      </w:r>
    </w:p>
    <w:p w14:paraId="54023EC5">
      <w:pPr>
        <w:numPr>
          <w:ilvl w:val="0"/>
          <w:numId w:val="65"/>
        </w:numPr>
      </w:pPr>
      <w:r>
        <w:rPr>
          <w:rFonts w:hint="eastAsia"/>
        </w:rPr>
        <w:t>若“中心加入负载”为“否”，当访问集群中心时，将自动随机跳转到其中一个集群节点，但不包括集群中心；</w:t>
      </w:r>
    </w:p>
    <w:p w14:paraId="752EDE82">
      <w:pPr>
        <w:numPr>
          <w:ilvl w:val="0"/>
          <w:numId w:val="65"/>
        </w:numPr>
      </w:pPr>
      <w:r>
        <w:rPr>
          <w:rFonts w:hint="eastAsia"/>
        </w:rPr>
        <w:t>若“中心加入负载”为“是”，当访问集群中心时，将自动随机跳转到其中一个集群节点，包括集群中心；</w:t>
      </w:r>
    </w:p>
    <w:p w14:paraId="221B245A">
      <w:pPr>
        <w:numPr>
          <w:ilvl w:val="0"/>
          <w:numId w:val="65"/>
        </w:numPr>
      </w:pPr>
      <w:r>
        <w:rPr>
          <w:rFonts w:hint="eastAsia"/>
        </w:rPr>
        <w:t>若要直接访问集群中心，则需要通过h</w:t>
      </w:r>
      <w:r>
        <w:t>ttps://</w:t>
      </w:r>
      <w:r>
        <w:rPr>
          <w:rFonts w:hint="eastAsia"/>
        </w:rPr>
        <w:t>中心I</w:t>
      </w:r>
      <w:r>
        <w:t>P</w:t>
      </w:r>
      <w:r>
        <w:rPr>
          <w:rFonts w:hint="eastAsia"/>
        </w:rPr>
        <w:t>:</w:t>
      </w:r>
      <w:r>
        <w:t>1443</w:t>
      </w:r>
      <w:r>
        <w:rPr>
          <w:rFonts w:hint="eastAsia"/>
        </w:rPr>
        <w:t>来访问。</w:t>
      </w:r>
    </w:p>
    <w:p w14:paraId="064E65BE"/>
    <w:p w14:paraId="08A1E3B9">
      <w:pPr>
        <w:numPr>
          <w:ilvl w:val="0"/>
          <w:numId w:val="64"/>
        </w:numPr>
      </w:pPr>
      <w:r>
        <w:rPr>
          <w:rFonts w:hint="eastAsia"/>
        </w:rPr>
        <w:t>在“集群节点管理”中点击“新增”将其他360运维安全管理系统设备添加到集群中心成为集群节点：</w:t>
      </w:r>
    </w:p>
    <w:p w14:paraId="45A9DE70">
      <w:pPr>
        <w:jc w:val="center"/>
      </w:pPr>
      <w:r>
        <w:drawing>
          <wp:inline distT="0" distB="0" distL="0" distR="0">
            <wp:extent cx="4200525" cy="1685925"/>
            <wp:effectExtent l="0" t="0" r="9525" b="9525"/>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77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a:xfrm>
                      <a:off x="0" y="0"/>
                      <a:ext cx="4200525" cy="1685925"/>
                    </a:xfrm>
                    <a:prstGeom prst="rect">
                      <a:avLst/>
                    </a:prstGeom>
                    <a:noFill/>
                    <a:ln>
                      <a:noFill/>
                    </a:ln>
                  </pic:spPr>
                </pic:pic>
              </a:graphicData>
            </a:graphic>
          </wp:inline>
        </w:drawing>
      </w:r>
    </w:p>
    <w:p w14:paraId="20C74B4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447</w:t>
      </w:r>
      <w:r>
        <w:fldChar w:fldCharType="end"/>
      </w:r>
      <w:r>
        <w:rPr>
          <w:rFonts w:hint="eastAsia"/>
        </w:rPr>
        <w:t xml:space="preserve"> 添加集群节点</w:t>
      </w:r>
    </w:p>
    <w:p w14:paraId="18A08FEF"/>
    <w:p w14:paraId="62BE77D3">
      <w:r>
        <w:rPr>
          <w:rFonts w:hint="eastAsia"/>
          <w:b/>
          <w:bCs/>
        </w:rPr>
        <w:t>节点地址</w:t>
      </w:r>
      <w:r>
        <w:rPr>
          <w:rFonts w:hint="eastAsia"/>
        </w:rPr>
        <w:t>：</w:t>
      </w:r>
      <w:r>
        <w:t>360运维安全管理系统</w:t>
      </w:r>
      <w:r>
        <w:rPr>
          <w:rFonts w:hint="eastAsia"/>
        </w:rPr>
        <w:t>节点的I</w:t>
      </w:r>
      <w:r>
        <w:t>P</w:t>
      </w:r>
      <w:r>
        <w:rPr>
          <w:rFonts w:hint="eastAsia"/>
        </w:rPr>
        <w:t>地址；</w:t>
      </w:r>
    </w:p>
    <w:p w14:paraId="4007B5BD">
      <w:r>
        <w:rPr>
          <w:rFonts w:hint="eastAsia"/>
          <w:b/>
          <w:bCs/>
        </w:rPr>
        <w:t>端口</w:t>
      </w:r>
      <w:r>
        <w:rPr>
          <w:rFonts w:hint="eastAsia"/>
        </w:rPr>
        <w:t>：节点WEB服务的访问端口，默认为4</w:t>
      </w:r>
      <w:r>
        <w:t>43</w:t>
      </w:r>
      <w:r>
        <w:rPr>
          <w:rFonts w:hint="eastAsia"/>
        </w:rPr>
        <w:t>；</w:t>
      </w:r>
    </w:p>
    <w:p w14:paraId="02D3F692">
      <w:r>
        <w:rPr>
          <w:rFonts w:hint="eastAsia"/>
          <w:b/>
          <w:bCs/>
        </w:rPr>
        <w:t>节点名称</w:t>
      </w:r>
      <w:r>
        <w:rPr>
          <w:rFonts w:hint="eastAsia"/>
        </w:rPr>
        <w:t>：节点在集群中心的显示名称，可自定义；</w:t>
      </w:r>
    </w:p>
    <w:p w14:paraId="18A6E987">
      <w:r>
        <w:rPr>
          <w:rFonts w:hint="eastAsia"/>
          <w:b/>
          <w:bCs/>
        </w:rPr>
        <w:t>节点校验码</w:t>
      </w:r>
      <w:r>
        <w:rPr>
          <w:rFonts w:hint="eastAsia"/>
        </w:rPr>
        <w:t>：“系统管理</w:t>
      </w:r>
      <w:r>
        <w:t>&gt;注册升级&gt;注册授权”</w:t>
      </w:r>
      <w:r>
        <w:rPr>
          <w:rFonts w:hint="eastAsia"/>
        </w:rPr>
        <w:t>页面</w:t>
      </w:r>
      <w:r>
        <w:t>中的</w:t>
      </w:r>
      <w:r>
        <w:rPr>
          <w:rFonts w:hint="eastAsia"/>
        </w:rPr>
        <w:t>“</w:t>
      </w:r>
      <w:r>
        <w:t>校验码</w:t>
      </w:r>
      <w:r>
        <w:rPr>
          <w:rFonts w:hint="eastAsia"/>
        </w:rPr>
        <w:t>”，需正确填写。</w:t>
      </w:r>
    </w:p>
    <w:p w14:paraId="56599325"/>
    <w:p w14:paraId="456EDEA3">
      <w:pPr>
        <w:numPr>
          <w:ilvl w:val="0"/>
          <w:numId w:val="64"/>
        </w:numPr>
      </w:pPr>
      <w:r>
        <w:rPr>
          <w:rFonts w:hint="eastAsia"/>
        </w:rPr>
        <w:t>所有节点添加完成后，各节点状态默认显示为“异常”，此时需至各节点上继续配置：</w:t>
      </w:r>
    </w:p>
    <w:p w14:paraId="495FF825">
      <w:pPr>
        <w:jc w:val="center"/>
      </w:pPr>
      <w:r>
        <w:drawing>
          <wp:inline distT="0" distB="0" distL="0" distR="0">
            <wp:extent cx="5274310" cy="1678940"/>
            <wp:effectExtent l="0" t="0" r="254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pic:cNvPicPr>
                  </pic:nvPicPr>
                  <pic:blipFill>
                    <a:blip r:embed="rId334"/>
                    <a:stretch>
                      <a:fillRect/>
                    </a:stretch>
                  </pic:blipFill>
                  <pic:spPr>
                    <a:xfrm>
                      <a:off x="0" y="0"/>
                      <a:ext cx="5274310" cy="1678940"/>
                    </a:xfrm>
                    <a:prstGeom prst="rect">
                      <a:avLst/>
                    </a:prstGeom>
                  </pic:spPr>
                </pic:pic>
              </a:graphicData>
            </a:graphic>
          </wp:inline>
        </w:drawing>
      </w:r>
    </w:p>
    <w:p w14:paraId="01BF709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448</w:t>
      </w:r>
      <w:r>
        <w:fldChar w:fldCharType="end"/>
      </w:r>
      <w:r>
        <w:rPr>
          <w:rFonts w:hint="eastAsia"/>
        </w:rPr>
        <w:t xml:space="preserve"> 启用集群节点</w:t>
      </w:r>
    </w:p>
    <w:p w14:paraId="28503AB0"/>
    <w:p w14:paraId="28E82AE3">
      <w:r>
        <w:rPr>
          <w:rFonts w:hint="eastAsia"/>
          <w:b/>
          <w:bCs/>
        </w:rPr>
        <w:t>运行模式</w:t>
      </w:r>
      <w:r>
        <w:rPr>
          <w:rFonts w:hint="eastAsia"/>
        </w:rPr>
        <w:t>：单独运行/离线模式/集群节点。若要将360运维安全管理系统节点加入集群，则选择“集群节点”。当集群中心出现故障离线时，节点将自动转为“离线模式”；</w:t>
      </w:r>
    </w:p>
    <w:p w14:paraId="6DC212BD">
      <w:r>
        <w:rPr>
          <w:rFonts w:hint="eastAsia"/>
          <w:b/>
          <w:bCs/>
        </w:rPr>
        <w:t>中心是否热备</w:t>
      </w:r>
      <w:r>
        <w:rPr>
          <w:rFonts w:hint="eastAsia"/>
        </w:rPr>
        <w:t>：若集群中心部署为双机热备，则需勾选此项；</w:t>
      </w:r>
    </w:p>
    <w:p w14:paraId="4955D96A">
      <w:r>
        <w:rPr>
          <w:rFonts w:hint="eastAsia"/>
          <w:b/>
          <w:bCs/>
        </w:rPr>
        <w:t>中心I</w:t>
      </w:r>
      <w:r>
        <w:rPr>
          <w:b/>
          <w:bCs/>
        </w:rPr>
        <w:t>P</w:t>
      </w:r>
      <w:r>
        <w:rPr>
          <w:rFonts w:hint="eastAsia"/>
        </w:rPr>
        <w:t>：集群中心的I</w:t>
      </w:r>
      <w:r>
        <w:t>P</w:t>
      </w:r>
      <w:r>
        <w:rPr>
          <w:rFonts w:hint="eastAsia"/>
        </w:rPr>
        <w:t>地址；</w:t>
      </w:r>
    </w:p>
    <w:p w14:paraId="7D82A1FA">
      <w:r>
        <w:rPr>
          <w:rFonts w:hint="eastAsia"/>
          <w:b/>
          <w:bCs/>
        </w:rPr>
        <w:t>日志中心存储</w:t>
      </w:r>
      <w:r>
        <w:rPr>
          <w:rFonts w:hint="eastAsia"/>
        </w:rPr>
        <w:t>：控制审计日志是否上传至集群中心，启用此项后将可能快速消耗集群中心的磁盘空间，及对集群中心的设备性能造成一定影响，请务必谨慎启用；</w:t>
      </w:r>
    </w:p>
    <w:p w14:paraId="178CF84C">
      <w:r>
        <w:rPr>
          <w:rFonts w:hint="eastAsia"/>
          <w:b/>
          <w:bCs/>
        </w:rPr>
        <w:t>本地日志删除</w:t>
      </w:r>
      <w:r>
        <w:rPr>
          <w:rFonts w:hint="eastAsia"/>
        </w:rPr>
        <w:t>：若启用了“日志中心存储”，则启用此项后，节点上的审计日志将在上传到中心后被删除；</w:t>
      </w:r>
    </w:p>
    <w:p w14:paraId="161E347C">
      <w:r>
        <w:rPr>
          <w:rFonts w:hint="eastAsia"/>
          <w:b/>
          <w:bCs/>
        </w:rPr>
        <w:t>节点运行状态</w:t>
      </w:r>
      <w:r>
        <w:rPr>
          <w:rFonts w:hint="eastAsia"/>
        </w:rPr>
        <w:t>：显示节点当前在集群中的运行状态；</w:t>
      </w:r>
    </w:p>
    <w:p w14:paraId="1FD0275B">
      <w:r>
        <w:rPr>
          <w:rFonts w:hint="eastAsia"/>
          <w:b/>
          <w:bCs/>
        </w:rPr>
        <w:t>日志传输状态</w:t>
      </w:r>
      <w:r>
        <w:rPr>
          <w:rFonts w:hint="eastAsia"/>
        </w:rPr>
        <w:t>：审计日志的传输状态。</w:t>
      </w:r>
    </w:p>
    <w:p w14:paraId="0F828B47"/>
    <w:p w14:paraId="1E25E5A2">
      <w:pPr>
        <w:numPr>
          <w:ilvl w:val="0"/>
          <w:numId w:val="64"/>
        </w:numPr>
      </w:pPr>
      <w:r>
        <w:rPr>
          <w:rFonts w:hint="eastAsia"/>
        </w:rPr>
        <w:t>各节点配置完成并启用后，返回集群中心的集群配置页面查看各节点的“节点状态”是否显示为“正常”，若均显示正常，则集群至此配置完毕：</w:t>
      </w:r>
    </w:p>
    <w:p w14:paraId="2EE72C3A">
      <w:pPr>
        <w:jc w:val="center"/>
      </w:pPr>
      <w:r>
        <w:drawing>
          <wp:inline distT="0" distB="0" distL="0" distR="0">
            <wp:extent cx="5274310" cy="2287270"/>
            <wp:effectExtent l="0" t="0" r="2540" b="0"/>
            <wp:docPr id="774" name="图片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77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a:xfrm>
                      <a:off x="0" y="0"/>
                      <a:ext cx="5274310" cy="2287270"/>
                    </a:xfrm>
                    <a:prstGeom prst="rect">
                      <a:avLst/>
                    </a:prstGeom>
                    <a:noFill/>
                    <a:ln>
                      <a:noFill/>
                    </a:ln>
                  </pic:spPr>
                </pic:pic>
              </a:graphicData>
            </a:graphic>
          </wp:inline>
        </w:drawing>
      </w:r>
    </w:p>
    <w:p w14:paraId="759885A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449</w:t>
      </w:r>
      <w:r>
        <w:fldChar w:fldCharType="end"/>
      </w:r>
      <w:r>
        <w:rPr>
          <w:rFonts w:hint="eastAsia"/>
        </w:rPr>
        <w:t xml:space="preserve"> 集群中心运行状态</w:t>
      </w:r>
    </w:p>
    <w:p w14:paraId="774B8C83">
      <w:pPr>
        <w:jc w:val="center"/>
      </w:pPr>
      <w:r>
        <w:drawing>
          <wp:inline distT="0" distB="0" distL="0" distR="0">
            <wp:extent cx="5274310" cy="1678940"/>
            <wp:effectExtent l="0" t="0" r="254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pic:cNvPicPr>
                  </pic:nvPicPr>
                  <pic:blipFill>
                    <a:blip r:embed="rId336"/>
                    <a:stretch>
                      <a:fillRect/>
                    </a:stretch>
                  </pic:blipFill>
                  <pic:spPr>
                    <a:xfrm>
                      <a:off x="0" y="0"/>
                      <a:ext cx="5274310" cy="1678940"/>
                    </a:xfrm>
                    <a:prstGeom prst="rect">
                      <a:avLst/>
                    </a:prstGeom>
                  </pic:spPr>
                </pic:pic>
              </a:graphicData>
            </a:graphic>
          </wp:inline>
        </w:drawing>
      </w:r>
    </w:p>
    <w:p w14:paraId="285A76C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450</w:t>
      </w:r>
      <w:r>
        <w:fldChar w:fldCharType="end"/>
      </w:r>
      <w:r>
        <w:rPr>
          <w:rFonts w:hint="eastAsia"/>
        </w:rPr>
        <w:t xml:space="preserve"> 集群节点运行状态</w:t>
      </w:r>
    </w:p>
    <w:p w14:paraId="318A72A7"/>
    <w:p w14:paraId="275D2E69"/>
    <w:p w14:paraId="3CCA3F65">
      <w:pPr>
        <w:rPr>
          <w:i/>
          <w:iCs/>
          <w:sz w:val="18"/>
          <w:szCs w:val="20"/>
        </w:rPr>
      </w:pPr>
      <w:r>
        <w:rPr>
          <w:rFonts w:hint="eastAsia"/>
          <w:b/>
          <w:i/>
          <w:iCs/>
          <w:sz w:val="18"/>
          <w:szCs w:val="20"/>
        </w:rPr>
        <w:t>注意：</w:t>
      </w:r>
    </w:p>
    <w:p w14:paraId="35EEE9F2">
      <w:pPr>
        <w:numPr>
          <w:ilvl w:val="0"/>
          <w:numId w:val="66"/>
        </w:numPr>
        <w:rPr>
          <w:i/>
          <w:iCs/>
          <w:sz w:val="18"/>
          <w:szCs w:val="20"/>
        </w:rPr>
      </w:pPr>
      <w:r>
        <w:rPr>
          <w:rFonts w:hint="eastAsia"/>
          <w:i/>
          <w:iCs/>
          <w:sz w:val="18"/>
          <w:szCs w:val="20"/>
        </w:rPr>
        <w:t>集群环境下，各节点仅在“系统信息”页面显示自身的运维会话，而“运维审计”模块中的审计日志均将显示中心的审计数据（即各节点均可查看到所有节点的审计日志）；</w:t>
      </w:r>
    </w:p>
    <w:p w14:paraId="2991C41A">
      <w:pPr>
        <w:numPr>
          <w:ilvl w:val="0"/>
          <w:numId w:val="66"/>
        </w:numPr>
        <w:rPr>
          <w:i/>
          <w:iCs/>
          <w:sz w:val="18"/>
          <w:szCs w:val="20"/>
        </w:rPr>
      </w:pPr>
      <w:r>
        <w:rPr>
          <w:rFonts w:hint="eastAsia"/>
          <w:i/>
          <w:iCs/>
          <w:sz w:val="18"/>
          <w:szCs w:val="20"/>
        </w:rPr>
        <w:t>在集群中心运维产生的审计日志，审计日志页面中的“日志上传”一栏会显示</w:t>
      </w:r>
      <w:r>
        <w:rPr>
          <w:i/>
          <w:iCs/>
          <w:sz w:val="18"/>
          <w:szCs w:val="20"/>
        </w:rPr>
        <w:t>success，在</w:t>
      </w:r>
      <w:r>
        <w:rPr>
          <w:rFonts w:hint="eastAsia"/>
          <w:i/>
          <w:iCs/>
          <w:sz w:val="18"/>
          <w:szCs w:val="20"/>
        </w:rPr>
        <w:t>集群</w:t>
      </w:r>
      <w:r>
        <w:rPr>
          <w:i/>
          <w:iCs/>
          <w:sz w:val="18"/>
          <w:szCs w:val="20"/>
        </w:rPr>
        <w:t>节点运维产生的审计日志，</w:t>
      </w:r>
      <w:r>
        <w:rPr>
          <w:rFonts w:hint="eastAsia"/>
          <w:i/>
          <w:iCs/>
          <w:sz w:val="18"/>
          <w:szCs w:val="20"/>
        </w:rPr>
        <w:t>则</w:t>
      </w:r>
      <w:r>
        <w:rPr>
          <w:i/>
          <w:iCs/>
          <w:sz w:val="18"/>
          <w:szCs w:val="20"/>
        </w:rPr>
        <w:t>“日志上传”一栏会显示unupload（将鼠标移至unupload上，会显示日志来源节点IP）；</w:t>
      </w:r>
    </w:p>
    <w:p w14:paraId="581CF575">
      <w:pPr>
        <w:numPr>
          <w:ilvl w:val="0"/>
          <w:numId w:val="66"/>
        </w:numPr>
        <w:rPr>
          <w:i/>
          <w:iCs/>
          <w:sz w:val="18"/>
          <w:szCs w:val="20"/>
        </w:rPr>
      </w:pPr>
      <w:r>
        <w:rPr>
          <w:rFonts w:hint="eastAsia"/>
          <w:i/>
          <w:iCs/>
          <w:sz w:val="18"/>
          <w:szCs w:val="20"/>
        </w:rPr>
        <w:t>管理员在集群</w:t>
      </w:r>
      <w:r>
        <w:rPr>
          <w:i/>
          <w:iCs/>
          <w:sz w:val="18"/>
          <w:szCs w:val="20"/>
        </w:rPr>
        <w:t>节点</w:t>
      </w:r>
      <w:r>
        <w:rPr>
          <w:rFonts w:hint="eastAsia"/>
          <w:i/>
          <w:iCs/>
          <w:sz w:val="18"/>
          <w:szCs w:val="20"/>
        </w:rPr>
        <w:t>的配置</w:t>
      </w:r>
      <w:r>
        <w:rPr>
          <w:i/>
          <w:iCs/>
          <w:sz w:val="18"/>
          <w:szCs w:val="20"/>
        </w:rPr>
        <w:t>操作</w:t>
      </w:r>
      <w:r>
        <w:rPr>
          <w:rFonts w:hint="eastAsia"/>
          <w:i/>
          <w:iCs/>
          <w:sz w:val="18"/>
          <w:szCs w:val="20"/>
        </w:rPr>
        <w:t>将</w:t>
      </w:r>
      <w:r>
        <w:rPr>
          <w:i/>
          <w:iCs/>
          <w:sz w:val="18"/>
          <w:szCs w:val="20"/>
        </w:rPr>
        <w:t>会</w:t>
      </w:r>
      <w:r>
        <w:rPr>
          <w:rFonts w:hint="eastAsia"/>
          <w:i/>
          <w:iCs/>
          <w:sz w:val="18"/>
          <w:szCs w:val="20"/>
        </w:rPr>
        <w:t>同步到集群</w:t>
      </w:r>
      <w:r>
        <w:rPr>
          <w:i/>
          <w:iCs/>
          <w:sz w:val="18"/>
          <w:szCs w:val="20"/>
        </w:rPr>
        <w:t>中心</w:t>
      </w:r>
      <w:r>
        <w:rPr>
          <w:rFonts w:hint="eastAsia"/>
          <w:i/>
          <w:iCs/>
          <w:sz w:val="18"/>
          <w:szCs w:val="20"/>
        </w:rPr>
        <w:t>，</w:t>
      </w:r>
      <w:r>
        <w:rPr>
          <w:i/>
          <w:iCs/>
          <w:sz w:val="18"/>
          <w:szCs w:val="20"/>
        </w:rPr>
        <w:t>并</w:t>
      </w:r>
      <w:r>
        <w:rPr>
          <w:rFonts w:hint="eastAsia"/>
          <w:i/>
          <w:iCs/>
          <w:sz w:val="18"/>
          <w:szCs w:val="20"/>
        </w:rPr>
        <w:t>通过中心</w:t>
      </w:r>
      <w:r>
        <w:rPr>
          <w:i/>
          <w:iCs/>
          <w:sz w:val="18"/>
          <w:szCs w:val="20"/>
        </w:rPr>
        <w:t>下发到其它节点；</w:t>
      </w:r>
    </w:p>
    <w:p w14:paraId="6A016570">
      <w:pPr>
        <w:numPr>
          <w:ilvl w:val="0"/>
          <w:numId w:val="66"/>
        </w:numPr>
        <w:rPr>
          <w:i/>
          <w:iCs/>
          <w:sz w:val="18"/>
          <w:szCs w:val="20"/>
        </w:rPr>
      </w:pPr>
      <w:r>
        <w:rPr>
          <w:i/>
          <w:iCs/>
          <w:sz w:val="18"/>
          <w:szCs w:val="20"/>
        </w:rPr>
        <w:t>IP禁止列表和帐号锁定会计算所有</w:t>
      </w:r>
      <w:r>
        <w:rPr>
          <w:rFonts w:hint="eastAsia"/>
          <w:i/>
          <w:iCs/>
          <w:sz w:val="18"/>
          <w:szCs w:val="20"/>
        </w:rPr>
        <w:t>集群</w:t>
      </w:r>
      <w:r>
        <w:rPr>
          <w:i/>
          <w:iCs/>
          <w:sz w:val="18"/>
          <w:szCs w:val="20"/>
        </w:rPr>
        <w:t>节点上的数据来生效；</w:t>
      </w:r>
    </w:p>
    <w:p w14:paraId="529D7505">
      <w:pPr>
        <w:numPr>
          <w:ilvl w:val="0"/>
          <w:numId w:val="66"/>
        </w:numPr>
        <w:rPr>
          <w:i/>
          <w:iCs/>
          <w:sz w:val="18"/>
          <w:szCs w:val="20"/>
        </w:rPr>
      </w:pPr>
      <w:r>
        <w:rPr>
          <w:rFonts w:hint="eastAsia"/>
          <w:i/>
          <w:iCs/>
          <w:sz w:val="18"/>
          <w:szCs w:val="20"/>
        </w:rPr>
        <w:t>集群</w:t>
      </w:r>
      <w:r>
        <w:rPr>
          <w:i/>
          <w:iCs/>
          <w:sz w:val="18"/>
          <w:szCs w:val="20"/>
        </w:rPr>
        <w:t>节点与</w:t>
      </w:r>
      <w:r>
        <w:rPr>
          <w:rFonts w:hint="eastAsia"/>
          <w:i/>
          <w:iCs/>
          <w:sz w:val="18"/>
          <w:szCs w:val="20"/>
        </w:rPr>
        <w:t>集群</w:t>
      </w:r>
      <w:r>
        <w:rPr>
          <w:i/>
          <w:iCs/>
          <w:sz w:val="18"/>
          <w:szCs w:val="20"/>
        </w:rPr>
        <w:t>中心无法通讯时将自动转为离线模式，此时节点暂时脱离集群，配置和日志等均显示为</w:t>
      </w:r>
      <w:r>
        <w:rPr>
          <w:rFonts w:hint="eastAsia"/>
          <w:i/>
          <w:iCs/>
          <w:sz w:val="18"/>
          <w:szCs w:val="20"/>
        </w:rPr>
        <w:t>节点</w:t>
      </w:r>
      <w:r>
        <w:rPr>
          <w:i/>
          <w:iCs/>
          <w:sz w:val="18"/>
          <w:szCs w:val="20"/>
        </w:rPr>
        <w:t>本地数据；</w:t>
      </w:r>
    </w:p>
    <w:p w14:paraId="7D9F19E7">
      <w:pPr>
        <w:numPr>
          <w:ilvl w:val="0"/>
          <w:numId w:val="66"/>
        </w:numPr>
        <w:rPr>
          <w:i/>
          <w:iCs/>
          <w:sz w:val="18"/>
          <w:szCs w:val="20"/>
        </w:rPr>
      </w:pPr>
      <w:r>
        <w:rPr>
          <w:i/>
          <w:iCs/>
          <w:sz w:val="18"/>
          <w:szCs w:val="20"/>
        </w:rPr>
        <w:t>报表部分在各自节点上处理。</w:t>
      </w:r>
    </w:p>
    <w:p w14:paraId="5BB1B1FF">
      <w:pPr>
        <w:ind w:firstLine="360" w:firstLineChars="200"/>
        <w:rPr>
          <w:sz w:val="18"/>
          <w:szCs w:val="20"/>
        </w:rPr>
      </w:pPr>
      <w:r>
        <w:rPr>
          <w:i/>
          <w:iCs/>
          <w:sz w:val="18"/>
          <w:szCs w:val="20"/>
        </w:rPr>
        <w:br w:type="page"/>
      </w:r>
    </w:p>
    <w:p w14:paraId="4B065FE0">
      <w:pPr>
        <w:pStyle w:val="3"/>
      </w:pPr>
      <w:bookmarkStart w:id="106" w:name="_Toc297"/>
      <w:bookmarkStart w:id="107" w:name="_Toc118208417"/>
      <w:r>
        <w:rPr>
          <w:rFonts w:hint="eastAsia"/>
        </w:rPr>
        <w:t>3</w:t>
      </w:r>
      <w:r>
        <w:t>.7.</w:t>
      </w:r>
      <w:r>
        <w:rPr>
          <w:rFonts w:hint="eastAsia"/>
        </w:rPr>
        <w:t xml:space="preserve"> 配置管理员操作手册</w:t>
      </w:r>
      <w:bookmarkEnd w:id="106"/>
      <w:bookmarkEnd w:id="107"/>
    </w:p>
    <w:p w14:paraId="4E98DEDA">
      <w:r>
        <w:rPr>
          <w:rFonts w:hint="eastAsia"/>
        </w:rPr>
        <w:t>配置管理员拥有权限、工单、认证、自动化、输出和应用中心等管理权限。</w:t>
      </w:r>
    </w:p>
    <w:p w14:paraId="59AA402A">
      <w:pPr>
        <w:pStyle w:val="4"/>
      </w:pPr>
      <w:bookmarkStart w:id="108" w:name="_Toc118208418"/>
      <w:r>
        <w:rPr>
          <w:rFonts w:hint="eastAsia"/>
        </w:rPr>
        <w:t>3</w:t>
      </w:r>
      <w:r>
        <w:t xml:space="preserve">.7.1. </w:t>
      </w:r>
      <w:r>
        <w:rPr>
          <w:rFonts w:hint="eastAsia"/>
        </w:rPr>
        <w:t>系统信息</w:t>
      </w:r>
      <w:bookmarkEnd w:id="108"/>
    </w:p>
    <w:p w14:paraId="736C6578">
      <w:r>
        <w:rPr>
          <w:rFonts w:hint="eastAsia"/>
        </w:rPr>
        <w:t>管理员登录后，首先进入“系统信息”页面，管理员可以通过此页面了解系统硬件资源的使用情况、系统用户和资产等数据概要及系统实时运维信息：</w:t>
      </w:r>
    </w:p>
    <w:p w14:paraId="207DA11C">
      <w:r>
        <w:drawing>
          <wp:inline distT="0" distB="0" distL="0" distR="0">
            <wp:extent cx="5274310" cy="2521585"/>
            <wp:effectExtent l="0" t="0" r="2540" b="0"/>
            <wp:docPr id="9077310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731042" name="图片 1"/>
                    <pic:cNvPicPr>
                      <a:picLocks noChangeAspect="1"/>
                    </pic:cNvPicPr>
                  </pic:nvPicPr>
                  <pic:blipFill>
                    <a:blip r:embed="rId65"/>
                    <a:stretch>
                      <a:fillRect/>
                    </a:stretch>
                  </pic:blipFill>
                  <pic:spPr>
                    <a:xfrm>
                      <a:off x="0" y="0"/>
                      <a:ext cx="5274310" cy="2521585"/>
                    </a:xfrm>
                    <a:prstGeom prst="rect">
                      <a:avLst/>
                    </a:prstGeom>
                  </pic:spPr>
                </pic:pic>
              </a:graphicData>
            </a:graphic>
          </wp:inline>
        </w:drawing>
      </w:r>
    </w:p>
    <w:p w14:paraId="0E9A740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451</w:t>
      </w:r>
      <w:r>
        <w:fldChar w:fldCharType="end"/>
      </w:r>
      <w:r>
        <w:rPr>
          <w:rFonts w:hint="eastAsia"/>
        </w:rPr>
        <w:t xml:space="preserve"> 系统信息</w:t>
      </w:r>
    </w:p>
    <w:p w14:paraId="56622DF9">
      <w:pPr>
        <w:pStyle w:val="4"/>
      </w:pPr>
      <w:bookmarkStart w:id="109" w:name="_Toc118208419"/>
      <w:r>
        <w:rPr>
          <w:rFonts w:hint="eastAsia"/>
        </w:rPr>
        <w:t>3</w:t>
      </w:r>
      <w:r>
        <w:t xml:space="preserve">.7.2. </w:t>
      </w:r>
      <w:r>
        <w:rPr>
          <w:rFonts w:hint="eastAsia"/>
        </w:rPr>
        <w:t>运维管理</w:t>
      </w:r>
      <w:bookmarkEnd w:id="109"/>
    </w:p>
    <w:p w14:paraId="0F8A85D9">
      <w:pPr>
        <w:pStyle w:val="5"/>
      </w:pPr>
      <w:r>
        <w:rPr>
          <w:rFonts w:hint="eastAsia"/>
        </w:rPr>
        <w:t>3</w:t>
      </w:r>
      <w:r>
        <w:t>.7.2.1</w:t>
      </w:r>
      <w:r>
        <w:rPr>
          <w:rFonts w:hint="eastAsia"/>
        </w:rPr>
        <w:t>. 权限管理</w:t>
      </w:r>
    </w:p>
    <w:p w14:paraId="503D87E2">
      <w:pPr>
        <w:pStyle w:val="6"/>
      </w:pPr>
      <w:r>
        <w:rPr>
          <w:rFonts w:hint="eastAsia"/>
        </w:rPr>
        <w:t>3</w:t>
      </w:r>
      <w:r>
        <w:t>.7.2.1.1.</w:t>
      </w:r>
      <w:r>
        <w:rPr>
          <w:rFonts w:hint="eastAsia"/>
        </w:rPr>
        <w:t xml:space="preserve"> </w:t>
      </w:r>
      <w:r>
        <w:t>运维授权</w:t>
      </w:r>
    </w:p>
    <w:p w14:paraId="6392CFD4">
      <w:r>
        <w:rPr>
          <w:rFonts w:hint="eastAsia"/>
        </w:rPr>
        <w:t>运维授权即授予指定用户使用指定设备帐号运维指定设备的权限。点击“运维管理</w:t>
      </w:r>
      <w:r>
        <w:t>&gt;权限管理&gt;权限管理”，选择用户</w:t>
      </w:r>
      <w:r>
        <w:rPr>
          <w:rFonts w:hint="eastAsia"/>
        </w:rPr>
        <w:t>并</w:t>
      </w:r>
      <w:r>
        <w:t>勾选设备</w:t>
      </w:r>
      <w:r>
        <w:rPr>
          <w:rFonts w:hint="eastAsia"/>
        </w:rPr>
        <w:t>组/设备/</w:t>
      </w:r>
      <w:r>
        <w:t>设备帐号，系统即自动完成授权操作：</w:t>
      </w:r>
    </w:p>
    <w:p w14:paraId="123BD2FB">
      <w:pPr>
        <w:jc w:val="center"/>
      </w:pPr>
      <w:r>
        <w:drawing>
          <wp:inline distT="0" distB="0" distL="0" distR="0">
            <wp:extent cx="5274310" cy="975995"/>
            <wp:effectExtent l="0" t="0" r="2540" b="0"/>
            <wp:docPr id="11361162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116231" name="图片 1"/>
                    <pic:cNvPicPr>
                      <a:picLocks noChangeAspect="1"/>
                    </pic:cNvPicPr>
                  </pic:nvPicPr>
                  <pic:blipFill>
                    <a:blip r:embed="rId60"/>
                    <a:stretch>
                      <a:fillRect/>
                    </a:stretch>
                  </pic:blipFill>
                  <pic:spPr>
                    <a:xfrm>
                      <a:off x="0" y="0"/>
                      <a:ext cx="5274310" cy="975995"/>
                    </a:xfrm>
                    <a:prstGeom prst="rect">
                      <a:avLst/>
                    </a:prstGeom>
                  </pic:spPr>
                </pic:pic>
              </a:graphicData>
            </a:graphic>
          </wp:inline>
        </w:drawing>
      </w:r>
    </w:p>
    <w:p w14:paraId="1C19AE4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452</w:t>
      </w:r>
      <w:r>
        <w:fldChar w:fldCharType="end"/>
      </w:r>
      <w:r>
        <w:t xml:space="preserve"> 运维授权</w:t>
      </w:r>
    </w:p>
    <w:p w14:paraId="2040352F">
      <w:pPr>
        <w:pStyle w:val="6"/>
      </w:pPr>
      <w:r>
        <w:rPr>
          <w:rFonts w:hint="eastAsia"/>
        </w:rPr>
        <w:t>3.7.2.1.2. 授权审计</w:t>
      </w:r>
    </w:p>
    <w:p w14:paraId="5A451FEB">
      <w:r>
        <w:rPr>
          <w:rFonts w:hint="eastAsia"/>
        </w:rPr>
        <w:t>管理员可通过授权审计功能系统地查看用户或设备的授权情况。在用户列表和设备列表，管理员可以通过指定用户或设备右侧的“授权审计”按钮查看指定用户或设备的授权情况，也可点击“运维管理</w:t>
      </w:r>
      <w:r>
        <w:t>&gt;权限管理&gt;授权审计”</w:t>
      </w:r>
      <w:r>
        <w:rPr>
          <w:rFonts w:hint="eastAsia"/>
        </w:rPr>
        <w:t>，通过更加细致的配置对用户或设备进行批量审计</w:t>
      </w:r>
      <w:r>
        <w:t>：</w:t>
      </w:r>
    </w:p>
    <w:p w14:paraId="28E65E07">
      <w:pPr>
        <w:jc w:val="center"/>
      </w:pPr>
      <w:r>
        <w:drawing>
          <wp:inline distT="0" distB="0" distL="0" distR="0">
            <wp:extent cx="5274310" cy="1376680"/>
            <wp:effectExtent l="0" t="0" r="2540" b="0"/>
            <wp:docPr id="17951594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59484" name="图片 1"/>
                    <pic:cNvPicPr>
                      <a:picLocks noChangeAspect="1"/>
                    </pic:cNvPicPr>
                  </pic:nvPicPr>
                  <pic:blipFill>
                    <a:blip r:embed="rId61"/>
                    <a:stretch>
                      <a:fillRect/>
                    </a:stretch>
                  </pic:blipFill>
                  <pic:spPr>
                    <a:xfrm>
                      <a:off x="0" y="0"/>
                      <a:ext cx="5274310" cy="1376680"/>
                    </a:xfrm>
                    <a:prstGeom prst="rect">
                      <a:avLst/>
                    </a:prstGeom>
                  </pic:spPr>
                </pic:pic>
              </a:graphicData>
            </a:graphic>
          </wp:inline>
        </w:drawing>
      </w:r>
    </w:p>
    <w:p w14:paraId="28B1FC59"/>
    <w:p w14:paraId="4F2AB8F3">
      <w:bookmarkStart w:id="110" w:name="_Toc3018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453</w:t>
      </w:r>
      <w:r>
        <w:fldChar w:fldCharType="end"/>
      </w:r>
      <w:bookmarkEnd w:id="110"/>
      <w:r>
        <w:t xml:space="preserve"> </w:t>
      </w:r>
      <w:bookmarkStart w:id="111" w:name="_Toc13403"/>
      <w:r>
        <w:rPr>
          <w:rFonts w:hint="eastAsia"/>
        </w:rPr>
        <w:t>列表的</w:t>
      </w:r>
      <w:r>
        <w:t>授权审计</w:t>
      </w:r>
      <w:r>
        <w:rPr>
          <w:rFonts w:hint="eastAsia"/>
        </w:rPr>
        <w:t>按钮</w:t>
      </w:r>
      <w:bookmarkEnd w:id="111"/>
    </w:p>
    <w:p w14:paraId="35061B38">
      <w:pPr>
        <w:jc w:val="center"/>
      </w:pPr>
      <w:r>
        <w:drawing>
          <wp:inline distT="0" distB="0" distL="0" distR="0">
            <wp:extent cx="5274310" cy="1049655"/>
            <wp:effectExtent l="0" t="0" r="2540" b="0"/>
            <wp:docPr id="20121423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42366" name="图片 1"/>
                    <pic:cNvPicPr>
                      <a:picLocks noChangeAspect="1"/>
                    </pic:cNvPicPr>
                  </pic:nvPicPr>
                  <pic:blipFill>
                    <a:blip r:embed="rId62"/>
                    <a:stretch>
                      <a:fillRect/>
                    </a:stretch>
                  </pic:blipFill>
                  <pic:spPr>
                    <a:xfrm>
                      <a:off x="0" y="0"/>
                      <a:ext cx="5274310" cy="1049655"/>
                    </a:xfrm>
                    <a:prstGeom prst="rect">
                      <a:avLst/>
                    </a:prstGeom>
                  </pic:spPr>
                </pic:pic>
              </a:graphicData>
            </a:graphic>
          </wp:inline>
        </w:drawing>
      </w:r>
    </w:p>
    <w:p w14:paraId="464EFE1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454</w:t>
      </w:r>
      <w:r>
        <w:fldChar w:fldCharType="end"/>
      </w:r>
      <w:r>
        <w:rPr>
          <w:rFonts w:hint="eastAsia"/>
        </w:rPr>
        <w:t xml:space="preserve"> 设备列表的授权审计按钮</w:t>
      </w:r>
    </w:p>
    <w:p w14:paraId="5F77CFBD">
      <w:pPr>
        <w:jc w:val="center"/>
      </w:pPr>
      <w:r>
        <w:drawing>
          <wp:inline distT="0" distB="0" distL="0" distR="0">
            <wp:extent cx="5274310" cy="3882390"/>
            <wp:effectExtent l="0" t="0" r="2540" b="3810"/>
            <wp:docPr id="16308778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77814" name="图片 1"/>
                    <pic:cNvPicPr>
                      <a:picLocks noChangeAspect="1"/>
                    </pic:cNvPicPr>
                  </pic:nvPicPr>
                  <pic:blipFill>
                    <a:blip r:embed="rId63"/>
                    <a:stretch>
                      <a:fillRect/>
                    </a:stretch>
                  </pic:blipFill>
                  <pic:spPr>
                    <a:xfrm>
                      <a:off x="0" y="0"/>
                      <a:ext cx="5274310" cy="3882390"/>
                    </a:xfrm>
                    <a:prstGeom prst="rect">
                      <a:avLst/>
                    </a:prstGeom>
                  </pic:spPr>
                </pic:pic>
              </a:graphicData>
            </a:graphic>
          </wp:inline>
        </w:drawing>
      </w:r>
    </w:p>
    <w:p w14:paraId="126975C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455</w:t>
      </w:r>
      <w:r>
        <w:fldChar w:fldCharType="end"/>
      </w:r>
      <w:r>
        <w:rPr>
          <w:rFonts w:hint="eastAsia"/>
        </w:rPr>
        <w:t xml:space="preserve"> 授权审计</w:t>
      </w:r>
    </w:p>
    <w:p w14:paraId="72D73CC2">
      <w:pPr>
        <w:jc w:val="center"/>
      </w:pPr>
      <w:r>
        <w:drawing>
          <wp:inline distT="0" distB="0" distL="0" distR="0">
            <wp:extent cx="5274310" cy="1069975"/>
            <wp:effectExtent l="0" t="0" r="2540" b="0"/>
            <wp:docPr id="4621416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41632" name="图片 1"/>
                    <pic:cNvPicPr>
                      <a:picLocks noChangeAspect="1"/>
                    </pic:cNvPicPr>
                  </pic:nvPicPr>
                  <pic:blipFill>
                    <a:blip r:embed="rId64"/>
                    <a:stretch>
                      <a:fillRect/>
                    </a:stretch>
                  </pic:blipFill>
                  <pic:spPr>
                    <a:xfrm>
                      <a:off x="0" y="0"/>
                      <a:ext cx="5274310" cy="1069975"/>
                    </a:xfrm>
                    <a:prstGeom prst="rect">
                      <a:avLst/>
                    </a:prstGeom>
                  </pic:spPr>
                </pic:pic>
              </a:graphicData>
            </a:graphic>
          </wp:inline>
        </w:drawing>
      </w:r>
    </w:p>
    <w:p w14:paraId="4642E1E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456</w:t>
      </w:r>
      <w:r>
        <w:fldChar w:fldCharType="end"/>
      </w:r>
      <w:r>
        <w:rPr>
          <w:rFonts w:hint="eastAsia"/>
        </w:rPr>
        <w:t xml:space="preserve"> 审计结果</w:t>
      </w:r>
    </w:p>
    <w:p w14:paraId="0EE1257A">
      <w:pPr>
        <w:pStyle w:val="6"/>
      </w:pPr>
      <w:bookmarkStart w:id="112" w:name="_Toc25"/>
      <w:r>
        <w:rPr>
          <w:rFonts w:hint="eastAsia"/>
        </w:rPr>
        <w:t>3.7.2.1.3. 授权定制</w:t>
      </w:r>
      <w:bookmarkEnd w:id="112"/>
    </w:p>
    <w:p w14:paraId="6E676287">
      <w:r>
        <w:rPr>
          <w:rFonts w:hint="eastAsia"/>
        </w:rPr>
        <w:t>运维授权在处理大批量的授权需求时效率较低，通过“授权定制”功能可以更灵活、高效地完成授权。</w:t>
      </w:r>
    </w:p>
    <w:p w14:paraId="0F3BD181"/>
    <w:p w14:paraId="04E0EA1B">
      <w:r>
        <w:rPr>
          <w:rFonts w:hint="eastAsia"/>
        </w:rPr>
        <w:t>授权定制在“用户</w:t>
      </w:r>
      <w:r>
        <w:t>/用户组-设备/设备组-设备帐号”之间建立一条授权规则。在定制的规则下，当有新的用户、设备或设备帐号被添加到已关联的用户组/设备组时，便会根据现有规则自动对用户</w:t>
      </w:r>
      <w:r>
        <w:rPr>
          <w:rFonts w:hint="eastAsia"/>
        </w:rPr>
        <w:t>/用户组</w:t>
      </w:r>
      <w:r>
        <w:t>进行授权。</w:t>
      </w:r>
    </w:p>
    <w:p w14:paraId="4381AFAD"/>
    <w:p w14:paraId="613D5D95">
      <w:r>
        <w:t>点击“运维管理&gt;权限管理&gt;授权定制&gt;新增”，创建授权规则：</w:t>
      </w:r>
    </w:p>
    <w:p w14:paraId="0A3BFFE3">
      <w:pPr>
        <w:jc w:val="center"/>
      </w:pPr>
      <w:r>
        <w:drawing>
          <wp:inline distT="0" distB="0" distL="0" distR="0">
            <wp:extent cx="5274310" cy="770890"/>
            <wp:effectExtent l="0" t="0" r="2540" b="0"/>
            <wp:docPr id="844986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86952" name="图片 1"/>
                    <pic:cNvPicPr>
                      <a:picLocks noChangeAspect="1"/>
                    </pic:cNvPicPr>
                  </pic:nvPicPr>
                  <pic:blipFill>
                    <a:blip r:embed="rId98"/>
                    <a:stretch>
                      <a:fillRect/>
                    </a:stretch>
                  </pic:blipFill>
                  <pic:spPr>
                    <a:xfrm>
                      <a:off x="0" y="0"/>
                      <a:ext cx="5274310" cy="770890"/>
                    </a:xfrm>
                    <a:prstGeom prst="rect">
                      <a:avLst/>
                    </a:prstGeom>
                  </pic:spPr>
                </pic:pic>
              </a:graphicData>
            </a:graphic>
          </wp:inline>
        </w:drawing>
      </w:r>
    </w:p>
    <w:p w14:paraId="3AD46A6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457</w:t>
      </w:r>
      <w:r>
        <w:fldChar w:fldCharType="end"/>
      </w:r>
      <w:r>
        <w:t xml:space="preserve"> </w:t>
      </w:r>
      <w:r>
        <w:rPr>
          <w:rFonts w:hint="eastAsia"/>
        </w:rPr>
        <w:t>创建规则</w:t>
      </w:r>
    </w:p>
    <w:p w14:paraId="0201C696"/>
    <w:p w14:paraId="192C1693">
      <w:r>
        <w:t>点击“关联用户/用户组”，选择需要授权的用户/用户组：</w:t>
      </w:r>
    </w:p>
    <w:p w14:paraId="4B6AD414">
      <w:pPr>
        <w:jc w:val="center"/>
      </w:pPr>
      <w:r>
        <w:drawing>
          <wp:inline distT="0" distB="0" distL="0" distR="0">
            <wp:extent cx="5274310" cy="1071880"/>
            <wp:effectExtent l="0" t="0" r="2540" b="0"/>
            <wp:docPr id="17443563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56382" name="图片 1"/>
                    <pic:cNvPicPr>
                      <a:picLocks noChangeAspect="1"/>
                    </pic:cNvPicPr>
                  </pic:nvPicPr>
                  <pic:blipFill>
                    <a:blip r:embed="rId99"/>
                    <a:stretch>
                      <a:fillRect/>
                    </a:stretch>
                  </pic:blipFill>
                  <pic:spPr>
                    <a:xfrm>
                      <a:off x="0" y="0"/>
                      <a:ext cx="5274310" cy="1071880"/>
                    </a:xfrm>
                    <a:prstGeom prst="rect">
                      <a:avLst/>
                    </a:prstGeom>
                  </pic:spPr>
                </pic:pic>
              </a:graphicData>
            </a:graphic>
          </wp:inline>
        </w:drawing>
      </w:r>
    </w:p>
    <w:p w14:paraId="5C56E97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458</w:t>
      </w:r>
      <w:r>
        <w:fldChar w:fldCharType="end"/>
      </w:r>
      <w:r>
        <w:t xml:space="preserve"> 关联用户/用户组</w:t>
      </w:r>
    </w:p>
    <w:p w14:paraId="0D477125"/>
    <w:p w14:paraId="08CC5609">
      <w:r>
        <w:t>点击“关联设备/设备组”，选择需要授权的设备/设备组：</w:t>
      </w:r>
    </w:p>
    <w:p w14:paraId="220D5696">
      <w:pPr>
        <w:jc w:val="center"/>
      </w:pPr>
      <w:r>
        <w:drawing>
          <wp:inline distT="0" distB="0" distL="0" distR="0">
            <wp:extent cx="5274310" cy="1047115"/>
            <wp:effectExtent l="0" t="0" r="2540" b="635"/>
            <wp:docPr id="17504697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69738" name="图片 1"/>
                    <pic:cNvPicPr>
                      <a:picLocks noChangeAspect="1"/>
                    </pic:cNvPicPr>
                  </pic:nvPicPr>
                  <pic:blipFill>
                    <a:blip r:embed="rId100"/>
                    <a:stretch>
                      <a:fillRect/>
                    </a:stretch>
                  </pic:blipFill>
                  <pic:spPr>
                    <a:xfrm>
                      <a:off x="0" y="0"/>
                      <a:ext cx="5274310" cy="1047115"/>
                    </a:xfrm>
                    <a:prstGeom prst="rect">
                      <a:avLst/>
                    </a:prstGeom>
                  </pic:spPr>
                </pic:pic>
              </a:graphicData>
            </a:graphic>
          </wp:inline>
        </w:drawing>
      </w:r>
    </w:p>
    <w:p w14:paraId="74BF7E9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459</w:t>
      </w:r>
      <w:r>
        <w:fldChar w:fldCharType="end"/>
      </w:r>
      <w:r>
        <w:t xml:space="preserve"> 关联设备/设备组</w:t>
      </w:r>
    </w:p>
    <w:p w14:paraId="71699A90"/>
    <w:p w14:paraId="7B5B6970">
      <w:r>
        <w:t>点击“关联帐号”，通过帐号类型等过滤条件筛选需要授权的设备帐号（全选或不</w:t>
      </w:r>
      <w:r>
        <w:rPr>
          <w:rFonts w:hint="eastAsia"/>
        </w:rPr>
        <w:t>全选</w:t>
      </w:r>
      <w:r>
        <w:t>均视为匹配所有帐号）：</w:t>
      </w:r>
    </w:p>
    <w:p w14:paraId="7CE8F9E0">
      <w:pPr>
        <w:jc w:val="center"/>
      </w:pPr>
      <w:r>
        <w:drawing>
          <wp:inline distT="0" distB="0" distL="0" distR="0">
            <wp:extent cx="5274310" cy="1651000"/>
            <wp:effectExtent l="0" t="0" r="2540" b="6350"/>
            <wp:docPr id="79590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9028" name="图片 1"/>
                    <pic:cNvPicPr>
                      <a:picLocks noChangeAspect="1"/>
                    </pic:cNvPicPr>
                  </pic:nvPicPr>
                  <pic:blipFill>
                    <a:blip r:embed="rId101"/>
                    <a:stretch>
                      <a:fillRect/>
                    </a:stretch>
                  </pic:blipFill>
                  <pic:spPr>
                    <a:xfrm>
                      <a:off x="0" y="0"/>
                      <a:ext cx="5274310" cy="1651000"/>
                    </a:xfrm>
                    <a:prstGeom prst="rect">
                      <a:avLst/>
                    </a:prstGeom>
                  </pic:spPr>
                </pic:pic>
              </a:graphicData>
            </a:graphic>
          </wp:inline>
        </w:drawing>
      </w:r>
    </w:p>
    <w:p w14:paraId="10C700E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460</w:t>
      </w:r>
      <w:r>
        <w:fldChar w:fldCharType="end"/>
      </w:r>
      <w:r>
        <w:t xml:space="preserve"> 关联设备帐号</w:t>
      </w:r>
    </w:p>
    <w:p w14:paraId="3D79B757"/>
    <w:p w14:paraId="017B6B43">
      <w:r>
        <w:t>点击“保存并应用”，</w:t>
      </w:r>
      <w:r>
        <w:rPr>
          <w:rFonts w:hint="eastAsia"/>
        </w:rPr>
        <w:t>授权定制规则立即生效</w:t>
      </w:r>
      <w:r>
        <w:t>，在“运维管理&gt;权限管理&gt;权限管理”</w:t>
      </w:r>
      <w:r>
        <w:rPr>
          <w:rFonts w:hint="eastAsia"/>
        </w:rPr>
        <w:t>中</w:t>
      </w:r>
      <w:r>
        <w:t>可以查看</w:t>
      </w:r>
      <w:r>
        <w:rPr>
          <w:rFonts w:hint="eastAsia"/>
        </w:rPr>
        <w:t>定制</w:t>
      </w:r>
      <w:r>
        <w:t>授权情况：</w:t>
      </w:r>
    </w:p>
    <w:p w14:paraId="76CE96F8">
      <w:pPr>
        <w:jc w:val="center"/>
      </w:pPr>
      <w:r>
        <w:drawing>
          <wp:inline distT="0" distB="0" distL="0" distR="0">
            <wp:extent cx="5274310" cy="1308735"/>
            <wp:effectExtent l="0" t="0" r="2540" b="5715"/>
            <wp:docPr id="764065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65294" name="图片 1"/>
                    <pic:cNvPicPr>
                      <a:picLocks noChangeAspect="1"/>
                    </pic:cNvPicPr>
                  </pic:nvPicPr>
                  <pic:blipFill>
                    <a:blip r:embed="rId102"/>
                    <a:stretch>
                      <a:fillRect/>
                    </a:stretch>
                  </pic:blipFill>
                  <pic:spPr>
                    <a:xfrm>
                      <a:off x="0" y="0"/>
                      <a:ext cx="5274310" cy="1308735"/>
                    </a:xfrm>
                    <a:prstGeom prst="rect">
                      <a:avLst/>
                    </a:prstGeom>
                  </pic:spPr>
                </pic:pic>
              </a:graphicData>
            </a:graphic>
          </wp:inline>
        </w:drawing>
      </w:r>
    </w:p>
    <w:p w14:paraId="6E8299A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461</w:t>
      </w:r>
      <w:r>
        <w:fldChar w:fldCharType="end"/>
      </w:r>
      <w:r>
        <w:t xml:space="preserve"> 授权状态</w:t>
      </w:r>
    </w:p>
    <w:p w14:paraId="234EC20A"/>
    <w:p w14:paraId="1F76D007"/>
    <w:p w14:paraId="2C176094">
      <w:pPr>
        <w:rPr>
          <w:i/>
          <w:iCs/>
          <w:sz w:val="18"/>
          <w:szCs w:val="20"/>
        </w:rPr>
      </w:pPr>
      <w:r>
        <w:rPr>
          <w:rFonts w:hint="eastAsia"/>
          <w:b/>
          <w:i/>
          <w:iCs/>
          <w:sz w:val="18"/>
          <w:szCs w:val="20"/>
        </w:rPr>
        <w:t>注意：</w:t>
      </w:r>
      <w:r>
        <w:rPr>
          <w:i/>
          <w:iCs/>
          <w:sz w:val="18"/>
          <w:szCs w:val="20"/>
        </w:rPr>
        <w:t xml:space="preserve"> </w:t>
      </w:r>
    </w:p>
    <w:p w14:paraId="17E0E4E9">
      <w:pPr>
        <w:numPr>
          <w:ilvl w:val="0"/>
          <w:numId w:val="67"/>
        </w:numPr>
        <w:rPr>
          <w:i/>
          <w:iCs/>
          <w:sz w:val="18"/>
          <w:szCs w:val="20"/>
        </w:rPr>
      </w:pPr>
      <w:r>
        <w:rPr>
          <w:rFonts w:hint="eastAsia"/>
          <w:i/>
          <w:iCs/>
          <w:sz w:val="18"/>
          <w:szCs w:val="20"/>
        </w:rPr>
        <w:t>若将用户移出用户组，则该用户将失去所有通过授权定制授予的运维权限，同理将设备移出设备组，则授权规则关联的用户组/用户将失去该设备的运维权限；</w:t>
      </w:r>
    </w:p>
    <w:p w14:paraId="29BA7BA3">
      <w:pPr>
        <w:numPr>
          <w:ilvl w:val="0"/>
          <w:numId w:val="67"/>
        </w:numPr>
        <w:rPr>
          <w:i/>
          <w:iCs/>
          <w:sz w:val="18"/>
          <w:szCs w:val="20"/>
        </w:rPr>
      </w:pPr>
      <w:r>
        <w:rPr>
          <w:rFonts w:hint="eastAsia"/>
          <w:i/>
          <w:iCs/>
          <w:sz w:val="18"/>
          <w:szCs w:val="20"/>
        </w:rPr>
        <w:t>授权定制列表右侧删除按钮功能为删除该条定制策略并删除对应的授权。列表上面的删除按钮功能为删除该条策略，不删除对应授权；</w:t>
      </w:r>
    </w:p>
    <w:p w14:paraId="7225F082">
      <w:pPr>
        <w:numPr>
          <w:ilvl w:val="0"/>
          <w:numId w:val="67"/>
        </w:numPr>
        <w:rPr>
          <w:i/>
          <w:iCs/>
          <w:sz w:val="18"/>
          <w:szCs w:val="20"/>
        </w:rPr>
      </w:pPr>
      <w:r>
        <w:rPr>
          <w:rFonts w:hint="eastAsia"/>
          <w:i/>
          <w:iCs/>
          <w:sz w:val="18"/>
          <w:szCs w:val="20"/>
        </w:rPr>
        <w:t>保存授权规则时，若点击“保存并应用”按钮，则授权规则立即生效，即用户立即获得相应设备的运维权限，若点击“保存”按钮，则授权规则不会立即生效，用户不会立即获得相应设备的运维权限；</w:t>
      </w:r>
    </w:p>
    <w:p w14:paraId="34889254">
      <w:pPr>
        <w:numPr>
          <w:ilvl w:val="0"/>
          <w:numId w:val="67"/>
        </w:numPr>
        <w:rPr>
          <w:i/>
          <w:iCs/>
          <w:sz w:val="18"/>
          <w:szCs w:val="20"/>
        </w:rPr>
      </w:pPr>
      <w:r>
        <w:rPr>
          <w:rFonts w:hint="eastAsia"/>
          <w:i/>
          <w:iCs/>
          <w:sz w:val="18"/>
          <w:szCs w:val="20"/>
        </w:rPr>
        <w:t>删除授权规则后，授权状态不受影响，但不再受到修改锁定保护。</w:t>
      </w:r>
    </w:p>
    <w:p w14:paraId="766277F4">
      <w:pPr>
        <w:pStyle w:val="5"/>
      </w:pPr>
      <w:bookmarkStart w:id="113" w:name="_Toc15399"/>
      <w:r>
        <w:rPr>
          <w:rFonts w:hint="eastAsia"/>
        </w:rPr>
        <w:t>3</w:t>
      </w:r>
      <w:r>
        <w:t>.7.2.2.</w:t>
      </w:r>
      <w:r>
        <w:rPr>
          <w:rFonts w:hint="eastAsia"/>
        </w:rPr>
        <w:t xml:space="preserve"> 工单管理</w:t>
      </w:r>
      <w:bookmarkEnd w:id="113"/>
    </w:p>
    <w:p w14:paraId="3AA0CADF">
      <w:r>
        <w:rPr>
          <w:rFonts w:hint="eastAsia"/>
        </w:rPr>
        <w:t>工单管理功能用于运维用户对无权限的设备有运维需求时，管理员主动下发临时授权或由用户发起临时授权申请的场景。</w:t>
      </w:r>
    </w:p>
    <w:p w14:paraId="459390F9">
      <w:pPr>
        <w:pStyle w:val="6"/>
      </w:pPr>
      <w:bookmarkStart w:id="114" w:name="_Toc16458"/>
      <w:r>
        <w:rPr>
          <w:rFonts w:hint="eastAsia"/>
        </w:rPr>
        <w:t>3</w:t>
      </w:r>
      <w:r>
        <w:t>.7.2.2.1.</w:t>
      </w:r>
      <w:r>
        <w:rPr>
          <w:rFonts w:hint="eastAsia"/>
        </w:rPr>
        <w:t xml:space="preserve"> </w:t>
      </w:r>
      <w:r>
        <w:t>工单下发</w:t>
      </w:r>
      <w:bookmarkEnd w:id="114"/>
    </w:p>
    <w:p w14:paraId="492D70A1">
      <w:r>
        <w:rPr>
          <w:rFonts w:hint="eastAsia"/>
        </w:rPr>
        <w:t>用户有临时运维需求时，管理员可以创建工单为指定用户下发运维权限。点击“运维管理</w:t>
      </w:r>
      <w:r>
        <w:t>&gt;工单管理&gt;工单下发&gt;新增”，创建工单：</w:t>
      </w:r>
    </w:p>
    <w:p w14:paraId="6F46B7F6">
      <w:pPr>
        <w:jc w:val="center"/>
      </w:pPr>
      <w:r>
        <w:drawing>
          <wp:inline distT="0" distB="0" distL="0" distR="0">
            <wp:extent cx="5274310" cy="1583055"/>
            <wp:effectExtent l="0" t="0" r="2540" b="0"/>
            <wp:docPr id="1848593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93019" name="图片 1"/>
                    <pic:cNvPicPr>
                      <a:picLocks noChangeAspect="1"/>
                    </pic:cNvPicPr>
                  </pic:nvPicPr>
                  <pic:blipFill>
                    <a:blip r:embed="rId103"/>
                    <a:stretch>
                      <a:fillRect/>
                    </a:stretch>
                  </pic:blipFill>
                  <pic:spPr>
                    <a:xfrm>
                      <a:off x="0" y="0"/>
                      <a:ext cx="5274310" cy="1583055"/>
                    </a:xfrm>
                    <a:prstGeom prst="rect">
                      <a:avLst/>
                    </a:prstGeom>
                  </pic:spPr>
                </pic:pic>
              </a:graphicData>
            </a:graphic>
          </wp:inline>
        </w:drawing>
      </w:r>
    </w:p>
    <w:p w14:paraId="070C52A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462</w:t>
      </w:r>
      <w:r>
        <w:fldChar w:fldCharType="end"/>
      </w:r>
      <w:r>
        <w:rPr>
          <w:rFonts w:hint="eastAsia"/>
        </w:rPr>
        <w:t xml:space="preserve"> </w:t>
      </w:r>
      <w:r>
        <w:t>工单下发</w:t>
      </w:r>
    </w:p>
    <w:p w14:paraId="7ECB94ED"/>
    <w:p w14:paraId="631D3424">
      <w:r>
        <w:rPr>
          <w:rFonts w:hint="eastAsia"/>
        </w:rPr>
        <w:t>保存后工单立即生效，指定用户即可获得有限时间的运维权限。</w:t>
      </w:r>
    </w:p>
    <w:p w14:paraId="72664695"/>
    <w:p w14:paraId="58AEA57C"/>
    <w:p w14:paraId="3F0F5A7E">
      <w:pPr>
        <w:rPr>
          <w:i/>
          <w:iCs/>
          <w:sz w:val="18"/>
          <w:szCs w:val="20"/>
        </w:rPr>
      </w:pPr>
      <w:r>
        <w:rPr>
          <w:rFonts w:hint="eastAsia"/>
          <w:b/>
          <w:bCs/>
          <w:i/>
          <w:iCs/>
          <w:sz w:val="18"/>
          <w:szCs w:val="20"/>
        </w:rPr>
        <w:t>注意：</w:t>
      </w:r>
      <w:r>
        <w:rPr>
          <w:rFonts w:hint="eastAsia"/>
          <w:i/>
          <w:iCs/>
          <w:sz w:val="18"/>
          <w:szCs w:val="20"/>
        </w:rPr>
        <w:t>下发工单时，用户已有权限的设备帐号不会出现在列表中。</w:t>
      </w:r>
    </w:p>
    <w:p w14:paraId="4B0F6273">
      <w:pPr>
        <w:pStyle w:val="6"/>
      </w:pPr>
      <w:bookmarkStart w:id="115" w:name="_Toc16573"/>
      <w:r>
        <w:rPr>
          <w:rFonts w:hint="eastAsia"/>
        </w:rPr>
        <w:t>3.7.2.2.2. 工单审核</w:t>
      </w:r>
      <w:bookmarkEnd w:id="115"/>
    </w:p>
    <w:p w14:paraId="2840A4FA">
      <w:r>
        <w:rPr>
          <w:rFonts w:hint="eastAsia"/>
        </w:rPr>
        <w:t>用户有临时运维需求时，可以发起工单申请（详见</w:t>
      </w:r>
      <w:r>
        <w:fldChar w:fldCharType="begin"/>
      </w:r>
      <w:r>
        <w:instrText xml:space="preserve">HYPERLINK \l "_3.10.3._工单申请"</w:instrText>
      </w:r>
      <w:r>
        <w:fldChar w:fldCharType="separate"/>
      </w:r>
      <w:r>
        <w:t>3.10.3</w:t>
      </w:r>
      <w:r>
        <w:fldChar w:fldCharType="end"/>
      </w:r>
      <w:r>
        <w:rPr>
          <w:rFonts w:hint="eastAsia"/>
        </w:rPr>
        <w:t>），并由管理员进行审核是否授权。点击“运维管理</w:t>
      </w:r>
      <w:r>
        <w:t>&gt;工单管理&gt;工单审核”，查看待审核的工单：</w:t>
      </w:r>
    </w:p>
    <w:p w14:paraId="5305E46F">
      <w:pPr>
        <w:jc w:val="center"/>
      </w:pPr>
      <w:r>
        <w:drawing>
          <wp:inline distT="0" distB="0" distL="0" distR="0">
            <wp:extent cx="5274310" cy="642620"/>
            <wp:effectExtent l="0" t="0" r="2540" b="5080"/>
            <wp:docPr id="427525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525450" name="图片 1"/>
                    <pic:cNvPicPr>
                      <a:picLocks noChangeAspect="1"/>
                    </pic:cNvPicPr>
                  </pic:nvPicPr>
                  <pic:blipFill>
                    <a:blip r:embed="rId104"/>
                    <a:stretch>
                      <a:fillRect/>
                    </a:stretch>
                  </pic:blipFill>
                  <pic:spPr>
                    <a:xfrm>
                      <a:off x="0" y="0"/>
                      <a:ext cx="5274310" cy="642620"/>
                    </a:xfrm>
                    <a:prstGeom prst="rect">
                      <a:avLst/>
                    </a:prstGeom>
                  </pic:spPr>
                </pic:pic>
              </a:graphicData>
            </a:graphic>
          </wp:inline>
        </w:drawing>
      </w:r>
    </w:p>
    <w:p w14:paraId="2419597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463</w:t>
      </w:r>
      <w:r>
        <w:fldChar w:fldCharType="end"/>
      </w:r>
      <w:r>
        <w:rPr>
          <w:rFonts w:hint="eastAsia"/>
        </w:rPr>
        <w:t xml:space="preserve"> </w:t>
      </w:r>
      <w:r>
        <w:t>工单审核列表</w:t>
      </w:r>
    </w:p>
    <w:p w14:paraId="7B899CE4"/>
    <w:p w14:paraId="6954CA4A">
      <w:r>
        <w:rPr>
          <w:rFonts w:hint="eastAsia"/>
        </w:rPr>
        <w:t>选择需审核的工单，点击“审核”（此条工单状态将转为审核中），查看工单详情：</w:t>
      </w:r>
    </w:p>
    <w:p w14:paraId="74E175A3">
      <w:pPr>
        <w:jc w:val="center"/>
      </w:pPr>
      <w:r>
        <w:drawing>
          <wp:inline distT="0" distB="0" distL="0" distR="0">
            <wp:extent cx="5274310" cy="1504950"/>
            <wp:effectExtent l="0" t="0" r="2540" b="0"/>
            <wp:docPr id="757613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13116" name="图片 1"/>
                    <pic:cNvPicPr>
                      <a:picLocks noChangeAspect="1"/>
                    </pic:cNvPicPr>
                  </pic:nvPicPr>
                  <pic:blipFill>
                    <a:blip r:embed="rId105"/>
                    <a:stretch>
                      <a:fillRect/>
                    </a:stretch>
                  </pic:blipFill>
                  <pic:spPr>
                    <a:xfrm>
                      <a:off x="0" y="0"/>
                      <a:ext cx="5274310" cy="1504950"/>
                    </a:xfrm>
                    <a:prstGeom prst="rect">
                      <a:avLst/>
                    </a:prstGeom>
                  </pic:spPr>
                </pic:pic>
              </a:graphicData>
            </a:graphic>
          </wp:inline>
        </w:drawing>
      </w:r>
    </w:p>
    <w:p w14:paraId="086AD89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464</w:t>
      </w:r>
      <w:r>
        <w:fldChar w:fldCharType="end"/>
      </w:r>
      <w:r>
        <w:t xml:space="preserve"> </w:t>
      </w:r>
      <w:r>
        <w:rPr>
          <w:rFonts w:hint="eastAsia"/>
        </w:rPr>
        <w:t>审核</w:t>
      </w:r>
      <w:r>
        <w:t>工单</w:t>
      </w:r>
    </w:p>
    <w:p w14:paraId="0604D62E"/>
    <w:p w14:paraId="02995FB5">
      <w:r>
        <w:rPr>
          <w:rFonts w:hint="eastAsia"/>
        </w:rPr>
        <w:t>若拒绝授权，则点击“拒绝”，工单将直接关闭；若允许申请，则勾选需授权的设备资源，并点击“允许”，运维用户即可立即获得授权。</w:t>
      </w:r>
    </w:p>
    <w:p w14:paraId="50F950AF"/>
    <w:p w14:paraId="079930AF">
      <w:pPr>
        <w:rPr>
          <w:i/>
          <w:iCs/>
          <w:sz w:val="18"/>
          <w:szCs w:val="20"/>
        </w:rPr>
      </w:pPr>
      <w:r>
        <w:rPr>
          <w:rFonts w:hint="eastAsia"/>
          <w:b/>
          <w:bCs/>
          <w:i/>
          <w:iCs/>
          <w:sz w:val="18"/>
          <w:szCs w:val="20"/>
        </w:rPr>
        <w:t>注意：</w:t>
      </w:r>
      <w:r>
        <w:rPr>
          <w:rFonts w:hint="eastAsia"/>
          <w:i/>
          <w:iCs/>
          <w:sz w:val="18"/>
          <w:szCs w:val="20"/>
        </w:rPr>
        <w:t>若“永久授权”选择“是”，用户将永久获得指定设备的权限。</w:t>
      </w:r>
    </w:p>
    <w:p w14:paraId="1AED4B4B">
      <w:pPr>
        <w:pStyle w:val="5"/>
      </w:pPr>
      <w:bookmarkStart w:id="116" w:name="_Toc16317"/>
      <w:r>
        <w:rPr>
          <w:rFonts w:hint="eastAsia"/>
        </w:rPr>
        <w:t>3</w:t>
      </w:r>
      <w:r>
        <w:t>.7.2.3.</w:t>
      </w:r>
      <w:r>
        <w:rPr>
          <w:rFonts w:hint="eastAsia"/>
        </w:rPr>
        <w:t xml:space="preserve"> 会同管理</w:t>
      </w:r>
      <w:bookmarkEnd w:id="116"/>
    </w:p>
    <w:p w14:paraId="1C6E4C0C">
      <w:r>
        <w:rPr>
          <w:rFonts w:hint="eastAsia"/>
        </w:rPr>
        <w:t>会同是一个与工单相似的授权管理功能，与工单的区别在于，工单用于用户申请未授权设备的临时运维权限，而会同用于用户申请已授权设备的临时运维权限。在会同场景中，用户已具备设备的运维权限，但此权限仍然受到限制，需要通过申请才能获得完整的运维权限。</w:t>
      </w:r>
    </w:p>
    <w:p w14:paraId="4E682CFE"/>
    <w:p w14:paraId="0D92F4CD">
      <w:r>
        <w:rPr>
          <w:rFonts w:hint="eastAsia"/>
        </w:rPr>
        <w:t>要启用会同，需在设备帐号信息中修改会同的相关设置，并关联会同人。（详见</w:t>
      </w:r>
      <w:r>
        <w:fldChar w:fldCharType="begin"/>
      </w:r>
      <w:r>
        <w:instrText xml:space="preserve">HYPERLINK \l "_3.5.2.2.2.1._创建设备帐号"</w:instrText>
      </w:r>
      <w:r>
        <w:fldChar w:fldCharType="separate"/>
      </w:r>
      <w:r>
        <w:t>3.5.2.2.2.</w:t>
      </w:r>
      <w:r>
        <w:rPr>
          <w:rFonts w:hint="eastAsia"/>
        </w:rPr>
        <w:t>1</w:t>
      </w:r>
      <w:r>
        <w:fldChar w:fldCharType="end"/>
      </w:r>
      <w:r>
        <w:rPr>
          <w:rFonts w:hint="eastAsia"/>
        </w:rPr>
        <w:t>）</w:t>
      </w:r>
    </w:p>
    <w:p w14:paraId="59C61EDC">
      <w:pPr>
        <w:pStyle w:val="6"/>
      </w:pPr>
      <w:bookmarkStart w:id="117" w:name="_Toc3300"/>
      <w:r>
        <w:rPr>
          <w:rFonts w:hint="eastAsia"/>
        </w:rPr>
        <w:t>3</w:t>
      </w:r>
      <w:r>
        <w:t>.7.2.3.1.</w:t>
      </w:r>
      <w:r>
        <w:rPr>
          <w:rFonts w:hint="eastAsia"/>
        </w:rPr>
        <w:t xml:space="preserve"> 普通会同</w:t>
      </w:r>
      <w:bookmarkEnd w:id="117"/>
    </w:p>
    <w:p w14:paraId="209AB537">
      <w:r>
        <w:rPr>
          <w:rFonts w:hint="eastAsia"/>
        </w:rPr>
        <w:t>普通会同针对设备帐号，用于控制用户对设备帐号的使用权限。用户发起会同申请后（详见</w:t>
      </w:r>
      <w:r>
        <w:fldChar w:fldCharType="begin"/>
      </w:r>
      <w:r>
        <w:instrText xml:space="preserve">HYPERLINK \l "_3.10.2.1.8.1._普通会同"</w:instrText>
      </w:r>
      <w:r>
        <w:fldChar w:fldCharType="separate"/>
      </w:r>
      <w:r>
        <w:rPr>
          <w:rFonts w:hint="eastAsia"/>
        </w:rPr>
        <w:t>3</w:t>
      </w:r>
      <w:r>
        <w:t>.10.2.1.8.1</w:t>
      </w:r>
      <w:r>
        <w:fldChar w:fldCharType="end"/>
      </w:r>
      <w:r>
        <w:rPr>
          <w:rFonts w:hint="eastAsia"/>
        </w:rPr>
        <w:t>），会同人需通过“运维管理</w:t>
      </w:r>
      <w:r>
        <w:t>&gt;会同管理&gt;会同管理”，</w:t>
      </w:r>
      <w:r>
        <w:rPr>
          <w:rFonts w:hint="eastAsia"/>
        </w:rPr>
        <w:t>对申请进行查看并审核：</w:t>
      </w:r>
    </w:p>
    <w:p w14:paraId="6A26C9E8">
      <w:pPr>
        <w:jc w:val="center"/>
      </w:pPr>
      <w:r>
        <w:drawing>
          <wp:inline distT="0" distB="0" distL="0" distR="0">
            <wp:extent cx="5274310" cy="645160"/>
            <wp:effectExtent l="0" t="0" r="2540" b="2540"/>
            <wp:docPr id="1180289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89352" name="图片 1"/>
                    <pic:cNvPicPr>
                      <a:picLocks noChangeAspect="1"/>
                    </pic:cNvPicPr>
                  </pic:nvPicPr>
                  <pic:blipFill>
                    <a:blip r:embed="rId106"/>
                    <a:stretch>
                      <a:fillRect/>
                    </a:stretch>
                  </pic:blipFill>
                  <pic:spPr>
                    <a:xfrm>
                      <a:off x="0" y="0"/>
                      <a:ext cx="5274310" cy="645160"/>
                    </a:xfrm>
                    <a:prstGeom prst="rect">
                      <a:avLst/>
                    </a:prstGeom>
                  </pic:spPr>
                </pic:pic>
              </a:graphicData>
            </a:graphic>
          </wp:inline>
        </w:drawing>
      </w:r>
    </w:p>
    <w:p w14:paraId="6D1CBBB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465</w:t>
      </w:r>
      <w:r>
        <w:fldChar w:fldCharType="end"/>
      </w:r>
      <w:r>
        <w:rPr>
          <w:rFonts w:hint="eastAsia"/>
        </w:rPr>
        <w:t xml:space="preserve"> 会同列表</w:t>
      </w:r>
    </w:p>
    <w:p w14:paraId="02598385">
      <w:pPr>
        <w:jc w:val="center"/>
      </w:pPr>
      <w:r>
        <w:drawing>
          <wp:inline distT="0" distB="0" distL="0" distR="0">
            <wp:extent cx="3200400" cy="1857375"/>
            <wp:effectExtent l="0" t="0" r="0" b="9525"/>
            <wp:docPr id="1270908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0844" name="图片 1"/>
                    <pic:cNvPicPr>
                      <a:picLocks noChangeAspect="1"/>
                    </pic:cNvPicPr>
                  </pic:nvPicPr>
                  <pic:blipFill>
                    <a:blip r:embed="rId107"/>
                    <a:stretch>
                      <a:fillRect/>
                    </a:stretch>
                  </pic:blipFill>
                  <pic:spPr>
                    <a:xfrm>
                      <a:off x="0" y="0"/>
                      <a:ext cx="3200400" cy="1857375"/>
                    </a:xfrm>
                    <a:prstGeom prst="rect">
                      <a:avLst/>
                    </a:prstGeom>
                  </pic:spPr>
                </pic:pic>
              </a:graphicData>
            </a:graphic>
          </wp:inline>
        </w:drawing>
      </w:r>
    </w:p>
    <w:p w14:paraId="3F172F8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466</w:t>
      </w:r>
      <w:r>
        <w:fldChar w:fldCharType="end"/>
      </w:r>
      <w:r>
        <w:rPr>
          <w:rFonts w:hint="eastAsia"/>
        </w:rPr>
        <w:t xml:space="preserve"> 审核会同</w:t>
      </w:r>
    </w:p>
    <w:p w14:paraId="77862574">
      <w:pPr>
        <w:pStyle w:val="4"/>
      </w:pPr>
      <w:bookmarkStart w:id="118" w:name="_3.7.2.3.3._命令会同"/>
      <w:bookmarkEnd w:id="118"/>
      <w:bookmarkStart w:id="119" w:name="_Toc21321"/>
      <w:bookmarkStart w:id="120" w:name="_Toc118208420"/>
      <w:r>
        <w:rPr>
          <w:rFonts w:hint="eastAsia"/>
        </w:rPr>
        <w:t>3</w:t>
      </w:r>
      <w:r>
        <w:t>.7.3.</w:t>
      </w:r>
      <w:r>
        <w:rPr>
          <w:rFonts w:hint="eastAsia"/>
        </w:rPr>
        <w:t xml:space="preserve"> 策略管理</w:t>
      </w:r>
      <w:bookmarkEnd w:id="119"/>
      <w:bookmarkEnd w:id="120"/>
    </w:p>
    <w:p w14:paraId="1BA84AC0">
      <w:pPr>
        <w:pStyle w:val="5"/>
      </w:pPr>
      <w:r>
        <w:rPr>
          <w:rFonts w:hint="eastAsia"/>
        </w:rPr>
        <w:t>3</w:t>
      </w:r>
      <w:r>
        <w:t>.7.3.1.</w:t>
      </w:r>
      <w:r>
        <w:rPr>
          <w:rFonts w:hint="eastAsia"/>
        </w:rPr>
        <w:t xml:space="preserve"> 认证管理</w:t>
      </w:r>
    </w:p>
    <w:p w14:paraId="22485575">
      <w:r>
        <w:rPr>
          <w:rFonts w:hint="eastAsia"/>
        </w:rPr>
        <w:t>认证管理模块包含认证方式管理和认证策略管理，用于为360运维安全管理系统用户配置非本地认证的单因素和多因素登录认证方式。在配置认证前，需要创建用户组，并将需要使用认证的用户添加到该用户组。（详见</w:t>
      </w:r>
      <w:r>
        <w:fldChar w:fldCharType="begin"/>
      </w:r>
      <w:r>
        <w:instrText xml:space="preserve">HYPERLINK \l "_3.5.2.1.1._用户组和用户管理"</w:instrText>
      </w:r>
      <w:r>
        <w:fldChar w:fldCharType="separate"/>
      </w:r>
      <w:r>
        <w:rPr>
          <w:rFonts w:hint="eastAsia"/>
        </w:rPr>
        <w:t>3</w:t>
      </w:r>
      <w:r>
        <w:t>.5.2.1.1</w:t>
      </w:r>
      <w:r>
        <w:fldChar w:fldCharType="end"/>
      </w:r>
      <w:r>
        <w:rPr>
          <w:rFonts w:hint="eastAsia"/>
        </w:rPr>
        <w:t>）</w:t>
      </w:r>
    </w:p>
    <w:p w14:paraId="4C033BB3"/>
    <w:p w14:paraId="331625D5"/>
    <w:p w14:paraId="73B6341E">
      <w:pPr>
        <w:rPr>
          <w:i/>
          <w:iCs/>
          <w:sz w:val="18"/>
          <w:szCs w:val="20"/>
        </w:rPr>
      </w:pPr>
      <w:r>
        <w:rPr>
          <w:rFonts w:hint="eastAsia"/>
          <w:b/>
          <w:i/>
          <w:iCs/>
          <w:sz w:val="18"/>
          <w:szCs w:val="20"/>
        </w:rPr>
        <w:t>注意：</w:t>
      </w:r>
    </w:p>
    <w:p w14:paraId="2FFA57A3">
      <w:pPr>
        <w:numPr>
          <w:ilvl w:val="0"/>
          <w:numId w:val="24"/>
        </w:numPr>
        <w:rPr>
          <w:i/>
          <w:iCs/>
          <w:sz w:val="18"/>
          <w:szCs w:val="20"/>
        </w:rPr>
      </w:pPr>
      <w:r>
        <w:rPr>
          <w:rFonts w:hint="eastAsia"/>
          <w:i/>
          <w:iCs/>
          <w:sz w:val="18"/>
          <w:szCs w:val="20"/>
        </w:rPr>
        <w:t>非必要情况下请勿将superman关联非本地认证；</w:t>
      </w:r>
    </w:p>
    <w:p w14:paraId="3200E20E">
      <w:pPr>
        <w:numPr>
          <w:ilvl w:val="0"/>
          <w:numId w:val="24"/>
        </w:numPr>
        <w:rPr>
          <w:i/>
          <w:iCs/>
          <w:sz w:val="18"/>
          <w:szCs w:val="20"/>
        </w:rPr>
      </w:pPr>
      <w:r>
        <w:rPr>
          <w:rFonts w:hint="eastAsia"/>
          <w:i/>
          <w:iCs/>
          <w:sz w:val="18"/>
          <w:szCs w:val="20"/>
        </w:rPr>
        <w:t>使用非本地认证时，无需为360运维安全管理系统用户设置本地密码，创建用户时使用“自动密码”即可（使用O</w:t>
      </w:r>
      <w:r>
        <w:rPr>
          <w:i/>
          <w:iCs/>
          <w:sz w:val="18"/>
          <w:szCs w:val="20"/>
        </w:rPr>
        <w:t>TP</w:t>
      </w:r>
      <w:r>
        <w:rPr>
          <w:rFonts w:hint="eastAsia"/>
          <w:i/>
          <w:iCs/>
          <w:sz w:val="18"/>
          <w:szCs w:val="20"/>
        </w:rPr>
        <w:t>认证时需要自行获取认证信息的用户和使用包含本地认证方式的多因素认证的用户除外）；</w:t>
      </w:r>
    </w:p>
    <w:p w14:paraId="66ED04C1">
      <w:pPr>
        <w:numPr>
          <w:ilvl w:val="0"/>
          <w:numId w:val="24"/>
        </w:numPr>
        <w:rPr>
          <w:i/>
          <w:iCs/>
          <w:sz w:val="18"/>
          <w:szCs w:val="20"/>
        </w:rPr>
      </w:pPr>
      <w:r>
        <w:rPr>
          <w:i/>
          <w:iCs/>
          <w:sz w:val="18"/>
          <w:szCs w:val="20"/>
        </w:rPr>
        <w:t>360运维安全管理系统</w:t>
      </w:r>
      <w:r>
        <w:rPr>
          <w:rFonts w:hint="eastAsia"/>
          <w:i/>
          <w:iCs/>
          <w:sz w:val="18"/>
          <w:szCs w:val="20"/>
        </w:rPr>
        <w:t>登录页面默认使用认证策略列表中置顶的认证策略，管理员可以在列表中点击“上移”或“下移”调整策略的顺序。</w:t>
      </w:r>
    </w:p>
    <w:p w14:paraId="2DDC5FDE">
      <w:pPr>
        <w:pStyle w:val="6"/>
      </w:pPr>
      <w:r>
        <w:rPr>
          <w:rFonts w:hint="eastAsia"/>
        </w:rPr>
        <w:t>3</w:t>
      </w:r>
      <w:r>
        <w:t>.7.3.1.1.</w:t>
      </w:r>
      <w:r>
        <w:rPr>
          <w:rFonts w:hint="eastAsia"/>
        </w:rPr>
        <w:t xml:space="preserve"> R</w:t>
      </w:r>
      <w:r>
        <w:t>ADIUS</w:t>
      </w:r>
      <w:r>
        <w:rPr>
          <w:rFonts w:hint="eastAsia"/>
        </w:rPr>
        <w:t>认证</w:t>
      </w:r>
    </w:p>
    <w:p w14:paraId="7A5695DF">
      <w:r>
        <w:rPr>
          <w:rFonts w:hint="eastAsia"/>
        </w:rPr>
        <w:t>点击“策略管理</w:t>
      </w:r>
      <w:r>
        <w:t>&gt;认证管理&gt;认证方式&gt;RADIUS认证”启用RADIUS认证：</w:t>
      </w:r>
    </w:p>
    <w:p w14:paraId="66C07E20">
      <w:pPr>
        <w:jc w:val="center"/>
      </w:pPr>
      <w:r>
        <w:drawing>
          <wp:inline distT="0" distB="0" distL="0" distR="0">
            <wp:extent cx="5274310" cy="2529840"/>
            <wp:effectExtent l="0" t="0" r="2540" b="3810"/>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701"/>
                    <pic:cNvPicPr>
                      <a:picLocks noChangeAspect="1"/>
                    </pic:cNvPicPr>
                  </pic:nvPicPr>
                  <pic:blipFill>
                    <a:blip r:embed="rId108"/>
                    <a:stretch>
                      <a:fillRect/>
                    </a:stretch>
                  </pic:blipFill>
                  <pic:spPr>
                    <a:xfrm>
                      <a:off x="0" y="0"/>
                      <a:ext cx="5274310" cy="2529840"/>
                    </a:xfrm>
                    <a:prstGeom prst="rect">
                      <a:avLst/>
                    </a:prstGeom>
                  </pic:spPr>
                </pic:pic>
              </a:graphicData>
            </a:graphic>
          </wp:inline>
        </w:drawing>
      </w:r>
    </w:p>
    <w:p w14:paraId="01B3840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467</w:t>
      </w:r>
      <w:r>
        <w:fldChar w:fldCharType="end"/>
      </w:r>
      <w:r>
        <w:t xml:space="preserve"> RADIUS认证</w:t>
      </w:r>
    </w:p>
    <w:p w14:paraId="5EDD5B7B"/>
    <w:p w14:paraId="6D0B7472">
      <w:r>
        <w:rPr>
          <w:rFonts w:hint="eastAsia"/>
          <w:b/>
          <w:bCs/>
        </w:rPr>
        <w:t>服务器地址</w:t>
      </w:r>
      <w:r>
        <w:rPr>
          <w:rFonts w:hint="eastAsia"/>
        </w:rPr>
        <w:t>：</w:t>
      </w:r>
      <w:r>
        <w:t xml:space="preserve">RADIUS服务器的IP地址； </w:t>
      </w:r>
    </w:p>
    <w:p w14:paraId="6B7F266F">
      <w:r>
        <w:rPr>
          <w:rFonts w:hint="eastAsia"/>
          <w:b/>
          <w:bCs/>
        </w:rPr>
        <w:t>端口</w:t>
      </w:r>
      <w:r>
        <w:rPr>
          <w:rFonts w:hint="eastAsia"/>
        </w:rPr>
        <w:t>：</w:t>
      </w:r>
      <w:r>
        <w:t>RADIUS服务器的端口，默认为1812；</w:t>
      </w:r>
    </w:p>
    <w:p w14:paraId="07F25542">
      <w:r>
        <w:rPr>
          <w:rFonts w:hint="eastAsia"/>
          <w:b/>
          <w:bCs/>
        </w:rPr>
        <w:t>私钥密码</w:t>
      </w:r>
      <w:r>
        <w:rPr>
          <w:rFonts w:hint="eastAsia"/>
        </w:rPr>
        <w:t>：即通信密钥（</w:t>
      </w:r>
      <w:r>
        <w:t>secret）；</w:t>
      </w:r>
    </w:p>
    <w:p w14:paraId="76BD6BDD">
      <w:r>
        <w:rPr>
          <w:rFonts w:hint="eastAsia"/>
          <w:b/>
          <w:bCs/>
        </w:rPr>
        <w:t>连接标识</w:t>
      </w:r>
      <w:r>
        <w:rPr>
          <w:rFonts w:hint="eastAsia"/>
        </w:rPr>
        <w:t>：即别名（</w:t>
      </w:r>
      <w:r>
        <w:t>shortname）；</w:t>
      </w:r>
    </w:p>
    <w:p w14:paraId="5BDFE18A">
      <w:r>
        <w:rPr>
          <w:rFonts w:hint="eastAsia"/>
          <w:b/>
          <w:bCs/>
        </w:rPr>
        <w:t>超时时间</w:t>
      </w:r>
      <w:r>
        <w:rPr>
          <w:rFonts w:hint="eastAsia"/>
        </w:rPr>
        <w:t>：连接</w:t>
      </w:r>
      <w:r>
        <w:t>RADIUS服务器进行认证的有效时间。</w:t>
      </w:r>
    </w:p>
    <w:p w14:paraId="36DC4679"/>
    <w:p w14:paraId="3B88538B"/>
    <w:p w14:paraId="77F9CF30">
      <w:pPr>
        <w:rPr>
          <w:i/>
          <w:iCs/>
          <w:sz w:val="18"/>
          <w:szCs w:val="20"/>
        </w:rPr>
      </w:pPr>
      <w:r>
        <w:rPr>
          <w:rFonts w:hint="eastAsia"/>
          <w:b/>
          <w:bCs/>
          <w:i/>
          <w:iCs/>
          <w:sz w:val="18"/>
          <w:szCs w:val="20"/>
        </w:rPr>
        <w:t>注意：</w:t>
      </w:r>
      <w:r>
        <w:rPr>
          <w:rFonts w:hint="eastAsia"/>
          <w:i/>
          <w:iCs/>
          <w:sz w:val="18"/>
          <w:szCs w:val="20"/>
        </w:rPr>
        <w:t>“</w:t>
      </w:r>
      <w:r>
        <w:rPr>
          <w:i/>
          <w:iCs/>
          <w:sz w:val="18"/>
          <w:szCs w:val="20"/>
        </w:rPr>
        <w:t>RADIUS服务器B”为备用服务器。</w:t>
      </w:r>
      <w:r>
        <w:rPr>
          <w:rFonts w:hint="eastAsia"/>
          <w:i/>
          <w:iCs/>
          <w:sz w:val="18"/>
          <w:szCs w:val="20"/>
        </w:rPr>
        <w:t>当“</w:t>
      </w:r>
      <w:r>
        <w:rPr>
          <w:i/>
          <w:iCs/>
          <w:sz w:val="18"/>
          <w:szCs w:val="20"/>
        </w:rPr>
        <w:t>RADIUS服务器</w:t>
      </w:r>
      <w:r>
        <w:rPr>
          <w:rFonts w:hint="eastAsia"/>
          <w:i/>
          <w:iCs/>
          <w:sz w:val="18"/>
          <w:szCs w:val="20"/>
        </w:rPr>
        <w:t>A”连接超时后，系统将自动启用“</w:t>
      </w:r>
      <w:r>
        <w:rPr>
          <w:i/>
          <w:iCs/>
          <w:sz w:val="18"/>
          <w:szCs w:val="20"/>
        </w:rPr>
        <w:t>RADIUS服务器B”</w:t>
      </w:r>
      <w:r>
        <w:rPr>
          <w:rFonts w:hint="eastAsia"/>
          <w:i/>
          <w:iCs/>
          <w:sz w:val="18"/>
          <w:szCs w:val="20"/>
        </w:rPr>
        <w:t>用于认证连接。</w:t>
      </w:r>
    </w:p>
    <w:p w14:paraId="458E6085"/>
    <w:p w14:paraId="0219A05E">
      <w:r>
        <w:rPr>
          <w:rFonts w:hint="eastAsia"/>
        </w:rPr>
        <w:t>配置完成后，点击“策略管理</w:t>
      </w:r>
      <w:r>
        <w:t>&gt;认证管理&gt;认证策略&gt;新增”，创建RADIUS认证策略：</w:t>
      </w:r>
    </w:p>
    <w:p w14:paraId="2C29E5A8">
      <w:pPr>
        <w:jc w:val="center"/>
      </w:pPr>
      <w:r>
        <w:drawing>
          <wp:inline distT="0" distB="0" distL="0" distR="0">
            <wp:extent cx="5274310" cy="1056640"/>
            <wp:effectExtent l="0" t="0" r="2540" b="0"/>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702"/>
                    <pic:cNvPicPr>
                      <a:picLocks noChangeAspect="1"/>
                    </pic:cNvPicPr>
                  </pic:nvPicPr>
                  <pic:blipFill>
                    <a:blip r:embed="rId109"/>
                    <a:stretch>
                      <a:fillRect/>
                    </a:stretch>
                  </pic:blipFill>
                  <pic:spPr>
                    <a:xfrm>
                      <a:off x="0" y="0"/>
                      <a:ext cx="5274310" cy="1056640"/>
                    </a:xfrm>
                    <a:prstGeom prst="rect">
                      <a:avLst/>
                    </a:prstGeom>
                  </pic:spPr>
                </pic:pic>
              </a:graphicData>
            </a:graphic>
          </wp:inline>
        </w:drawing>
      </w:r>
    </w:p>
    <w:p w14:paraId="5E5C17A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468</w:t>
      </w:r>
      <w:r>
        <w:fldChar w:fldCharType="end"/>
      </w:r>
      <w:r>
        <w:rPr>
          <w:rFonts w:hint="eastAsia"/>
        </w:rPr>
        <w:t xml:space="preserve"> </w:t>
      </w:r>
      <w:r>
        <w:t>认证策略</w:t>
      </w:r>
    </w:p>
    <w:p w14:paraId="0E04464D"/>
    <w:p w14:paraId="5509A946">
      <w:r>
        <w:rPr>
          <w:rFonts w:hint="eastAsia"/>
        </w:rPr>
        <w:t>保存并关联需要使用此认证的用户组：</w:t>
      </w:r>
    </w:p>
    <w:p w14:paraId="6EAFD032">
      <w:pPr>
        <w:jc w:val="center"/>
      </w:pPr>
      <w:r>
        <w:drawing>
          <wp:inline distT="0" distB="0" distL="0" distR="0">
            <wp:extent cx="5274310" cy="2524760"/>
            <wp:effectExtent l="0" t="0" r="2540" b="8890"/>
            <wp:docPr id="703"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703"/>
                    <pic:cNvPicPr>
                      <a:picLocks noChangeAspect="1"/>
                    </pic:cNvPicPr>
                  </pic:nvPicPr>
                  <pic:blipFill>
                    <a:blip r:embed="rId110"/>
                    <a:stretch>
                      <a:fillRect/>
                    </a:stretch>
                  </pic:blipFill>
                  <pic:spPr>
                    <a:xfrm>
                      <a:off x="0" y="0"/>
                      <a:ext cx="5274310" cy="2524760"/>
                    </a:xfrm>
                    <a:prstGeom prst="rect">
                      <a:avLst/>
                    </a:prstGeom>
                  </pic:spPr>
                </pic:pic>
              </a:graphicData>
            </a:graphic>
          </wp:inline>
        </w:drawing>
      </w:r>
    </w:p>
    <w:p w14:paraId="69D3125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469</w:t>
      </w:r>
      <w:r>
        <w:fldChar w:fldCharType="end"/>
      </w:r>
      <w:r>
        <w:t xml:space="preserve"> 关联用户组</w:t>
      </w:r>
    </w:p>
    <w:p w14:paraId="617356F7"/>
    <w:p w14:paraId="20DC26E3">
      <w:r>
        <w:rPr>
          <w:rFonts w:hint="eastAsia"/>
        </w:rPr>
        <w:t>保存后，关联了R</w:t>
      </w:r>
      <w:r>
        <w:t>ADIUS</w:t>
      </w:r>
      <w:r>
        <w:rPr>
          <w:rFonts w:hint="eastAsia"/>
        </w:rPr>
        <w:t>认证策略的用户即可在登录页面使用</w:t>
      </w:r>
      <w:r>
        <w:t>RADIUS认证登录：</w:t>
      </w:r>
    </w:p>
    <w:p w14:paraId="38CC8E2F">
      <w:pPr>
        <w:jc w:val="center"/>
      </w:pPr>
      <w:r>
        <w:drawing>
          <wp:inline distT="0" distB="0" distL="0" distR="0">
            <wp:extent cx="4391025" cy="4048125"/>
            <wp:effectExtent l="0" t="0" r="9525" b="9525"/>
            <wp:docPr id="1240759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59128" name="图片 1"/>
                    <pic:cNvPicPr>
                      <a:picLocks noChangeAspect="1"/>
                    </pic:cNvPicPr>
                  </pic:nvPicPr>
                  <pic:blipFill>
                    <a:blip r:embed="rId111"/>
                    <a:stretch>
                      <a:fillRect/>
                    </a:stretch>
                  </pic:blipFill>
                  <pic:spPr>
                    <a:xfrm>
                      <a:off x="0" y="0"/>
                      <a:ext cx="4391025" cy="4048125"/>
                    </a:xfrm>
                    <a:prstGeom prst="rect">
                      <a:avLst/>
                    </a:prstGeom>
                  </pic:spPr>
                </pic:pic>
              </a:graphicData>
            </a:graphic>
          </wp:inline>
        </w:drawing>
      </w:r>
    </w:p>
    <w:p w14:paraId="1A77720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470</w:t>
      </w:r>
      <w:r>
        <w:fldChar w:fldCharType="end"/>
      </w:r>
      <w:r>
        <w:t xml:space="preserve"> 登录</w:t>
      </w:r>
    </w:p>
    <w:p w14:paraId="735D2411"/>
    <w:p w14:paraId="573D979C"/>
    <w:p w14:paraId="70EE2A30">
      <w:pPr>
        <w:rPr>
          <w:i/>
          <w:iCs/>
          <w:sz w:val="18"/>
          <w:szCs w:val="20"/>
        </w:rPr>
      </w:pPr>
      <w:r>
        <w:rPr>
          <w:rFonts w:hint="eastAsia"/>
          <w:b/>
          <w:bCs/>
          <w:i/>
          <w:iCs/>
          <w:sz w:val="18"/>
          <w:szCs w:val="20"/>
        </w:rPr>
        <w:t>注意：</w:t>
      </w:r>
      <w:r>
        <w:rPr>
          <w:rFonts w:hint="eastAsia"/>
          <w:i/>
          <w:iCs/>
          <w:sz w:val="18"/>
          <w:szCs w:val="20"/>
        </w:rPr>
        <w:t>需要使用RADIUS认证的用户需存在于Radius服务器中。</w:t>
      </w:r>
    </w:p>
    <w:p w14:paraId="7BD57090">
      <w:pPr>
        <w:pStyle w:val="6"/>
      </w:pPr>
      <w:r>
        <w:rPr>
          <w:rFonts w:hint="eastAsia"/>
        </w:rPr>
        <w:t>3</w:t>
      </w:r>
      <w:r>
        <w:t>.7.3.1.2.</w:t>
      </w:r>
      <w:r>
        <w:rPr>
          <w:rFonts w:hint="eastAsia"/>
        </w:rPr>
        <w:t xml:space="preserve"> A</w:t>
      </w:r>
      <w:r>
        <w:t>D</w:t>
      </w:r>
      <w:r>
        <w:rPr>
          <w:rFonts w:hint="eastAsia"/>
        </w:rPr>
        <w:t>域认证</w:t>
      </w:r>
    </w:p>
    <w:p w14:paraId="464C51B4">
      <w:r>
        <w:rPr>
          <w:rFonts w:hint="eastAsia"/>
        </w:rPr>
        <w:t>在A</w:t>
      </w:r>
      <w:r>
        <w:t>D</w:t>
      </w:r>
      <w:r>
        <w:rPr>
          <w:rFonts w:hint="eastAsia"/>
        </w:rPr>
        <w:t>域认证场景中，管理员可以通过配置A</w:t>
      </w:r>
      <w:r>
        <w:t>D</w:t>
      </w:r>
      <w:r>
        <w:rPr>
          <w:rFonts w:hint="eastAsia"/>
        </w:rPr>
        <w:t>域认证并将A</w:t>
      </w:r>
      <w:r>
        <w:t>D</w:t>
      </w:r>
      <w:r>
        <w:rPr>
          <w:rFonts w:hint="eastAsia"/>
        </w:rPr>
        <w:t>域用户手动添加到360运维安全管理系统中实现A</w:t>
      </w:r>
      <w:r>
        <w:t>D</w:t>
      </w:r>
      <w:r>
        <w:rPr>
          <w:rFonts w:hint="eastAsia"/>
        </w:rPr>
        <w:t>域认证，也可以通过配置A</w:t>
      </w:r>
      <w:r>
        <w:t>D</w:t>
      </w:r>
      <w:r>
        <w:rPr>
          <w:rFonts w:hint="eastAsia"/>
        </w:rPr>
        <w:t>域认证并让系统自动同步A</w:t>
      </w:r>
      <w:r>
        <w:t>D</w:t>
      </w:r>
      <w:r>
        <w:rPr>
          <w:rFonts w:hint="eastAsia"/>
        </w:rPr>
        <w:t>域用户到360运维安全管理系统中实现A</w:t>
      </w:r>
      <w:r>
        <w:t>D</w:t>
      </w:r>
      <w:r>
        <w:rPr>
          <w:rFonts w:hint="eastAsia"/>
        </w:rPr>
        <w:t>域认证。</w:t>
      </w:r>
    </w:p>
    <w:p w14:paraId="78E736EF">
      <w:pPr>
        <w:pStyle w:val="7"/>
      </w:pPr>
      <w:r>
        <w:rPr>
          <w:rFonts w:hint="eastAsia"/>
        </w:rPr>
        <w:t>3</w:t>
      </w:r>
      <w:r>
        <w:t>.7.3.1.2.1.</w:t>
      </w:r>
      <w:r>
        <w:rPr>
          <w:rFonts w:hint="eastAsia"/>
        </w:rPr>
        <w:t xml:space="preserve"> A</w:t>
      </w:r>
      <w:r>
        <w:t>D</w:t>
      </w:r>
      <w:r>
        <w:rPr>
          <w:rFonts w:hint="eastAsia"/>
        </w:rPr>
        <w:t>域用户同步配置</w:t>
      </w:r>
    </w:p>
    <w:p w14:paraId="59337924">
      <w:r>
        <w:rPr>
          <w:rFonts w:hint="eastAsia"/>
        </w:rPr>
        <w:t>点击“策略管理</w:t>
      </w:r>
      <w:r>
        <w:t>&gt;认证管理&gt;认证方式&gt;AD域认证”启用AD域认证：</w:t>
      </w:r>
    </w:p>
    <w:p w14:paraId="26BB3FE8">
      <w:pPr>
        <w:jc w:val="center"/>
      </w:pPr>
      <w:r>
        <w:drawing>
          <wp:inline distT="0" distB="0" distL="0" distR="0">
            <wp:extent cx="5274310" cy="3078480"/>
            <wp:effectExtent l="0" t="0" r="2540" b="7620"/>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707"/>
                    <pic:cNvPicPr>
                      <a:picLocks noChangeAspect="1"/>
                    </pic:cNvPicPr>
                  </pic:nvPicPr>
                  <pic:blipFill>
                    <a:blip r:embed="rId112"/>
                    <a:stretch>
                      <a:fillRect/>
                    </a:stretch>
                  </pic:blipFill>
                  <pic:spPr>
                    <a:xfrm>
                      <a:off x="0" y="0"/>
                      <a:ext cx="5274310" cy="3078480"/>
                    </a:xfrm>
                    <a:prstGeom prst="rect">
                      <a:avLst/>
                    </a:prstGeom>
                  </pic:spPr>
                </pic:pic>
              </a:graphicData>
            </a:graphic>
          </wp:inline>
        </w:drawing>
      </w:r>
    </w:p>
    <w:p w14:paraId="788F7B5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471</w:t>
      </w:r>
      <w:r>
        <w:fldChar w:fldCharType="end"/>
      </w:r>
      <w:r>
        <w:t xml:space="preserve"> AD域认证</w:t>
      </w:r>
    </w:p>
    <w:p w14:paraId="337BFDE5"/>
    <w:p w14:paraId="36C7F7B5">
      <w:r>
        <w:rPr>
          <w:rFonts w:hint="eastAsia"/>
          <w:b/>
          <w:bCs/>
        </w:rPr>
        <w:t>服务器地址</w:t>
      </w:r>
      <w:r>
        <w:rPr>
          <w:rFonts w:hint="eastAsia"/>
        </w:rPr>
        <w:t>：</w:t>
      </w:r>
      <w:r>
        <w:t xml:space="preserve">AD域服务器的IP地址； </w:t>
      </w:r>
    </w:p>
    <w:p w14:paraId="3076B977">
      <w:r>
        <w:rPr>
          <w:rFonts w:hint="eastAsia"/>
          <w:b/>
          <w:bCs/>
        </w:rPr>
        <w:t>域名</w:t>
      </w:r>
      <w:r>
        <w:rPr>
          <w:rFonts w:hint="eastAsia"/>
        </w:rPr>
        <w:t>：</w:t>
      </w:r>
      <w:r>
        <w:t>AD域服务器的域名；</w:t>
      </w:r>
    </w:p>
    <w:p w14:paraId="55B5D47C">
      <w:r>
        <w:rPr>
          <w:rFonts w:hint="eastAsia"/>
          <w:b/>
          <w:bCs/>
        </w:rPr>
        <w:t>域名简称</w:t>
      </w:r>
      <w:r>
        <w:rPr>
          <w:rFonts w:hint="eastAsia"/>
        </w:rPr>
        <w:t>：</w:t>
      </w:r>
      <w:r>
        <w:t>AD域服务器的域名简称；</w:t>
      </w:r>
    </w:p>
    <w:p w14:paraId="3BA5731C">
      <w:r>
        <w:rPr>
          <w:rFonts w:hint="eastAsia"/>
          <w:b/>
          <w:bCs/>
        </w:rPr>
        <w:t>域管理员</w:t>
      </w:r>
      <w:r>
        <w:rPr>
          <w:rFonts w:hint="eastAsia"/>
        </w:rPr>
        <w:t>：域管理员用户名；</w:t>
      </w:r>
    </w:p>
    <w:p w14:paraId="553DDFBF">
      <w:r>
        <w:rPr>
          <w:rFonts w:hint="eastAsia"/>
          <w:b/>
          <w:bCs/>
        </w:rPr>
        <w:t>密码</w:t>
      </w:r>
      <w:r>
        <w:rPr>
          <w:rFonts w:hint="eastAsia"/>
        </w:rPr>
        <w:t>：域管理员密码；</w:t>
      </w:r>
    </w:p>
    <w:p w14:paraId="41BD95C7">
      <w:r>
        <w:rPr>
          <w:rFonts w:hint="eastAsia"/>
          <w:b/>
          <w:bCs/>
        </w:rPr>
        <w:t>证书启用</w:t>
      </w:r>
      <w:r>
        <w:rPr>
          <w:rFonts w:hint="eastAsia"/>
        </w:rPr>
        <w:t>：若A</w:t>
      </w:r>
      <w:r>
        <w:t>D</w:t>
      </w:r>
      <w:r>
        <w:rPr>
          <w:rFonts w:hint="eastAsia"/>
        </w:rPr>
        <w:t>域的“域控制器：L</w:t>
      </w:r>
      <w:r>
        <w:t>DAP</w:t>
      </w:r>
      <w:r>
        <w:rPr>
          <w:rFonts w:hint="eastAsia"/>
        </w:rPr>
        <w:t>服务器签名要求”组策略设置了“需要签名”，则在配置A</w:t>
      </w:r>
      <w:r>
        <w:t>D</w:t>
      </w:r>
      <w:r>
        <w:rPr>
          <w:rFonts w:hint="eastAsia"/>
        </w:rPr>
        <w:t>域认证时，需要在此处上传签名证书；</w:t>
      </w:r>
    </w:p>
    <w:p w14:paraId="2127C2A5">
      <w:r>
        <w:rPr>
          <w:rFonts w:hint="eastAsia"/>
          <w:b/>
          <w:bCs/>
        </w:rPr>
        <w:t>超时时间</w:t>
      </w:r>
      <w:r>
        <w:rPr>
          <w:rFonts w:hint="eastAsia"/>
        </w:rPr>
        <w:t>：连接</w:t>
      </w:r>
      <w:r>
        <w:t>AD域服务器进行认证的有效时间。</w:t>
      </w:r>
    </w:p>
    <w:p w14:paraId="0D62F522"/>
    <w:p w14:paraId="2862CDE1"/>
    <w:p w14:paraId="7180F0E0">
      <w:pPr>
        <w:rPr>
          <w:i/>
          <w:iCs/>
          <w:sz w:val="18"/>
          <w:szCs w:val="20"/>
        </w:rPr>
      </w:pPr>
      <w:r>
        <w:rPr>
          <w:rFonts w:hint="eastAsia"/>
          <w:b/>
          <w:bCs/>
          <w:i/>
          <w:iCs/>
          <w:sz w:val="18"/>
          <w:szCs w:val="20"/>
        </w:rPr>
        <w:t>注意：</w:t>
      </w:r>
      <w:r>
        <w:rPr>
          <w:rFonts w:hint="eastAsia"/>
          <w:i/>
          <w:iCs/>
          <w:sz w:val="18"/>
          <w:szCs w:val="20"/>
        </w:rPr>
        <w:t>若配置了“信任A</w:t>
      </w:r>
      <w:r>
        <w:rPr>
          <w:i/>
          <w:iCs/>
          <w:sz w:val="18"/>
          <w:szCs w:val="20"/>
        </w:rPr>
        <w:t>D</w:t>
      </w:r>
      <w:r>
        <w:rPr>
          <w:rFonts w:hint="eastAsia"/>
          <w:i/>
          <w:iCs/>
          <w:sz w:val="18"/>
          <w:szCs w:val="20"/>
        </w:rPr>
        <w:t>域服务器”，则之后可以使用信任域同步用户或进行认证。</w:t>
      </w:r>
    </w:p>
    <w:p w14:paraId="7AA5ADCB"/>
    <w:p w14:paraId="41093EA8">
      <w:r>
        <w:rPr>
          <w:rFonts w:hint="eastAsia"/>
        </w:rPr>
        <w:t>A</w:t>
      </w:r>
      <w:r>
        <w:t>D</w:t>
      </w:r>
      <w:r>
        <w:rPr>
          <w:rFonts w:hint="eastAsia"/>
        </w:rPr>
        <w:t>域服务器信息配置完成后，点击“同步配置&gt;新增”创建同步规则，系统将通过此规则来筛选需要同步的A</w:t>
      </w:r>
      <w:r>
        <w:t>D</w:t>
      </w:r>
      <w:r>
        <w:rPr>
          <w:rFonts w:hint="eastAsia"/>
        </w:rPr>
        <w:t>域用户：</w:t>
      </w:r>
    </w:p>
    <w:p w14:paraId="1AB57AE4">
      <w:pPr>
        <w:jc w:val="center"/>
      </w:pPr>
      <w:r>
        <w:drawing>
          <wp:inline distT="0" distB="0" distL="0" distR="0">
            <wp:extent cx="5274310" cy="3086735"/>
            <wp:effectExtent l="0" t="0" r="2540" b="0"/>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708"/>
                    <pic:cNvPicPr>
                      <a:picLocks noChangeAspect="1"/>
                    </pic:cNvPicPr>
                  </pic:nvPicPr>
                  <pic:blipFill>
                    <a:blip r:embed="rId113"/>
                    <a:stretch>
                      <a:fillRect/>
                    </a:stretch>
                  </pic:blipFill>
                  <pic:spPr>
                    <a:xfrm>
                      <a:off x="0" y="0"/>
                      <a:ext cx="5274310" cy="3086735"/>
                    </a:xfrm>
                    <a:prstGeom prst="rect">
                      <a:avLst/>
                    </a:prstGeom>
                  </pic:spPr>
                </pic:pic>
              </a:graphicData>
            </a:graphic>
          </wp:inline>
        </w:drawing>
      </w:r>
    </w:p>
    <w:p w14:paraId="3F3837B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472</w:t>
      </w:r>
      <w:r>
        <w:fldChar w:fldCharType="end"/>
      </w:r>
      <w:r>
        <w:rPr>
          <w:rFonts w:hint="eastAsia"/>
        </w:rPr>
        <w:t xml:space="preserve"> 同步配置</w:t>
      </w:r>
    </w:p>
    <w:p w14:paraId="6ABE8534"/>
    <w:p w14:paraId="2A09034B">
      <w:r>
        <w:rPr>
          <w:rFonts w:hint="eastAsia"/>
          <w:b/>
          <w:bCs/>
        </w:rPr>
        <w:t>状态</w:t>
      </w:r>
      <w:r>
        <w:rPr>
          <w:rFonts w:hint="eastAsia"/>
        </w:rPr>
        <w:t>：控制同步配置规则的启用状态；</w:t>
      </w:r>
    </w:p>
    <w:p w14:paraId="36D02133">
      <w:r>
        <w:rPr>
          <w:rFonts w:hint="eastAsia"/>
          <w:b/>
          <w:bCs/>
        </w:rPr>
        <w:t>来源域：</w:t>
      </w:r>
      <w:r>
        <w:rPr>
          <w:rFonts w:hint="eastAsia"/>
        </w:rPr>
        <w:t>主域/信任域，一般选择“主域”，若配置了“</w:t>
      </w:r>
      <w:r>
        <w:t>信任AD域服务器”</w:t>
      </w:r>
      <w:r>
        <w:rPr>
          <w:rFonts w:hint="eastAsia"/>
        </w:rPr>
        <w:t>，则可以选择“信任域”；</w:t>
      </w:r>
    </w:p>
    <w:p w14:paraId="699669E8">
      <w:r>
        <w:rPr>
          <w:rFonts w:hint="eastAsia"/>
          <w:b/>
          <w:bCs/>
        </w:rPr>
        <w:t>域组</w:t>
      </w:r>
      <w:r>
        <w:rPr>
          <w:rFonts w:hint="eastAsia"/>
        </w:rPr>
        <w:t>：即A</w:t>
      </w:r>
      <w:r>
        <w:t>D</w:t>
      </w:r>
      <w:r>
        <w:rPr>
          <w:rFonts w:hint="eastAsia"/>
        </w:rPr>
        <w:t>域中的“组织单位（O</w:t>
      </w:r>
      <w:r>
        <w:t>U</w:t>
      </w:r>
      <w:r>
        <w:rPr>
          <w:rFonts w:hint="eastAsia"/>
        </w:rPr>
        <w:t>）”</w:t>
      </w:r>
      <w:r>
        <w:t>，</w:t>
      </w:r>
      <w:r>
        <w:rPr>
          <w:rFonts w:hint="eastAsia"/>
        </w:rPr>
        <w:t>若需同步Users中的用户，则勾选“默认域组Users”，</w:t>
      </w:r>
      <w:r>
        <w:t>若需</w:t>
      </w:r>
      <w:r>
        <w:rPr>
          <w:rFonts w:hint="eastAsia"/>
        </w:rPr>
        <w:t>同步其他O</w:t>
      </w:r>
      <w:r>
        <w:t>U</w:t>
      </w:r>
      <w:r>
        <w:rPr>
          <w:rFonts w:hint="eastAsia"/>
        </w:rPr>
        <w:t>中的用户，则在文本</w:t>
      </w:r>
      <w:r>
        <w:t>框</w:t>
      </w:r>
      <w:r>
        <w:rPr>
          <w:rFonts w:hint="eastAsia"/>
        </w:rPr>
        <w:t>填写指定的</w:t>
      </w:r>
      <w:r>
        <w:t>OU</w:t>
      </w:r>
      <w:r>
        <w:rPr>
          <w:rFonts w:hint="eastAsia"/>
        </w:rPr>
        <w:t>名称；</w:t>
      </w:r>
    </w:p>
    <w:p w14:paraId="4A69D4F4">
      <w:pPr>
        <w:rPr>
          <w:i/>
          <w:iCs/>
          <w:sz w:val="18"/>
          <w:szCs w:val="20"/>
        </w:rPr>
      </w:pPr>
      <w:r>
        <w:rPr>
          <w:rFonts w:hint="eastAsia"/>
          <w:b/>
          <w:i/>
          <w:iCs/>
          <w:sz w:val="18"/>
          <w:szCs w:val="20"/>
        </w:rPr>
        <w:t>注意：</w:t>
      </w:r>
    </w:p>
    <w:p w14:paraId="591B6F27">
      <w:pPr>
        <w:numPr>
          <w:ilvl w:val="1"/>
          <w:numId w:val="25"/>
        </w:numPr>
        <w:rPr>
          <w:i/>
          <w:iCs/>
          <w:sz w:val="18"/>
          <w:szCs w:val="20"/>
        </w:rPr>
      </w:pPr>
      <w:r>
        <w:rPr>
          <w:rFonts w:hint="eastAsia"/>
          <w:i/>
          <w:iCs/>
          <w:sz w:val="18"/>
          <w:szCs w:val="20"/>
        </w:rPr>
        <w:t>若存在两层及以上的多层O</w:t>
      </w:r>
      <w:r>
        <w:rPr>
          <w:i/>
          <w:iCs/>
          <w:sz w:val="18"/>
          <w:szCs w:val="20"/>
        </w:rPr>
        <w:t>U</w:t>
      </w:r>
      <w:r>
        <w:rPr>
          <w:rFonts w:hint="eastAsia"/>
          <w:i/>
          <w:iCs/>
          <w:sz w:val="18"/>
          <w:szCs w:val="20"/>
        </w:rPr>
        <w:t>结构，则在同步子层O</w:t>
      </w:r>
      <w:r>
        <w:rPr>
          <w:i/>
          <w:iCs/>
          <w:sz w:val="18"/>
          <w:szCs w:val="20"/>
        </w:rPr>
        <w:t>U</w:t>
      </w:r>
      <w:r>
        <w:rPr>
          <w:rFonts w:hint="eastAsia"/>
          <w:i/>
          <w:iCs/>
          <w:sz w:val="18"/>
          <w:szCs w:val="20"/>
        </w:rPr>
        <w:t>时，需按“子层O</w:t>
      </w:r>
      <w:r>
        <w:rPr>
          <w:i/>
          <w:iCs/>
          <w:sz w:val="18"/>
          <w:szCs w:val="20"/>
        </w:rPr>
        <w:t>U</w:t>
      </w:r>
      <w:r>
        <w:rPr>
          <w:rFonts w:hint="eastAsia"/>
          <w:i/>
          <w:iCs/>
          <w:sz w:val="18"/>
          <w:szCs w:val="20"/>
        </w:rPr>
        <w:t>,父层O</w:t>
      </w:r>
      <w:r>
        <w:rPr>
          <w:i/>
          <w:iCs/>
          <w:sz w:val="18"/>
          <w:szCs w:val="20"/>
        </w:rPr>
        <w:t>U</w:t>
      </w:r>
      <w:r>
        <w:rPr>
          <w:rFonts w:hint="eastAsia"/>
          <w:i/>
          <w:iCs/>
          <w:sz w:val="18"/>
          <w:szCs w:val="20"/>
        </w:rPr>
        <w:t>”的格式填写。例如O</w:t>
      </w:r>
      <w:r>
        <w:rPr>
          <w:i/>
          <w:iCs/>
          <w:sz w:val="18"/>
          <w:szCs w:val="20"/>
        </w:rPr>
        <w:t>U</w:t>
      </w:r>
      <w:r>
        <w:rPr>
          <w:rFonts w:hint="eastAsia"/>
          <w:i/>
          <w:iCs/>
          <w:sz w:val="18"/>
          <w:szCs w:val="20"/>
        </w:rPr>
        <w:t>结构为“TestOU</w:t>
      </w:r>
      <w:r>
        <w:rPr>
          <w:i/>
          <w:iCs/>
          <w:sz w:val="18"/>
          <w:szCs w:val="20"/>
        </w:rPr>
        <w:t>&gt;OU1&gt;OU2</w:t>
      </w:r>
      <w:r>
        <w:rPr>
          <w:rFonts w:hint="eastAsia"/>
          <w:i/>
          <w:iCs/>
          <w:sz w:val="18"/>
          <w:szCs w:val="20"/>
        </w:rPr>
        <w:t>”，则在同步O</w:t>
      </w:r>
      <w:r>
        <w:rPr>
          <w:i/>
          <w:iCs/>
          <w:sz w:val="18"/>
          <w:szCs w:val="20"/>
        </w:rPr>
        <w:t>U2</w:t>
      </w:r>
      <w:r>
        <w:rPr>
          <w:rFonts w:hint="eastAsia"/>
          <w:i/>
          <w:iCs/>
          <w:sz w:val="18"/>
          <w:szCs w:val="20"/>
        </w:rPr>
        <w:t>的用户时，需填写“O</w:t>
      </w:r>
      <w:r>
        <w:rPr>
          <w:i/>
          <w:iCs/>
          <w:sz w:val="18"/>
          <w:szCs w:val="20"/>
        </w:rPr>
        <w:t>U2,OU1,</w:t>
      </w:r>
      <w:r>
        <w:rPr>
          <w:rFonts w:hint="eastAsia"/>
          <w:i/>
          <w:iCs/>
          <w:sz w:val="18"/>
          <w:szCs w:val="20"/>
        </w:rPr>
        <w:t>TestOU”：</w:t>
      </w:r>
    </w:p>
    <w:p w14:paraId="0C841532">
      <w:pPr>
        <w:jc w:val="center"/>
      </w:pPr>
      <w:r>
        <w:drawing>
          <wp:inline distT="0" distB="0" distL="0" distR="0">
            <wp:extent cx="5274310" cy="2592705"/>
            <wp:effectExtent l="0" t="0" r="2540" b="0"/>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70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274310" cy="2592705"/>
                    </a:xfrm>
                    <a:prstGeom prst="rect">
                      <a:avLst/>
                    </a:prstGeom>
                    <a:noFill/>
                    <a:ln>
                      <a:noFill/>
                    </a:ln>
                  </pic:spPr>
                </pic:pic>
              </a:graphicData>
            </a:graphic>
          </wp:inline>
        </w:drawing>
      </w:r>
    </w:p>
    <w:p w14:paraId="422DD37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473</w:t>
      </w:r>
      <w:r>
        <w:fldChar w:fldCharType="end"/>
      </w:r>
      <w:r>
        <w:rPr>
          <w:rFonts w:hint="eastAsia"/>
        </w:rPr>
        <w:t xml:space="preserve"> 多层级O</w:t>
      </w:r>
      <w:r>
        <w:t>U</w:t>
      </w:r>
    </w:p>
    <w:p w14:paraId="73164DD3">
      <w:pPr>
        <w:numPr>
          <w:ilvl w:val="1"/>
          <w:numId w:val="25"/>
        </w:numPr>
        <w:rPr>
          <w:i/>
          <w:iCs/>
          <w:sz w:val="18"/>
          <w:szCs w:val="20"/>
        </w:rPr>
      </w:pPr>
      <w:r>
        <w:rPr>
          <w:rFonts w:hint="eastAsia"/>
          <w:i/>
          <w:iCs/>
          <w:sz w:val="18"/>
          <w:szCs w:val="20"/>
        </w:rPr>
        <w:t>若要同步多个同层级O</w:t>
      </w:r>
      <w:r>
        <w:rPr>
          <w:i/>
          <w:iCs/>
          <w:sz w:val="18"/>
          <w:szCs w:val="20"/>
        </w:rPr>
        <w:t>U</w:t>
      </w:r>
      <w:r>
        <w:rPr>
          <w:rFonts w:hint="eastAsia"/>
          <w:i/>
          <w:iCs/>
          <w:sz w:val="18"/>
          <w:szCs w:val="20"/>
        </w:rPr>
        <w:t>中的用户，则需创建多个同步配置规则。</w:t>
      </w:r>
    </w:p>
    <w:p w14:paraId="39B49070"/>
    <w:p w14:paraId="5F15EB08">
      <w:r>
        <w:rPr>
          <w:rFonts w:hint="eastAsia"/>
          <w:b/>
          <w:bCs/>
        </w:rPr>
        <w:t>按组同步</w:t>
      </w:r>
      <w:r>
        <w:rPr>
          <w:rFonts w:hint="eastAsia"/>
        </w:rPr>
        <w:t>：即根据</w:t>
      </w:r>
      <w:r>
        <w:t>AD域</w:t>
      </w:r>
      <w:r>
        <w:rPr>
          <w:rFonts w:hint="eastAsia"/>
        </w:rPr>
        <w:t>中的“</w:t>
      </w:r>
      <w:r>
        <w:t>组</w:t>
      </w:r>
      <w:r>
        <w:rPr>
          <w:rFonts w:hint="eastAsia"/>
        </w:rPr>
        <w:t>”来同步用户。若需要同步多个组的用户，则用“,”隔开。例如</w:t>
      </w:r>
      <w:r>
        <w:t>OU“TestOU”下有</w:t>
      </w:r>
      <w:r>
        <w:rPr>
          <w:rFonts w:hint="eastAsia"/>
        </w:rPr>
        <w:t>多个</w:t>
      </w:r>
      <w:r>
        <w:t>组</w:t>
      </w:r>
      <w:r>
        <w:rPr>
          <w:rFonts w:hint="eastAsia"/>
        </w:rPr>
        <w:t>，</w:t>
      </w:r>
      <w:r>
        <w:t>则</w:t>
      </w:r>
      <w:r>
        <w:rPr>
          <w:rFonts w:hint="eastAsia"/>
        </w:rPr>
        <w:t>同步单个组的用户和多个组的用户的</w:t>
      </w:r>
      <w:r>
        <w:t>配置</w:t>
      </w:r>
      <w:r>
        <w:rPr>
          <w:rFonts w:hint="eastAsia"/>
        </w:rPr>
        <w:t>分别</w:t>
      </w:r>
      <w:r>
        <w:t>如下：</w:t>
      </w:r>
    </w:p>
    <w:p w14:paraId="66E683A5">
      <w:pPr>
        <w:jc w:val="center"/>
      </w:pPr>
      <w:r>
        <w:drawing>
          <wp:inline distT="0" distB="0" distL="0" distR="0">
            <wp:extent cx="5274310" cy="405130"/>
            <wp:effectExtent l="0" t="0" r="2540" b="0"/>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710"/>
                    <pic:cNvPicPr>
                      <a:picLocks noChangeAspect="1"/>
                    </pic:cNvPicPr>
                  </pic:nvPicPr>
                  <pic:blipFill>
                    <a:blip r:embed="rId115"/>
                    <a:stretch>
                      <a:fillRect/>
                    </a:stretch>
                  </pic:blipFill>
                  <pic:spPr>
                    <a:xfrm>
                      <a:off x="0" y="0"/>
                      <a:ext cx="5274310" cy="405130"/>
                    </a:xfrm>
                    <a:prstGeom prst="rect">
                      <a:avLst/>
                    </a:prstGeom>
                  </pic:spPr>
                </pic:pic>
              </a:graphicData>
            </a:graphic>
          </wp:inline>
        </w:drawing>
      </w:r>
    </w:p>
    <w:p w14:paraId="345546C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474</w:t>
      </w:r>
      <w:r>
        <w:fldChar w:fldCharType="end"/>
      </w:r>
      <w:r>
        <w:rPr>
          <w:rFonts w:hint="eastAsia"/>
        </w:rPr>
        <w:t xml:space="preserve"> </w:t>
      </w:r>
      <w:r>
        <w:t>同步单个组</w:t>
      </w:r>
      <w:r>
        <w:rPr>
          <w:rFonts w:hint="eastAsia"/>
        </w:rPr>
        <w:t>的用户</w:t>
      </w:r>
    </w:p>
    <w:p w14:paraId="468A1BF6">
      <w:pPr>
        <w:jc w:val="center"/>
      </w:pPr>
      <w:r>
        <w:drawing>
          <wp:inline distT="0" distB="0" distL="0" distR="0">
            <wp:extent cx="5274310" cy="405130"/>
            <wp:effectExtent l="0" t="0" r="2540" b="0"/>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711"/>
                    <pic:cNvPicPr>
                      <a:picLocks noChangeAspect="1"/>
                    </pic:cNvPicPr>
                  </pic:nvPicPr>
                  <pic:blipFill>
                    <a:blip r:embed="rId116"/>
                    <a:stretch>
                      <a:fillRect/>
                    </a:stretch>
                  </pic:blipFill>
                  <pic:spPr>
                    <a:xfrm>
                      <a:off x="0" y="0"/>
                      <a:ext cx="5274310" cy="405130"/>
                    </a:xfrm>
                    <a:prstGeom prst="rect">
                      <a:avLst/>
                    </a:prstGeom>
                  </pic:spPr>
                </pic:pic>
              </a:graphicData>
            </a:graphic>
          </wp:inline>
        </w:drawing>
      </w:r>
    </w:p>
    <w:p w14:paraId="3B5F7F0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475</w:t>
      </w:r>
      <w:r>
        <w:fldChar w:fldCharType="end"/>
      </w:r>
      <w:r>
        <w:t xml:space="preserve"> 同步多个组</w:t>
      </w:r>
      <w:r>
        <w:rPr>
          <w:rFonts w:hint="eastAsia"/>
        </w:rPr>
        <w:t>的用户</w:t>
      </w:r>
    </w:p>
    <w:p w14:paraId="59987D57">
      <w:pPr>
        <w:rPr>
          <w:i/>
          <w:iCs/>
          <w:sz w:val="18"/>
          <w:szCs w:val="20"/>
        </w:rPr>
      </w:pPr>
      <w:r>
        <w:rPr>
          <w:rFonts w:hint="eastAsia"/>
          <w:b/>
          <w:i/>
          <w:iCs/>
          <w:sz w:val="18"/>
          <w:szCs w:val="20"/>
        </w:rPr>
        <w:t>注意：</w:t>
      </w:r>
    </w:p>
    <w:p w14:paraId="4A0D57FC">
      <w:pPr>
        <w:numPr>
          <w:ilvl w:val="0"/>
          <w:numId w:val="26"/>
        </w:numPr>
        <w:rPr>
          <w:i/>
          <w:iCs/>
          <w:sz w:val="18"/>
          <w:szCs w:val="20"/>
        </w:rPr>
      </w:pPr>
      <w:r>
        <w:rPr>
          <w:rFonts w:hint="eastAsia"/>
          <w:i/>
          <w:iCs/>
          <w:sz w:val="18"/>
          <w:szCs w:val="20"/>
        </w:rPr>
        <w:t>若选择按组同步，则360运维安全管理系统中将自动生成同名的用户组，且同步的用户也将自动归入该组，无需在“所属组”中手动配置用户组；</w:t>
      </w:r>
    </w:p>
    <w:p w14:paraId="7CF52F2B">
      <w:pPr>
        <w:numPr>
          <w:ilvl w:val="0"/>
          <w:numId w:val="26"/>
        </w:numPr>
        <w:rPr>
          <w:i/>
          <w:iCs/>
          <w:sz w:val="18"/>
          <w:szCs w:val="20"/>
        </w:rPr>
      </w:pPr>
      <w:r>
        <w:rPr>
          <w:rFonts w:hint="eastAsia"/>
          <w:i/>
          <w:iCs/>
          <w:sz w:val="18"/>
          <w:szCs w:val="20"/>
        </w:rPr>
        <w:t>若在A</w:t>
      </w:r>
      <w:r>
        <w:rPr>
          <w:i/>
          <w:iCs/>
          <w:sz w:val="18"/>
          <w:szCs w:val="20"/>
        </w:rPr>
        <w:t>D</w:t>
      </w:r>
      <w:r>
        <w:rPr>
          <w:rFonts w:hint="eastAsia"/>
          <w:i/>
          <w:iCs/>
          <w:sz w:val="18"/>
          <w:szCs w:val="20"/>
        </w:rPr>
        <w:t>域中，某用户组中的用户与该组不在同一个O</w:t>
      </w:r>
      <w:r>
        <w:rPr>
          <w:i/>
          <w:iCs/>
          <w:sz w:val="18"/>
          <w:szCs w:val="20"/>
        </w:rPr>
        <w:t>U</w:t>
      </w:r>
      <w:r>
        <w:rPr>
          <w:rFonts w:hint="eastAsia"/>
          <w:i/>
          <w:iCs/>
          <w:sz w:val="18"/>
          <w:szCs w:val="20"/>
        </w:rPr>
        <w:t>下，则按组同步时需在“域组”中填写用户所在的O</w:t>
      </w:r>
      <w:r>
        <w:rPr>
          <w:i/>
          <w:iCs/>
          <w:sz w:val="18"/>
          <w:szCs w:val="20"/>
        </w:rPr>
        <w:t>U</w:t>
      </w:r>
      <w:r>
        <w:rPr>
          <w:rFonts w:hint="eastAsia"/>
          <w:i/>
          <w:iCs/>
          <w:sz w:val="18"/>
          <w:szCs w:val="20"/>
        </w:rPr>
        <w:t>。</w:t>
      </w:r>
    </w:p>
    <w:p w14:paraId="651F6F8B"/>
    <w:p w14:paraId="02070922">
      <w:r>
        <w:rPr>
          <w:rFonts w:hint="eastAsia"/>
          <w:b/>
          <w:bCs/>
        </w:rPr>
        <w:t>属性</w:t>
      </w:r>
      <w:r>
        <w:rPr>
          <w:rFonts w:hint="eastAsia"/>
        </w:rPr>
        <w:t>：公司/部门/职位，对应</w:t>
      </w:r>
      <w:r>
        <w:t>AD域用户属性中“组织”选项卡下的三个属性</w:t>
      </w:r>
      <w:r>
        <w:rPr>
          <w:rFonts w:hint="eastAsia"/>
        </w:rPr>
        <w:t>，用于筛选指定O</w:t>
      </w:r>
      <w:r>
        <w:t>U</w:t>
      </w:r>
      <w:r>
        <w:rPr>
          <w:rFonts w:hint="eastAsia"/>
        </w:rPr>
        <w:t>中不同属性的用户。若3个属性全留空则该项不会在规则中生效；</w:t>
      </w:r>
    </w:p>
    <w:p w14:paraId="62F60476">
      <w:pPr>
        <w:jc w:val="center"/>
      </w:pPr>
      <w:r>
        <w:drawing>
          <wp:inline distT="0" distB="0" distL="0" distR="0">
            <wp:extent cx="4047490" cy="4733290"/>
            <wp:effectExtent l="0" t="0" r="0" b="0"/>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712"/>
                    <pic:cNvPicPr>
                      <a:picLocks noChangeAspect="1"/>
                    </pic:cNvPicPr>
                  </pic:nvPicPr>
                  <pic:blipFill>
                    <a:blip r:embed="rId117"/>
                    <a:stretch>
                      <a:fillRect/>
                    </a:stretch>
                  </pic:blipFill>
                  <pic:spPr>
                    <a:xfrm>
                      <a:off x="0" y="0"/>
                      <a:ext cx="4047619" cy="4733333"/>
                    </a:xfrm>
                    <a:prstGeom prst="rect">
                      <a:avLst/>
                    </a:prstGeom>
                  </pic:spPr>
                </pic:pic>
              </a:graphicData>
            </a:graphic>
          </wp:inline>
        </w:drawing>
      </w:r>
    </w:p>
    <w:p w14:paraId="13161C0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476</w:t>
      </w:r>
      <w:r>
        <w:fldChar w:fldCharType="end"/>
      </w:r>
      <w:r>
        <w:t xml:space="preserve"> AD</w:t>
      </w:r>
      <w:r>
        <w:rPr>
          <w:rFonts w:hint="eastAsia"/>
        </w:rPr>
        <w:t>域用户的“组织”</w:t>
      </w:r>
      <w:r>
        <w:t>属性</w:t>
      </w:r>
    </w:p>
    <w:p w14:paraId="523E1E5F">
      <w:pPr>
        <w:rPr>
          <w:b/>
          <w:bCs/>
        </w:rPr>
      </w:pPr>
    </w:p>
    <w:p w14:paraId="341FF695">
      <w:r>
        <w:rPr>
          <w:rFonts w:hint="eastAsia"/>
          <w:b/>
          <w:bCs/>
        </w:rPr>
        <w:t>状态码</w:t>
      </w:r>
      <w:r>
        <w:rPr>
          <w:rFonts w:hint="eastAsia"/>
        </w:rPr>
        <w:t>：即</w:t>
      </w:r>
      <w:r>
        <w:t>AD域用户属性中“</w:t>
      </w:r>
      <w:r>
        <w:rPr>
          <w:rFonts w:hint="eastAsia"/>
        </w:rPr>
        <w:t>属性编辑器</w:t>
      </w:r>
      <w:r>
        <w:t>”选项卡下</w:t>
      </w:r>
      <w:r>
        <w:rPr>
          <w:rFonts w:hint="eastAsia"/>
        </w:rPr>
        <w:t>的“</w:t>
      </w:r>
      <w:r>
        <w:t>userAccountControl</w:t>
      </w:r>
      <w:r>
        <w:rPr>
          <w:rFonts w:hint="eastAsia"/>
        </w:rPr>
        <w:t>”扩展属性，用于筛选指定O</w:t>
      </w:r>
      <w:r>
        <w:t>U</w:t>
      </w:r>
      <w:r>
        <w:rPr>
          <w:rFonts w:hint="eastAsia"/>
        </w:rPr>
        <w:t>中不同状态的用户，一般情况下保持默认即可：</w:t>
      </w:r>
    </w:p>
    <w:p w14:paraId="49438453">
      <w:pPr>
        <w:jc w:val="center"/>
      </w:pPr>
      <w:r>
        <w:drawing>
          <wp:inline distT="0" distB="0" distL="0" distR="0">
            <wp:extent cx="4047490" cy="4752340"/>
            <wp:effectExtent l="0" t="0" r="0"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717"/>
                    <pic:cNvPicPr>
                      <a:picLocks noChangeAspect="1"/>
                    </pic:cNvPicPr>
                  </pic:nvPicPr>
                  <pic:blipFill>
                    <a:blip r:embed="rId118"/>
                    <a:stretch>
                      <a:fillRect/>
                    </a:stretch>
                  </pic:blipFill>
                  <pic:spPr>
                    <a:xfrm>
                      <a:off x="0" y="0"/>
                      <a:ext cx="4047619" cy="4752381"/>
                    </a:xfrm>
                    <a:prstGeom prst="rect">
                      <a:avLst/>
                    </a:prstGeom>
                  </pic:spPr>
                </pic:pic>
              </a:graphicData>
            </a:graphic>
          </wp:inline>
        </w:drawing>
      </w:r>
    </w:p>
    <w:p w14:paraId="3E3847F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477</w:t>
      </w:r>
      <w:r>
        <w:fldChar w:fldCharType="end"/>
      </w:r>
      <w:r>
        <w:t xml:space="preserve"> 查找状态码</w:t>
      </w:r>
    </w:p>
    <w:p w14:paraId="102D59C0">
      <w:pPr>
        <w:rPr>
          <w:b/>
          <w:bCs/>
        </w:rPr>
      </w:pPr>
    </w:p>
    <w:p w14:paraId="36D8C2C3">
      <w:r>
        <w:rPr>
          <w:rFonts w:hint="eastAsia"/>
          <w:b/>
          <w:bCs/>
        </w:rPr>
        <w:t>映射</w:t>
      </w:r>
      <w:r>
        <w:rPr>
          <w:rFonts w:hint="eastAsia"/>
        </w:rPr>
        <w:t>：“映射管理”功能用于将</w:t>
      </w:r>
      <w:r>
        <w:t>AD域上</w:t>
      </w:r>
      <w:r>
        <w:rPr>
          <w:rFonts w:hint="eastAsia"/>
        </w:rPr>
        <w:t>的</w:t>
      </w:r>
      <w:r>
        <w:t>中文用户</w:t>
      </w:r>
      <w:r>
        <w:rPr>
          <w:rFonts w:hint="eastAsia"/>
        </w:rPr>
        <w:t>同步到</w:t>
      </w:r>
      <w:r>
        <w:t>360运维安全管理系统</w:t>
      </w:r>
      <w:r>
        <w:rPr>
          <w:rFonts w:hint="eastAsia"/>
        </w:rPr>
        <w:t>中</w:t>
      </w:r>
      <w:r>
        <w:t>，支持自动映射同步和手工映射导入，但同时只能使用其中一种。配置自动映射后，</w:t>
      </w:r>
      <w:r>
        <w:rPr>
          <w:rFonts w:hint="eastAsia"/>
        </w:rPr>
        <w:t>同步的</w:t>
      </w:r>
      <w:r>
        <w:t>用户可用所映射的AD域用户的“移动电话”或“电子邮件”</w:t>
      </w:r>
      <w:r>
        <w:rPr>
          <w:rFonts w:hint="eastAsia"/>
        </w:rPr>
        <w:t>属性</w:t>
      </w:r>
      <w:r>
        <w:t>作为用户名来登录系统。手动映射</w:t>
      </w:r>
      <w:r>
        <w:rPr>
          <w:rFonts w:hint="eastAsia"/>
        </w:rPr>
        <w:t>同步</w:t>
      </w:r>
      <w:r>
        <w:t>功能详见</w:t>
      </w:r>
      <w:r>
        <w:rPr>
          <w:rFonts w:hint="eastAsia"/>
        </w:rPr>
        <w:t>下一小节；</w:t>
      </w:r>
    </w:p>
    <w:p w14:paraId="34B48C88">
      <w:pPr>
        <w:ind w:left="420"/>
      </w:pPr>
      <w:r>
        <w:rPr>
          <w:rFonts w:hint="eastAsia"/>
        </w:rPr>
        <w:t>默认情况下从</w:t>
      </w:r>
      <w:r>
        <w:t>AD域同步到</w:t>
      </w:r>
      <w:r>
        <w:rPr>
          <w:rFonts w:hint="eastAsia"/>
        </w:rPr>
        <w:t>360运维安全管理系统</w:t>
      </w:r>
      <w:r>
        <w:t>的用户，将以AD域用户的“用户登录名”（英文）</w:t>
      </w:r>
      <w:r>
        <w:rPr>
          <w:rFonts w:hint="eastAsia"/>
        </w:rPr>
        <w:t>作</w:t>
      </w:r>
      <w:r>
        <w:t>为用户名：</w:t>
      </w:r>
    </w:p>
    <w:p w14:paraId="0D800125">
      <w:pPr>
        <w:jc w:val="center"/>
      </w:pPr>
      <w:r>
        <w:drawing>
          <wp:inline distT="0" distB="0" distL="0" distR="0">
            <wp:extent cx="4047490" cy="4733290"/>
            <wp:effectExtent l="0" t="0" r="0"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722"/>
                    <pic:cNvPicPr>
                      <a:picLocks noChangeAspect="1"/>
                    </pic:cNvPicPr>
                  </pic:nvPicPr>
                  <pic:blipFill>
                    <a:blip r:embed="rId119"/>
                    <a:stretch>
                      <a:fillRect/>
                    </a:stretch>
                  </pic:blipFill>
                  <pic:spPr>
                    <a:xfrm>
                      <a:off x="0" y="0"/>
                      <a:ext cx="4047619" cy="4733333"/>
                    </a:xfrm>
                    <a:prstGeom prst="rect">
                      <a:avLst/>
                    </a:prstGeom>
                  </pic:spPr>
                </pic:pic>
              </a:graphicData>
            </a:graphic>
          </wp:inline>
        </w:drawing>
      </w:r>
    </w:p>
    <w:p w14:paraId="02B8A3B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478</w:t>
      </w:r>
      <w:r>
        <w:fldChar w:fldCharType="end"/>
      </w:r>
      <w:r>
        <w:rPr>
          <w:rFonts w:hint="eastAsia"/>
        </w:rPr>
        <w:t xml:space="preserve"> 默认</w:t>
      </w:r>
      <w:r>
        <w:t>用户名</w:t>
      </w:r>
    </w:p>
    <w:p w14:paraId="006D4A99">
      <w:pPr>
        <w:ind w:left="420"/>
      </w:pPr>
      <w:r>
        <w:rPr>
          <w:rFonts w:hint="eastAsia"/>
        </w:rPr>
        <w:t>若勾选“映射”选项且选择“邮箱”，则从</w:t>
      </w:r>
      <w:r>
        <w:t>AD域同步到</w:t>
      </w:r>
      <w:r>
        <w:rPr>
          <w:rFonts w:hint="eastAsia"/>
        </w:rPr>
        <w:t>360运维安全管理系统</w:t>
      </w:r>
      <w:r>
        <w:t>的用户，将以AD域用户“电子邮件”的前缀</w:t>
      </w:r>
      <w:r>
        <w:rPr>
          <w:rFonts w:hint="eastAsia"/>
        </w:rPr>
        <w:t>作</w:t>
      </w:r>
      <w:r>
        <w:t>为用户名：</w:t>
      </w:r>
    </w:p>
    <w:p w14:paraId="7BD37C03">
      <w:pPr>
        <w:jc w:val="center"/>
      </w:pPr>
      <w:r>
        <w:drawing>
          <wp:inline distT="0" distB="0" distL="0" distR="0">
            <wp:extent cx="4047490" cy="4752340"/>
            <wp:effectExtent l="0" t="0" r="0" b="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723"/>
                    <pic:cNvPicPr>
                      <a:picLocks noChangeAspect="1"/>
                    </pic:cNvPicPr>
                  </pic:nvPicPr>
                  <pic:blipFill>
                    <a:blip r:embed="rId120"/>
                    <a:stretch>
                      <a:fillRect/>
                    </a:stretch>
                  </pic:blipFill>
                  <pic:spPr>
                    <a:xfrm>
                      <a:off x="0" y="0"/>
                      <a:ext cx="4047619" cy="4752381"/>
                    </a:xfrm>
                    <a:prstGeom prst="rect">
                      <a:avLst/>
                    </a:prstGeom>
                  </pic:spPr>
                </pic:pic>
              </a:graphicData>
            </a:graphic>
          </wp:inline>
        </w:drawing>
      </w:r>
    </w:p>
    <w:p w14:paraId="7B498B4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479</w:t>
      </w:r>
      <w:r>
        <w:fldChar w:fldCharType="end"/>
      </w:r>
      <w:r>
        <w:t xml:space="preserve"> </w:t>
      </w:r>
      <w:r>
        <w:rPr>
          <w:rFonts w:hint="eastAsia"/>
        </w:rPr>
        <w:t>映射</w:t>
      </w:r>
      <w:r>
        <w:t>邮箱</w:t>
      </w:r>
      <w:r>
        <w:rPr>
          <w:rFonts w:hint="eastAsia"/>
        </w:rPr>
        <w:t>作为用户名</w:t>
      </w:r>
    </w:p>
    <w:p w14:paraId="4F70E3C1">
      <w:pPr>
        <w:ind w:left="420"/>
      </w:pPr>
      <w:r>
        <w:rPr>
          <w:rFonts w:hint="eastAsia"/>
        </w:rPr>
        <w:t>若勾选“映射”选项且选择“移动电话”，则从</w:t>
      </w:r>
      <w:r>
        <w:t>AD域同步到</w:t>
      </w:r>
      <w:r>
        <w:rPr>
          <w:rFonts w:hint="eastAsia"/>
        </w:rPr>
        <w:t>360运维安全管理系统</w:t>
      </w:r>
      <w:r>
        <w:t>的用户，将以AD域用户的“移动电话”</w:t>
      </w:r>
      <w:r>
        <w:rPr>
          <w:rFonts w:hint="eastAsia"/>
        </w:rPr>
        <w:t>作</w:t>
      </w:r>
      <w:r>
        <w:t>为用户名：</w:t>
      </w:r>
    </w:p>
    <w:p w14:paraId="38DE4F89">
      <w:pPr>
        <w:jc w:val="center"/>
      </w:pPr>
      <w:r>
        <w:drawing>
          <wp:inline distT="0" distB="0" distL="0" distR="0">
            <wp:extent cx="4047490" cy="4752340"/>
            <wp:effectExtent l="0" t="0" r="0"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724"/>
                    <pic:cNvPicPr>
                      <a:picLocks noChangeAspect="1"/>
                    </pic:cNvPicPr>
                  </pic:nvPicPr>
                  <pic:blipFill>
                    <a:blip r:embed="rId121"/>
                    <a:stretch>
                      <a:fillRect/>
                    </a:stretch>
                  </pic:blipFill>
                  <pic:spPr>
                    <a:xfrm>
                      <a:off x="0" y="0"/>
                      <a:ext cx="4047619" cy="4752381"/>
                    </a:xfrm>
                    <a:prstGeom prst="rect">
                      <a:avLst/>
                    </a:prstGeom>
                  </pic:spPr>
                </pic:pic>
              </a:graphicData>
            </a:graphic>
          </wp:inline>
        </w:drawing>
      </w:r>
    </w:p>
    <w:p w14:paraId="439E0E3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480</w:t>
      </w:r>
      <w:r>
        <w:fldChar w:fldCharType="end"/>
      </w:r>
      <w:r>
        <w:t xml:space="preserve"> 映射移动电话</w:t>
      </w:r>
      <w:r>
        <w:rPr>
          <w:rFonts w:hint="eastAsia"/>
        </w:rPr>
        <w:t>作为用户名</w:t>
      </w:r>
    </w:p>
    <w:p w14:paraId="21952157"/>
    <w:p w14:paraId="712CBEA6">
      <w:r>
        <w:rPr>
          <w:b/>
          <w:bCs/>
        </w:rPr>
        <w:t>同步项</w:t>
      </w:r>
      <w:r>
        <w:rPr>
          <w:rFonts w:hint="eastAsia"/>
        </w:rPr>
        <w:t>：用于在同步用户时将额外的用户属性同步到360运维安全管理系统，同时还可以使用列出的各种属性通过正则表达式筛选需要同步的用户。若匹配模式全留空，则仅启用同步属性功能，否则将启用匹配功能，对用户进行筛选；</w:t>
      </w:r>
    </w:p>
    <w:p w14:paraId="5C9AE169">
      <w:r>
        <w:tab/>
      </w:r>
      <w:r>
        <w:rPr>
          <w:rFonts w:hint="eastAsia"/>
          <w:b/>
          <w:bCs/>
        </w:rPr>
        <w:t>反向</w:t>
      </w:r>
      <w:r>
        <w:rPr>
          <w:rFonts w:hint="eastAsia"/>
        </w:rPr>
        <w:t>：即反向匹配，同步时将不会同步“匹配模式”匹配的用户；</w:t>
      </w:r>
    </w:p>
    <w:p w14:paraId="3CC663C5">
      <w:r>
        <w:tab/>
      </w:r>
      <w:r>
        <w:rPr>
          <w:rFonts w:hint="eastAsia"/>
          <w:b/>
          <w:bCs/>
        </w:rPr>
        <w:t>匹配模式</w:t>
      </w:r>
      <w:r>
        <w:rPr>
          <w:rFonts w:hint="eastAsia"/>
        </w:rPr>
        <w:t>：同步时将按此格式匹配用户；</w:t>
      </w:r>
    </w:p>
    <w:p w14:paraId="21EE4240">
      <w:r>
        <w:tab/>
      </w:r>
      <w:r>
        <w:rPr>
          <w:rFonts w:hint="eastAsia"/>
          <w:b/>
          <w:bCs/>
        </w:rPr>
        <w:t>截取模式/前缀/后缀</w:t>
      </w:r>
      <w:r>
        <w:rPr>
          <w:rFonts w:hint="eastAsia"/>
        </w:rPr>
        <w:t>：同步时将会把同步项按这几项模式进行修改并同步到360运维安全管理系统。</w:t>
      </w:r>
    </w:p>
    <w:p w14:paraId="4C70683E">
      <w:pPr>
        <w:ind w:left="420"/>
      </w:pPr>
    </w:p>
    <w:p w14:paraId="0F5BE7F2">
      <w:pPr>
        <w:ind w:left="420"/>
      </w:pPr>
      <w:r>
        <w:t>以“用户名”为例，若要匹配所有以“ad”字符为开头的用户，则正则表达式为ad\w*：</w:t>
      </w:r>
    </w:p>
    <w:p w14:paraId="53DDE516">
      <w:pPr>
        <w:jc w:val="center"/>
      </w:pPr>
      <w:r>
        <w:drawing>
          <wp:inline distT="0" distB="0" distL="0" distR="0">
            <wp:extent cx="2886710" cy="237490"/>
            <wp:effectExtent l="0" t="0" r="0"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725"/>
                    <pic:cNvPicPr>
                      <a:picLocks noChangeAspect="1"/>
                    </pic:cNvPicPr>
                  </pic:nvPicPr>
                  <pic:blipFill>
                    <a:blip r:embed="rId122"/>
                    <a:stretch>
                      <a:fillRect/>
                    </a:stretch>
                  </pic:blipFill>
                  <pic:spPr>
                    <a:xfrm>
                      <a:off x="0" y="0"/>
                      <a:ext cx="2887200" cy="237600"/>
                    </a:xfrm>
                    <a:prstGeom prst="rect">
                      <a:avLst/>
                    </a:prstGeom>
                  </pic:spPr>
                </pic:pic>
              </a:graphicData>
            </a:graphic>
          </wp:inline>
        </w:drawing>
      </w:r>
    </w:p>
    <w:p w14:paraId="02AA635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481</w:t>
      </w:r>
      <w:r>
        <w:fldChar w:fldCharType="end"/>
      </w:r>
      <w:r>
        <w:t xml:space="preserve"> </w:t>
      </w:r>
      <w:r>
        <w:rPr>
          <w:rFonts w:hint="eastAsia"/>
        </w:rPr>
        <w:t>定义</w:t>
      </w:r>
      <w:r>
        <w:t>用户名</w:t>
      </w:r>
      <w:r>
        <w:rPr>
          <w:rFonts w:hint="eastAsia"/>
        </w:rPr>
        <w:t>的匹配模式</w:t>
      </w:r>
    </w:p>
    <w:p w14:paraId="5DB20574">
      <w:pPr>
        <w:ind w:left="420"/>
      </w:pPr>
    </w:p>
    <w:p w14:paraId="11880EDC">
      <w:pPr>
        <w:ind w:left="420"/>
      </w:pPr>
      <w:r>
        <w:t>以“工号”为例，若要匹配员工工号带“000”的用户，截取000前1位和000后2位，并加上前缀333，后缀444，则填入的正则表达式如下：</w:t>
      </w:r>
    </w:p>
    <w:p w14:paraId="2BAEBEA0">
      <w:pPr>
        <w:jc w:val="center"/>
      </w:pPr>
      <w:r>
        <w:drawing>
          <wp:inline distT="0" distB="0" distL="0" distR="0">
            <wp:extent cx="5273675" cy="186690"/>
            <wp:effectExtent l="0" t="0" r="0" b="381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26"/>
                    <pic:cNvPicPr>
                      <a:picLocks noChangeAspect="1"/>
                    </pic:cNvPicPr>
                  </pic:nvPicPr>
                  <pic:blipFill>
                    <a:blip r:embed="rId123"/>
                    <a:stretch>
                      <a:fillRect/>
                    </a:stretch>
                  </pic:blipFill>
                  <pic:spPr>
                    <a:xfrm>
                      <a:off x="0" y="0"/>
                      <a:ext cx="5274000" cy="187200"/>
                    </a:xfrm>
                    <a:prstGeom prst="rect">
                      <a:avLst/>
                    </a:prstGeom>
                  </pic:spPr>
                </pic:pic>
              </a:graphicData>
            </a:graphic>
          </wp:inline>
        </w:drawing>
      </w:r>
    </w:p>
    <w:p w14:paraId="69D3DC8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482</w:t>
      </w:r>
      <w:r>
        <w:fldChar w:fldCharType="end"/>
      </w:r>
      <w:r>
        <w:t xml:space="preserve"> </w:t>
      </w:r>
      <w:r>
        <w:rPr>
          <w:rFonts w:hint="eastAsia"/>
        </w:rPr>
        <w:t>定义工号的匹配模式</w:t>
      </w:r>
    </w:p>
    <w:p w14:paraId="7FBF6600">
      <w:pPr>
        <w:rPr>
          <w:i/>
          <w:iCs/>
          <w:sz w:val="18"/>
          <w:szCs w:val="20"/>
        </w:rPr>
      </w:pPr>
      <w:r>
        <w:rPr>
          <w:rFonts w:hint="eastAsia"/>
          <w:b/>
          <w:bCs/>
          <w:i/>
          <w:iCs/>
          <w:sz w:val="18"/>
          <w:szCs w:val="20"/>
        </w:rPr>
        <w:t>注意：</w:t>
      </w:r>
      <w:r>
        <w:rPr>
          <w:rFonts w:hint="eastAsia"/>
          <w:i/>
          <w:iCs/>
          <w:sz w:val="18"/>
          <w:szCs w:val="20"/>
        </w:rPr>
        <w:t>用户名为必须同步的信息，故无法取消勾选。</w:t>
      </w:r>
    </w:p>
    <w:p w14:paraId="6CB91B16"/>
    <w:p w14:paraId="14511C65">
      <w:r>
        <w:rPr>
          <w:b/>
          <w:bCs/>
        </w:rPr>
        <w:t>所属组</w:t>
      </w:r>
      <w:r>
        <w:rPr>
          <w:rFonts w:hint="eastAsia"/>
        </w:rPr>
        <w:t>：用于指定</w:t>
      </w:r>
      <w:r>
        <w:t>AD域用户同步到</w:t>
      </w:r>
      <w:r>
        <w:rPr>
          <w:rFonts w:hint="eastAsia"/>
        </w:rPr>
        <w:t>360运维安全管理系统</w:t>
      </w:r>
      <w:r>
        <w:t>后被划分进的用户组。</w:t>
      </w:r>
      <w:r>
        <w:rPr>
          <w:rFonts w:hint="eastAsia"/>
        </w:rPr>
        <w:t>若360运维安全管理系统中已存在指定用户组，则直接通过下拉框选择指定组，若不存在用户组，则需勾选“同步生成”，并在文本框中填写自定义组名，系统将在同步的同时自动创建用户组：</w:t>
      </w:r>
    </w:p>
    <w:p w14:paraId="06BB1CD8">
      <w:pPr>
        <w:jc w:val="center"/>
      </w:pPr>
      <w:r>
        <w:drawing>
          <wp:inline distT="0" distB="0" distL="0" distR="0">
            <wp:extent cx="5274310" cy="383540"/>
            <wp:effectExtent l="0" t="0" r="2540" b="0"/>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727"/>
                    <pic:cNvPicPr>
                      <a:picLocks noChangeAspect="1"/>
                    </pic:cNvPicPr>
                  </pic:nvPicPr>
                  <pic:blipFill>
                    <a:blip r:embed="rId124"/>
                    <a:stretch>
                      <a:fillRect/>
                    </a:stretch>
                  </pic:blipFill>
                  <pic:spPr>
                    <a:xfrm>
                      <a:off x="0" y="0"/>
                      <a:ext cx="5274310" cy="383540"/>
                    </a:xfrm>
                    <a:prstGeom prst="rect">
                      <a:avLst/>
                    </a:prstGeom>
                  </pic:spPr>
                </pic:pic>
              </a:graphicData>
            </a:graphic>
          </wp:inline>
        </w:drawing>
      </w:r>
    </w:p>
    <w:p w14:paraId="534E4F4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483</w:t>
      </w:r>
      <w:r>
        <w:fldChar w:fldCharType="end"/>
      </w:r>
      <w:r>
        <w:rPr>
          <w:rFonts w:hint="eastAsia"/>
        </w:rPr>
        <w:t xml:space="preserve"> 所属组</w:t>
      </w:r>
    </w:p>
    <w:p w14:paraId="7E4340B5">
      <w:pPr>
        <w:ind w:left="420"/>
        <w:rPr>
          <w:i/>
          <w:iCs/>
          <w:sz w:val="18"/>
          <w:szCs w:val="20"/>
        </w:rPr>
      </w:pPr>
      <w:r>
        <w:rPr>
          <w:rFonts w:hint="eastAsia"/>
          <w:b/>
          <w:bCs/>
          <w:i/>
          <w:iCs/>
          <w:sz w:val="18"/>
          <w:szCs w:val="20"/>
        </w:rPr>
        <w:t>注意：</w:t>
      </w:r>
      <w:r>
        <w:rPr>
          <w:rFonts w:hint="eastAsia"/>
          <w:i/>
          <w:iCs/>
          <w:sz w:val="18"/>
          <w:szCs w:val="20"/>
        </w:rPr>
        <w:t>一般情况下直接以汉字、字母或数字等填写用户组即可，若想建立一个以用户的公司、部门或职位属性为名的组，则用户组分别可用“</w:t>
      </w:r>
      <w:r>
        <w:rPr>
          <w:i/>
          <w:iCs/>
          <w:sz w:val="18"/>
          <w:szCs w:val="20"/>
        </w:rPr>
        <w:t>%(company)s、%(usr_dept)s或%(usr_post)s”来表示</w:t>
      </w:r>
      <w:r>
        <w:rPr>
          <w:rFonts w:hint="eastAsia"/>
          <w:i/>
          <w:iCs/>
          <w:sz w:val="18"/>
          <w:szCs w:val="20"/>
        </w:rPr>
        <w:t>。</w:t>
      </w:r>
    </w:p>
    <w:p w14:paraId="7516669F"/>
    <w:p w14:paraId="776BE02A">
      <w:r>
        <w:rPr>
          <w:b/>
          <w:bCs/>
        </w:rPr>
        <w:t>角色</w:t>
      </w:r>
      <w:r>
        <w:rPr>
          <w:rFonts w:hint="eastAsia"/>
        </w:rPr>
        <w:t>：普通用户/系统管理员。</w:t>
      </w:r>
      <w:r>
        <w:t>AD域用户同步到</w:t>
      </w:r>
      <w:r>
        <w:rPr>
          <w:rFonts w:hint="eastAsia"/>
        </w:rPr>
        <w:t>360运维安全管理系统</w:t>
      </w:r>
      <w:r>
        <w:t>后</w:t>
      </w:r>
      <w:r>
        <w:rPr>
          <w:rFonts w:hint="eastAsia"/>
        </w:rPr>
        <w:t>默认角色为“普通用户”，若需要将用户同步为系统管理员，则同步前需将此项修改为“系统管理员”</w:t>
      </w:r>
      <w:r>
        <w:t>（</w:t>
      </w:r>
      <w:r>
        <w:rPr>
          <w:rFonts w:hint="eastAsia"/>
        </w:rPr>
        <w:t>同步规则</w:t>
      </w:r>
      <w:r>
        <w:t>保存后</w:t>
      </w:r>
      <w:r>
        <w:rPr>
          <w:rFonts w:hint="eastAsia"/>
        </w:rPr>
        <w:t>此项</w:t>
      </w:r>
      <w:r>
        <w:t>不可更改）</w:t>
      </w:r>
      <w:r>
        <w:rPr>
          <w:rFonts w:hint="eastAsia"/>
        </w:rPr>
        <w:t>；</w:t>
      </w:r>
    </w:p>
    <w:p w14:paraId="00839596">
      <w:r>
        <w:rPr>
          <w:b/>
          <w:bCs/>
        </w:rPr>
        <w:t>同步覆盖</w:t>
      </w:r>
      <w:r>
        <w:rPr>
          <w:rFonts w:hint="eastAsia"/>
        </w:rPr>
        <w:t>：当A</w:t>
      </w:r>
      <w:r>
        <w:t>D</w:t>
      </w:r>
      <w:r>
        <w:rPr>
          <w:rFonts w:hint="eastAsia"/>
        </w:rPr>
        <w:t>域用户已经同步到360运维安全管理系统并分配了用户组和设备权限等，则勾选此项后，再次同步时，这些用户的组关联和授权信息等将被清空；</w:t>
      </w:r>
    </w:p>
    <w:p w14:paraId="530E4560">
      <w:r>
        <w:rPr>
          <w:b/>
          <w:bCs/>
        </w:rPr>
        <w:t>禁用过滤</w:t>
      </w:r>
      <w:r>
        <w:rPr>
          <w:rFonts w:hint="eastAsia"/>
        </w:rPr>
        <w:t>：默认情况下，当使用同一条同步规则进行多次同步时，前一次同步到360运维安全管理系统中的A</w:t>
      </w:r>
      <w:r>
        <w:t>D</w:t>
      </w:r>
      <w:r>
        <w:rPr>
          <w:rFonts w:hint="eastAsia"/>
        </w:rPr>
        <w:t>域用户将会被系统禁用，若不希望已同步的用户在再次同步后被禁用，需要通过此选项选择已同步的用户。</w:t>
      </w:r>
    </w:p>
    <w:p w14:paraId="65886252"/>
    <w:p w14:paraId="3C30BF0D">
      <w:r>
        <w:rPr>
          <w:rFonts w:hint="eastAsia"/>
        </w:rPr>
        <w:t>同步规则配置完成并保存后，点击“开启”启用同步状态，并点击“立即同步”，此时系统将开始同步A</w:t>
      </w:r>
      <w:r>
        <w:t>D</w:t>
      </w:r>
      <w:r>
        <w:rPr>
          <w:rFonts w:hint="eastAsia"/>
        </w:rPr>
        <w:t>域用户至360运维安全管理系统中。</w:t>
      </w:r>
    </w:p>
    <w:p w14:paraId="351E38B4"/>
    <w:p w14:paraId="63722934">
      <w:r>
        <w:rPr>
          <w:rFonts w:hint="eastAsia"/>
        </w:rPr>
        <w:t>同步完成后，</w:t>
      </w:r>
      <w:r>
        <w:t>创建AD域认证策略</w:t>
      </w:r>
      <w:r>
        <w:rPr>
          <w:rFonts w:hint="eastAsia"/>
        </w:rPr>
        <w:t>并关联需要使用此认证的用户组。配置完成后，关联了A</w:t>
      </w:r>
      <w:r>
        <w:t>D</w:t>
      </w:r>
      <w:r>
        <w:rPr>
          <w:rFonts w:hint="eastAsia"/>
        </w:rPr>
        <w:t>域认证策略的用户即可在登录页面使用</w:t>
      </w:r>
      <w:r>
        <w:t>AD域认证登录：</w:t>
      </w:r>
    </w:p>
    <w:p w14:paraId="2DA3AB99">
      <w:pPr>
        <w:jc w:val="center"/>
      </w:pPr>
      <w:r>
        <w:drawing>
          <wp:inline distT="0" distB="0" distL="0" distR="0">
            <wp:extent cx="4362450" cy="4076700"/>
            <wp:effectExtent l="0" t="0" r="0" b="0"/>
            <wp:docPr id="3519392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39264" name="图片 1"/>
                    <pic:cNvPicPr>
                      <a:picLocks noChangeAspect="1"/>
                    </pic:cNvPicPr>
                  </pic:nvPicPr>
                  <pic:blipFill>
                    <a:blip r:embed="rId125"/>
                    <a:stretch>
                      <a:fillRect/>
                    </a:stretch>
                  </pic:blipFill>
                  <pic:spPr>
                    <a:xfrm>
                      <a:off x="0" y="0"/>
                      <a:ext cx="4362450" cy="4076700"/>
                    </a:xfrm>
                    <a:prstGeom prst="rect">
                      <a:avLst/>
                    </a:prstGeom>
                  </pic:spPr>
                </pic:pic>
              </a:graphicData>
            </a:graphic>
          </wp:inline>
        </w:drawing>
      </w:r>
    </w:p>
    <w:p w14:paraId="7AFAE22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484</w:t>
      </w:r>
      <w:r>
        <w:fldChar w:fldCharType="end"/>
      </w:r>
      <w:r>
        <w:t xml:space="preserve"> 登录</w:t>
      </w:r>
    </w:p>
    <w:p w14:paraId="05C2B648"/>
    <w:p w14:paraId="19D79FFB">
      <w:r>
        <w:rPr>
          <w:rFonts w:hint="eastAsia"/>
        </w:rPr>
        <w:t>若A</w:t>
      </w:r>
      <w:r>
        <w:t>D</w:t>
      </w:r>
      <w:r>
        <w:rPr>
          <w:rFonts w:hint="eastAsia"/>
        </w:rPr>
        <w:t>域未成功同步，可以点击“同步日志”，从A</w:t>
      </w:r>
      <w:r>
        <w:t>D</w:t>
      </w:r>
      <w:r>
        <w:rPr>
          <w:rFonts w:hint="eastAsia"/>
        </w:rPr>
        <w:t>域同步日志中查找原因：</w:t>
      </w:r>
    </w:p>
    <w:p w14:paraId="00212007">
      <w:pPr>
        <w:keepNext/>
        <w:jc w:val="center"/>
      </w:pPr>
      <w:r>
        <w:drawing>
          <wp:inline distT="0" distB="0" distL="0" distR="0">
            <wp:extent cx="5274310" cy="3095625"/>
            <wp:effectExtent l="0" t="0" r="2540" b="9525"/>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33"/>
                    <pic:cNvPicPr>
                      <a:picLocks noChangeAspect="1"/>
                    </pic:cNvPicPr>
                  </pic:nvPicPr>
                  <pic:blipFill>
                    <a:blip r:embed="rId126"/>
                    <a:stretch>
                      <a:fillRect/>
                    </a:stretch>
                  </pic:blipFill>
                  <pic:spPr>
                    <a:xfrm>
                      <a:off x="0" y="0"/>
                      <a:ext cx="5274310" cy="3095625"/>
                    </a:xfrm>
                    <a:prstGeom prst="rect">
                      <a:avLst/>
                    </a:prstGeom>
                  </pic:spPr>
                </pic:pic>
              </a:graphicData>
            </a:graphic>
          </wp:inline>
        </w:drawing>
      </w:r>
    </w:p>
    <w:p w14:paraId="11D656B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485</w:t>
      </w:r>
      <w:r>
        <w:fldChar w:fldCharType="end"/>
      </w:r>
      <w:r>
        <w:rPr>
          <w:rFonts w:hint="eastAsia"/>
        </w:rPr>
        <w:t xml:space="preserve"> </w:t>
      </w:r>
      <w:r>
        <w:t>AD</w:t>
      </w:r>
      <w:r>
        <w:rPr>
          <w:rFonts w:hint="eastAsia"/>
        </w:rPr>
        <w:t>域同步日志</w:t>
      </w:r>
    </w:p>
    <w:p w14:paraId="66CA0186"/>
    <w:p w14:paraId="6EA965B9"/>
    <w:p w14:paraId="73B059C6">
      <w:pPr>
        <w:rPr>
          <w:i/>
          <w:iCs/>
          <w:sz w:val="18"/>
          <w:szCs w:val="20"/>
        </w:rPr>
      </w:pPr>
      <w:r>
        <w:rPr>
          <w:rFonts w:hint="eastAsia"/>
          <w:b/>
          <w:i/>
          <w:iCs/>
          <w:sz w:val="18"/>
          <w:szCs w:val="20"/>
        </w:rPr>
        <w:t>注意：</w:t>
      </w:r>
    </w:p>
    <w:p w14:paraId="4F70EC9A">
      <w:pPr>
        <w:numPr>
          <w:ilvl w:val="0"/>
          <w:numId w:val="27"/>
        </w:numPr>
        <w:rPr>
          <w:i/>
          <w:iCs/>
          <w:sz w:val="18"/>
          <w:szCs w:val="20"/>
        </w:rPr>
      </w:pPr>
      <w:r>
        <w:rPr>
          <w:i/>
          <w:iCs/>
          <w:sz w:val="18"/>
          <w:szCs w:val="20"/>
        </w:rPr>
        <w:t>AD</w:t>
      </w:r>
      <w:r>
        <w:rPr>
          <w:rFonts w:hint="eastAsia"/>
          <w:i/>
          <w:iCs/>
          <w:sz w:val="18"/>
          <w:szCs w:val="20"/>
        </w:rPr>
        <w:t>域同步状态启用后，系统将在每天2</w:t>
      </w:r>
      <w:r>
        <w:rPr>
          <w:i/>
          <w:iCs/>
          <w:sz w:val="18"/>
          <w:szCs w:val="20"/>
        </w:rPr>
        <w:t>3:30</w:t>
      </w:r>
      <w:r>
        <w:rPr>
          <w:rFonts w:hint="eastAsia"/>
          <w:i/>
          <w:iCs/>
          <w:sz w:val="18"/>
          <w:szCs w:val="20"/>
        </w:rPr>
        <w:t>自动进行同步；</w:t>
      </w:r>
    </w:p>
    <w:p w14:paraId="3A31AA89">
      <w:pPr>
        <w:numPr>
          <w:ilvl w:val="0"/>
          <w:numId w:val="27"/>
        </w:numPr>
        <w:rPr>
          <w:i/>
          <w:iCs/>
          <w:sz w:val="18"/>
          <w:szCs w:val="20"/>
        </w:rPr>
      </w:pPr>
      <w:r>
        <w:rPr>
          <w:i/>
          <w:iCs/>
          <w:sz w:val="18"/>
          <w:szCs w:val="20"/>
        </w:rPr>
        <w:t>Windows Server出于自身性能的考虑，会将LDAP查询的数量限制为1000，故</w:t>
      </w:r>
      <w:r>
        <w:rPr>
          <w:rFonts w:hint="eastAsia"/>
          <w:i/>
          <w:iCs/>
          <w:sz w:val="18"/>
          <w:szCs w:val="20"/>
        </w:rPr>
        <w:t>执行一次</w:t>
      </w:r>
      <w:r>
        <w:rPr>
          <w:i/>
          <w:iCs/>
          <w:sz w:val="18"/>
          <w:szCs w:val="20"/>
        </w:rPr>
        <w:t>AD域同步时</w:t>
      </w:r>
      <w:r>
        <w:rPr>
          <w:rFonts w:hint="eastAsia"/>
          <w:i/>
          <w:iCs/>
          <w:sz w:val="18"/>
          <w:szCs w:val="20"/>
        </w:rPr>
        <w:t>仅可将最多</w:t>
      </w:r>
      <w:r>
        <w:rPr>
          <w:i/>
          <w:iCs/>
          <w:sz w:val="18"/>
          <w:szCs w:val="20"/>
        </w:rPr>
        <w:t>1000个用户同时同步到审计系统，若</w:t>
      </w:r>
      <w:r>
        <w:rPr>
          <w:rFonts w:hint="eastAsia"/>
          <w:i/>
          <w:iCs/>
          <w:sz w:val="18"/>
          <w:szCs w:val="20"/>
        </w:rPr>
        <w:t>需要同步</w:t>
      </w:r>
      <w:r>
        <w:rPr>
          <w:i/>
          <w:iCs/>
          <w:sz w:val="18"/>
          <w:szCs w:val="20"/>
        </w:rPr>
        <w:t>1000</w:t>
      </w:r>
      <w:r>
        <w:rPr>
          <w:rFonts w:hint="eastAsia"/>
          <w:i/>
          <w:iCs/>
          <w:sz w:val="18"/>
          <w:szCs w:val="20"/>
        </w:rPr>
        <w:t>以上的用户</w:t>
      </w:r>
      <w:r>
        <w:rPr>
          <w:i/>
          <w:iCs/>
          <w:sz w:val="18"/>
          <w:szCs w:val="20"/>
        </w:rPr>
        <w:t>，</w:t>
      </w:r>
      <w:r>
        <w:rPr>
          <w:rFonts w:hint="eastAsia"/>
          <w:i/>
          <w:iCs/>
          <w:sz w:val="18"/>
          <w:szCs w:val="20"/>
        </w:rPr>
        <w:t>需</w:t>
      </w:r>
      <w:r>
        <w:rPr>
          <w:i/>
          <w:iCs/>
          <w:sz w:val="18"/>
          <w:szCs w:val="20"/>
        </w:rPr>
        <w:t>手动修改AD域服务器的查询限制，以保证AD域同步正常执行。具体配置方法请参考</w:t>
      </w:r>
      <w:r>
        <w:rPr>
          <w:rFonts w:hint="eastAsia"/>
          <w:i/>
          <w:iCs/>
          <w:sz w:val="18"/>
          <w:szCs w:val="20"/>
        </w:rPr>
        <w:t>以下互联网资料</w:t>
      </w:r>
      <w:r>
        <w:rPr>
          <w:i/>
          <w:iCs/>
          <w:sz w:val="18"/>
          <w:szCs w:val="20"/>
        </w:rPr>
        <w:t>：</w:t>
      </w:r>
    </w:p>
    <w:p w14:paraId="1E681467">
      <w:pPr>
        <w:rPr>
          <w:i/>
          <w:iCs/>
          <w:sz w:val="15"/>
          <w:szCs w:val="16"/>
        </w:rPr>
      </w:pPr>
      <w:r>
        <w:fldChar w:fldCharType="begin"/>
      </w:r>
      <w:r>
        <w:instrText xml:space="preserve"> HYPERLINK "http://support.microsoft.com/kb/315071" </w:instrText>
      </w:r>
      <w:r>
        <w:fldChar w:fldCharType="separate"/>
      </w:r>
      <w:r>
        <w:rPr>
          <w:i/>
          <w:iCs/>
          <w:sz w:val="15"/>
          <w:szCs w:val="16"/>
        </w:rPr>
        <w:t>http://support.microsoft.com/kb/315071</w:t>
      </w:r>
      <w:r>
        <w:rPr>
          <w:i/>
          <w:iCs/>
          <w:sz w:val="15"/>
          <w:szCs w:val="16"/>
        </w:rPr>
        <w:fldChar w:fldCharType="end"/>
      </w:r>
    </w:p>
    <w:p w14:paraId="19E36399">
      <w:pPr>
        <w:rPr>
          <w:i/>
          <w:iCs/>
          <w:sz w:val="15"/>
          <w:szCs w:val="16"/>
        </w:rPr>
      </w:pPr>
      <w:r>
        <w:fldChar w:fldCharType="begin"/>
      </w:r>
      <w:r>
        <w:instrText xml:space="preserve"> HYPERLINK "http://www.cnblogs.com/pengyan5945/p/5218351.html" </w:instrText>
      </w:r>
      <w:r>
        <w:fldChar w:fldCharType="separate"/>
      </w:r>
      <w:r>
        <w:rPr>
          <w:i/>
          <w:iCs/>
          <w:sz w:val="15"/>
          <w:szCs w:val="16"/>
        </w:rPr>
        <w:t>http://www.cnblogs.com/pengyan5945/p/5218351.html</w:t>
      </w:r>
      <w:r>
        <w:rPr>
          <w:i/>
          <w:iCs/>
          <w:sz w:val="15"/>
          <w:szCs w:val="16"/>
        </w:rPr>
        <w:fldChar w:fldCharType="end"/>
      </w:r>
    </w:p>
    <w:p w14:paraId="4370B68E">
      <w:pPr>
        <w:pStyle w:val="7"/>
      </w:pPr>
      <w:r>
        <w:rPr>
          <w:rFonts w:hint="eastAsia"/>
        </w:rPr>
        <w:t>3</w:t>
      </w:r>
      <w:r>
        <w:t>.7.3.1.2.2.</w:t>
      </w:r>
      <w:r>
        <w:rPr>
          <w:rFonts w:hint="eastAsia"/>
        </w:rPr>
        <w:t xml:space="preserve"> A</w:t>
      </w:r>
      <w:r>
        <w:t>D</w:t>
      </w:r>
      <w:r>
        <w:rPr>
          <w:rFonts w:hint="eastAsia"/>
        </w:rPr>
        <w:t>域用户映射管理</w:t>
      </w:r>
    </w:p>
    <w:p w14:paraId="5618347C">
      <w:r>
        <w:rPr>
          <w:rFonts w:hint="eastAsia"/>
        </w:rPr>
        <w:t>“映射管理”功能用于将</w:t>
      </w:r>
      <w:r>
        <w:t>AD域上</w:t>
      </w:r>
      <w:r>
        <w:rPr>
          <w:rFonts w:hint="eastAsia"/>
        </w:rPr>
        <w:t>的</w:t>
      </w:r>
      <w:r>
        <w:t>中文用户</w:t>
      </w:r>
      <w:r>
        <w:rPr>
          <w:rFonts w:hint="eastAsia"/>
        </w:rPr>
        <w:t>同步到</w:t>
      </w:r>
      <w:r>
        <w:t>360运维安全管理系统</w:t>
      </w:r>
      <w:r>
        <w:rPr>
          <w:rFonts w:hint="eastAsia"/>
        </w:rPr>
        <w:t>中</w:t>
      </w:r>
      <w:r>
        <w:t>，支持自动映射同步和手工映射导入，但同时只能使用其中一种。</w:t>
      </w:r>
      <w:r>
        <w:rPr>
          <w:rFonts w:hint="eastAsia"/>
        </w:rPr>
        <w:t>配置手动映射后，360运维安全管理系统</w:t>
      </w:r>
      <w:r>
        <w:t>用户可用所映射的</w:t>
      </w:r>
      <w:r>
        <w:rPr>
          <w:rFonts w:hint="eastAsia"/>
        </w:rPr>
        <w:t>AD域用户的“用户登录名”（中文）作为用户名来登录审计系统</w:t>
      </w:r>
      <w:r>
        <w:t>。</w:t>
      </w:r>
      <w:r>
        <w:rPr>
          <w:rFonts w:hint="eastAsia"/>
        </w:rPr>
        <w:t>自动</w:t>
      </w:r>
      <w:r>
        <w:t>映射</w:t>
      </w:r>
      <w:r>
        <w:rPr>
          <w:rFonts w:hint="eastAsia"/>
        </w:rPr>
        <w:t>同步</w:t>
      </w:r>
      <w:r>
        <w:t>功能详见</w:t>
      </w:r>
      <w:r>
        <w:rPr>
          <w:rFonts w:hint="eastAsia"/>
        </w:rPr>
        <w:t>上一小节。</w:t>
      </w:r>
      <w:r>
        <w:t xml:space="preserve"> </w:t>
      </w:r>
    </w:p>
    <w:p w14:paraId="79A25D26"/>
    <w:p w14:paraId="64DC6E6B">
      <w:r>
        <w:rPr>
          <w:rFonts w:hint="eastAsia"/>
        </w:rPr>
        <w:t>默认情况下，360运维安全管理系统无法创建中文用户，且从</w:t>
      </w:r>
      <w:r>
        <w:t>AD域同步到</w:t>
      </w:r>
      <w:r>
        <w:rPr>
          <w:rFonts w:hint="eastAsia"/>
        </w:rPr>
        <w:t>360运维安全管理系统</w:t>
      </w:r>
      <w:r>
        <w:t>的用户，将以AD域用户的“用户登录名”（英文）</w:t>
      </w:r>
      <w:r>
        <w:rPr>
          <w:rFonts w:hint="eastAsia"/>
        </w:rPr>
        <w:t>作</w:t>
      </w:r>
      <w:r>
        <w:t>为用户名</w:t>
      </w:r>
      <w:r>
        <w:rPr>
          <w:rFonts w:hint="eastAsia"/>
        </w:rPr>
        <w:t>，若“用户登录名”为中文，则无法同步到360运维安全管理系统：</w:t>
      </w:r>
    </w:p>
    <w:p w14:paraId="7784E332">
      <w:pPr>
        <w:jc w:val="center"/>
      </w:pPr>
      <w:r>
        <w:drawing>
          <wp:inline distT="0" distB="0" distL="0" distR="0">
            <wp:extent cx="4047490" cy="4733290"/>
            <wp:effectExtent l="0" t="0" r="0"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pic:cNvPicPr>
                      <a:picLocks noChangeAspect="1"/>
                    </pic:cNvPicPr>
                  </pic:nvPicPr>
                  <pic:blipFill>
                    <a:blip r:embed="rId119"/>
                    <a:stretch>
                      <a:fillRect/>
                    </a:stretch>
                  </pic:blipFill>
                  <pic:spPr>
                    <a:xfrm>
                      <a:off x="0" y="0"/>
                      <a:ext cx="4047619" cy="4733333"/>
                    </a:xfrm>
                    <a:prstGeom prst="rect">
                      <a:avLst/>
                    </a:prstGeom>
                  </pic:spPr>
                </pic:pic>
              </a:graphicData>
            </a:graphic>
          </wp:inline>
        </w:drawing>
      </w:r>
    </w:p>
    <w:p w14:paraId="400CFDA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486</w:t>
      </w:r>
      <w:r>
        <w:fldChar w:fldCharType="end"/>
      </w:r>
      <w:r>
        <w:rPr>
          <w:rFonts w:hint="eastAsia"/>
        </w:rPr>
        <w:t xml:space="preserve"> 默认用户名</w:t>
      </w:r>
    </w:p>
    <w:p w14:paraId="4D6CFA9D">
      <w:pPr>
        <w:jc w:val="center"/>
      </w:pPr>
      <w:r>
        <w:drawing>
          <wp:inline distT="0" distB="0" distL="0" distR="0">
            <wp:extent cx="5274310" cy="511175"/>
            <wp:effectExtent l="0" t="0" r="2540" b="3175"/>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pic:cNvPicPr>
                      <a:picLocks noChangeAspect="1"/>
                    </pic:cNvPicPr>
                  </pic:nvPicPr>
                  <pic:blipFill>
                    <a:blip r:embed="rId127"/>
                    <a:stretch>
                      <a:fillRect/>
                    </a:stretch>
                  </pic:blipFill>
                  <pic:spPr>
                    <a:xfrm>
                      <a:off x="0" y="0"/>
                      <a:ext cx="5274310" cy="511175"/>
                    </a:xfrm>
                    <a:prstGeom prst="rect">
                      <a:avLst/>
                    </a:prstGeom>
                  </pic:spPr>
                </pic:pic>
              </a:graphicData>
            </a:graphic>
          </wp:inline>
        </w:drawing>
      </w:r>
    </w:p>
    <w:p w14:paraId="68D7434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487</w:t>
      </w:r>
      <w:r>
        <w:fldChar w:fldCharType="end"/>
      </w:r>
      <w:r>
        <w:rPr>
          <w:rFonts w:hint="eastAsia"/>
        </w:rPr>
        <w:t xml:space="preserve"> </w:t>
      </w:r>
      <w:r>
        <w:t>360运维安全管理系统</w:t>
      </w:r>
      <w:r>
        <w:rPr>
          <w:rFonts w:hint="eastAsia"/>
        </w:rPr>
        <w:t>无法创建中文用户</w:t>
      </w:r>
    </w:p>
    <w:p w14:paraId="253D10BA"/>
    <w:p w14:paraId="32B774CE">
      <w:r>
        <w:rPr>
          <w:rFonts w:hint="eastAsia"/>
        </w:rPr>
        <w:t>若希望使用中文用户名的A</w:t>
      </w:r>
      <w:r>
        <w:t>D</w:t>
      </w:r>
      <w:r>
        <w:rPr>
          <w:rFonts w:hint="eastAsia"/>
        </w:rPr>
        <w:t>域用户能够在360运维安全管理系统中登录，则必须使用映射功能将中文用户与360运维安全管理系统中已有的英文用户建立映射关联。</w:t>
      </w:r>
    </w:p>
    <w:p w14:paraId="4308D662"/>
    <w:p w14:paraId="45153562">
      <w:r>
        <w:rPr>
          <w:rFonts w:hint="eastAsia"/>
        </w:rPr>
        <w:t>假设A</w:t>
      </w:r>
      <w:r>
        <w:t>D</w:t>
      </w:r>
      <w:r>
        <w:rPr>
          <w:rFonts w:hint="eastAsia"/>
        </w:rPr>
        <w:t>域中存在登录名为中文的用户“王五”，该用户希望使用中文用户名登录360运维安全管理系统，则管理员需要做以下配置：</w:t>
      </w:r>
    </w:p>
    <w:p w14:paraId="59ADCAE4">
      <w:pPr>
        <w:numPr>
          <w:ilvl w:val="0"/>
          <w:numId w:val="28"/>
        </w:numPr>
      </w:pPr>
      <w:r>
        <w:rPr>
          <w:rFonts w:hint="eastAsia"/>
        </w:rPr>
        <w:t>在360运维安全管理系统中创建用户“wangwu”，并加入关联A</w:t>
      </w:r>
      <w:r>
        <w:t>D</w:t>
      </w:r>
      <w:r>
        <w:rPr>
          <w:rFonts w:hint="eastAsia"/>
        </w:rPr>
        <w:t>域认证策略的用户组；</w:t>
      </w:r>
    </w:p>
    <w:p w14:paraId="7B4D61F2">
      <w:pPr>
        <w:numPr>
          <w:ilvl w:val="0"/>
          <w:numId w:val="28"/>
        </w:numPr>
      </w:pPr>
      <w:r>
        <w:t>点击“</w:t>
      </w:r>
      <w:r>
        <w:rPr>
          <w:rFonts w:hint="eastAsia"/>
        </w:rPr>
        <w:t>策略</w:t>
      </w:r>
      <w:r>
        <w:t>管理&gt;</w:t>
      </w:r>
      <w:r>
        <w:rPr>
          <w:rFonts w:hint="eastAsia"/>
        </w:rPr>
        <w:t>认证管理&gt;认证方式&gt;</w:t>
      </w:r>
      <w:r>
        <w:t>AD</w:t>
      </w:r>
      <w:r>
        <w:rPr>
          <w:rFonts w:hint="eastAsia"/>
        </w:rPr>
        <w:t>域认证&gt;映射管理</w:t>
      </w:r>
      <w:r>
        <w:t>&gt;</w:t>
      </w:r>
      <w:r>
        <w:rPr>
          <w:rFonts w:hint="eastAsia"/>
        </w:rPr>
        <w:t>上传映射</w:t>
      </w:r>
      <w:r>
        <w:t>”，下载映射模板文件，</w:t>
      </w:r>
      <w:r>
        <w:rPr>
          <w:rFonts w:hint="eastAsia"/>
        </w:rPr>
        <w:t>并</w:t>
      </w:r>
      <w:r>
        <w:t>在文件中填写映射</w:t>
      </w:r>
      <w:r>
        <w:rPr>
          <w:rFonts w:hint="eastAsia"/>
        </w:rPr>
        <w:t>信息</w:t>
      </w:r>
      <w:r>
        <w:t>：</w:t>
      </w:r>
    </w:p>
    <w:p w14:paraId="62B367F0">
      <w:pPr>
        <w:jc w:val="center"/>
      </w:pPr>
      <w:r>
        <w:drawing>
          <wp:inline distT="0" distB="0" distL="0" distR="0">
            <wp:extent cx="3056890" cy="580390"/>
            <wp:effectExtent l="0" t="0" r="0"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pic:cNvPicPr>
                      <a:picLocks noChangeAspect="1"/>
                    </pic:cNvPicPr>
                  </pic:nvPicPr>
                  <pic:blipFill>
                    <a:blip r:embed="rId128"/>
                    <a:stretch>
                      <a:fillRect/>
                    </a:stretch>
                  </pic:blipFill>
                  <pic:spPr>
                    <a:xfrm>
                      <a:off x="0" y="0"/>
                      <a:ext cx="3057143" cy="580952"/>
                    </a:xfrm>
                    <a:prstGeom prst="rect">
                      <a:avLst/>
                    </a:prstGeom>
                  </pic:spPr>
                </pic:pic>
              </a:graphicData>
            </a:graphic>
          </wp:inline>
        </w:drawing>
      </w:r>
    </w:p>
    <w:p w14:paraId="17A7591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488</w:t>
      </w:r>
      <w:r>
        <w:fldChar w:fldCharType="end"/>
      </w:r>
      <w:r>
        <w:rPr>
          <w:rFonts w:hint="eastAsia"/>
        </w:rPr>
        <w:t xml:space="preserve"> 填写映射信息</w:t>
      </w:r>
    </w:p>
    <w:p w14:paraId="0A11F80A"/>
    <w:p w14:paraId="6E6556F2">
      <w:pPr>
        <w:numPr>
          <w:ilvl w:val="0"/>
          <w:numId w:val="28"/>
        </w:numPr>
      </w:pPr>
      <w:r>
        <w:rPr>
          <w:rFonts w:hint="eastAsia"/>
        </w:rPr>
        <w:t>填写完成后，将映射模板上传至360运维安全管理系统，并在页面中再次修改确认映射信息：</w:t>
      </w:r>
    </w:p>
    <w:p w14:paraId="40C56E69">
      <w:pPr>
        <w:jc w:val="center"/>
      </w:pPr>
      <w:r>
        <w:drawing>
          <wp:inline distT="0" distB="0" distL="0" distR="0">
            <wp:extent cx="5274310" cy="473710"/>
            <wp:effectExtent l="0" t="0" r="2540" b="254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pic:cNvPicPr>
                      <a:picLocks noChangeAspect="1"/>
                    </pic:cNvPicPr>
                  </pic:nvPicPr>
                  <pic:blipFill>
                    <a:blip r:embed="rId129"/>
                    <a:stretch>
                      <a:fillRect/>
                    </a:stretch>
                  </pic:blipFill>
                  <pic:spPr>
                    <a:xfrm>
                      <a:off x="0" y="0"/>
                      <a:ext cx="5274310" cy="473710"/>
                    </a:xfrm>
                    <a:prstGeom prst="rect">
                      <a:avLst/>
                    </a:prstGeom>
                  </pic:spPr>
                </pic:pic>
              </a:graphicData>
            </a:graphic>
          </wp:inline>
        </w:drawing>
      </w:r>
    </w:p>
    <w:p w14:paraId="71298C9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489</w:t>
      </w:r>
      <w:r>
        <w:fldChar w:fldCharType="end"/>
      </w:r>
      <w:r>
        <w:t xml:space="preserve"> 确认映射信息</w:t>
      </w:r>
    </w:p>
    <w:p w14:paraId="6203132F"/>
    <w:p w14:paraId="2B03D103">
      <w:pPr>
        <w:numPr>
          <w:ilvl w:val="0"/>
          <w:numId w:val="28"/>
        </w:numPr>
      </w:pPr>
      <w:r>
        <w:rPr>
          <w:rFonts w:hint="eastAsia"/>
        </w:rPr>
        <w:t>保存映射关系：</w:t>
      </w:r>
    </w:p>
    <w:p w14:paraId="4C7618E3">
      <w:pPr>
        <w:jc w:val="center"/>
      </w:pPr>
      <w:r>
        <w:drawing>
          <wp:inline distT="0" distB="0" distL="0" distR="0">
            <wp:extent cx="5057140" cy="3037840"/>
            <wp:effectExtent l="0" t="0" r="0" b="0"/>
            <wp:docPr id="75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56"/>
                    <pic:cNvPicPr>
                      <a:picLocks noChangeAspect="1"/>
                    </pic:cNvPicPr>
                  </pic:nvPicPr>
                  <pic:blipFill>
                    <a:blip r:embed="rId130"/>
                    <a:stretch>
                      <a:fillRect/>
                    </a:stretch>
                  </pic:blipFill>
                  <pic:spPr>
                    <a:xfrm>
                      <a:off x="0" y="0"/>
                      <a:ext cx="5057143" cy="3038095"/>
                    </a:xfrm>
                    <a:prstGeom prst="rect">
                      <a:avLst/>
                    </a:prstGeom>
                  </pic:spPr>
                </pic:pic>
              </a:graphicData>
            </a:graphic>
          </wp:inline>
        </w:drawing>
      </w:r>
    </w:p>
    <w:p w14:paraId="69A58A2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490</w:t>
      </w:r>
      <w:r>
        <w:fldChar w:fldCharType="end"/>
      </w:r>
      <w:r>
        <w:rPr>
          <w:rFonts w:hint="eastAsia"/>
        </w:rPr>
        <w:t xml:space="preserve"> 保存映射关系</w:t>
      </w:r>
    </w:p>
    <w:p w14:paraId="0EB254F6"/>
    <w:p w14:paraId="6A7223D4">
      <w:r>
        <w:rPr>
          <w:rFonts w:hint="eastAsia"/>
        </w:rPr>
        <w:t>保存后，360运维安全管理系统用户“wangwu</w:t>
      </w:r>
      <w:r>
        <w:t>”即和AD域用户“王五”建立映射关系，在登录页面选择认证策略为“AD域”，用户名填写“王五”，并输入AD域密码，即可成功登录</w:t>
      </w:r>
      <w:r>
        <w:rPr>
          <w:rFonts w:hint="eastAsia"/>
        </w:rPr>
        <w:t>。</w:t>
      </w:r>
    </w:p>
    <w:p w14:paraId="37D55A47"/>
    <w:p w14:paraId="0EF51C9B"/>
    <w:p w14:paraId="6C570C5F">
      <w:pPr>
        <w:rPr>
          <w:i/>
          <w:iCs/>
          <w:sz w:val="18"/>
          <w:szCs w:val="20"/>
        </w:rPr>
      </w:pPr>
      <w:r>
        <w:rPr>
          <w:rFonts w:hint="eastAsia"/>
          <w:b/>
          <w:i/>
          <w:iCs/>
          <w:sz w:val="18"/>
          <w:szCs w:val="20"/>
        </w:rPr>
        <w:t>注意：</w:t>
      </w:r>
    </w:p>
    <w:p w14:paraId="62827CD7">
      <w:pPr>
        <w:numPr>
          <w:ilvl w:val="0"/>
          <w:numId w:val="29"/>
        </w:numPr>
        <w:rPr>
          <w:i/>
          <w:iCs/>
          <w:sz w:val="18"/>
          <w:szCs w:val="20"/>
        </w:rPr>
      </w:pPr>
      <w:r>
        <w:rPr>
          <w:rFonts w:hint="eastAsia"/>
          <w:i/>
          <w:iCs/>
          <w:sz w:val="18"/>
          <w:szCs w:val="20"/>
        </w:rPr>
        <w:t>存在映射关系的用户可以同时使用360运维安全管理系统的英文用户名和A</w:t>
      </w:r>
      <w:r>
        <w:rPr>
          <w:i/>
          <w:iCs/>
          <w:sz w:val="18"/>
          <w:szCs w:val="20"/>
        </w:rPr>
        <w:t>D</w:t>
      </w:r>
      <w:r>
        <w:rPr>
          <w:rFonts w:hint="eastAsia"/>
          <w:i/>
          <w:iCs/>
          <w:sz w:val="18"/>
          <w:szCs w:val="20"/>
        </w:rPr>
        <w:t>域的中文登录名登录360运维安全管理系统（例如可以同时使用“wangwu”和“王五”登录）；</w:t>
      </w:r>
    </w:p>
    <w:p w14:paraId="42FC2656">
      <w:pPr>
        <w:numPr>
          <w:ilvl w:val="0"/>
          <w:numId w:val="29"/>
        </w:numPr>
        <w:rPr>
          <w:i/>
          <w:iCs/>
          <w:sz w:val="18"/>
          <w:szCs w:val="20"/>
        </w:rPr>
      </w:pPr>
      <w:r>
        <w:rPr>
          <w:rFonts w:hint="eastAsia"/>
          <w:i/>
          <w:iCs/>
          <w:sz w:val="18"/>
          <w:szCs w:val="20"/>
        </w:rPr>
        <w:t>使用中文用户名登录后，实际显示的用户名是映射的英文用户名；</w:t>
      </w:r>
    </w:p>
    <w:p w14:paraId="5E57901A">
      <w:pPr>
        <w:numPr>
          <w:ilvl w:val="0"/>
          <w:numId w:val="29"/>
        </w:numPr>
        <w:rPr>
          <w:i/>
          <w:iCs/>
          <w:sz w:val="18"/>
          <w:szCs w:val="20"/>
        </w:rPr>
      </w:pPr>
      <w:r>
        <w:rPr>
          <w:rFonts w:hint="eastAsia"/>
          <w:i/>
          <w:iCs/>
          <w:sz w:val="18"/>
          <w:szCs w:val="20"/>
        </w:rPr>
        <w:t>点击“清空映射”按钮会清除当前映射，但不会删除360运维安全管理系统用户。</w:t>
      </w:r>
    </w:p>
    <w:p w14:paraId="60400DA2">
      <w:pPr>
        <w:pStyle w:val="7"/>
      </w:pPr>
      <w:r>
        <w:t>3.7.3.1.2.3. AD</w:t>
      </w:r>
      <w:r>
        <w:rPr>
          <w:rFonts w:hint="eastAsia"/>
        </w:rPr>
        <w:t>域同步配置范例</w:t>
      </w:r>
    </w:p>
    <w:p w14:paraId="1457F80A">
      <w:pPr>
        <w:rPr>
          <w:b/>
          <w:bCs/>
        </w:rPr>
      </w:pPr>
      <w:r>
        <w:rPr>
          <w:b/>
          <w:bCs/>
        </w:rPr>
        <w:t>范例1（常用）</w:t>
      </w:r>
    </w:p>
    <w:p w14:paraId="0DD35899">
      <w:r>
        <w:rPr>
          <w:rFonts w:hint="eastAsia"/>
        </w:rPr>
        <w:t>同步如下</w:t>
      </w:r>
      <w:r>
        <w:t>AD域用户：</w:t>
      </w:r>
    </w:p>
    <w:p w14:paraId="7FFAAB90">
      <w:r>
        <w:rPr>
          <w:rFonts w:hint="eastAsia"/>
        </w:rPr>
        <w:t>条件</w:t>
      </w:r>
      <w:r>
        <w:t>1：来自主域</w:t>
      </w:r>
    </w:p>
    <w:p w14:paraId="4E94A62D">
      <w:r>
        <w:rPr>
          <w:rFonts w:hint="eastAsia"/>
        </w:rPr>
        <w:t>条件</w:t>
      </w:r>
      <w:r>
        <w:t>2：来自OU：TestOU</w:t>
      </w:r>
    </w:p>
    <w:p w14:paraId="37B7F7B9">
      <w:r>
        <w:rPr>
          <w:rFonts w:hint="eastAsia"/>
        </w:rPr>
        <w:t>条件</w:t>
      </w:r>
      <w:r>
        <w:t>3：用户为活动用户</w:t>
      </w:r>
    </w:p>
    <w:p w14:paraId="27A732D9">
      <w:r>
        <w:rPr>
          <w:rFonts w:hint="eastAsia"/>
        </w:rPr>
        <w:t>条件</w:t>
      </w:r>
      <w:r>
        <w:t>4：同步生成用户组AD</w:t>
      </w:r>
    </w:p>
    <w:p w14:paraId="545682FA">
      <w:r>
        <w:rPr>
          <w:rFonts w:hint="eastAsia"/>
        </w:rPr>
        <w:t>条件</w:t>
      </w:r>
      <w:r>
        <w:t>5：</w:t>
      </w:r>
      <w:r>
        <w:rPr>
          <w:rFonts w:hint="eastAsia"/>
        </w:rPr>
        <w:t>同步</w:t>
      </w:r>
      <w:r>
        <w:t>生成</w:t>
      </w:r>
      <w:r>
        <w:rPr>
          <w:rFonts w:hint="eastAsia"/>
        </w:rPr>
        <w:t>的</w:t>
      </w:r>
      <w:r>
        <w:t>角色为普通用户</w:t>
      </w:r>
    </w:p>
    <w:p w14:paraId="15EB89FD">
      <w:r>
        <w:t xml:space="preserve"> </w:t>
      </w:r>
    </w:p>
    <w:p w14:paraId="0819683C">
      <w:r>
        <w:rPr>
          <w:rFonts w:hint="eastAsia"/>
        </w:rPr>
        <w:t>根据以上条件，同步配置如下：</w:t>
      </w:r>
    </w:p>
    <w:p w14:paraId="51C0778C">
      <w:pPr>
        <w:jc w:val="center"/>
      </w:pPr>
      <w:r>
        <w:drawing>
          <wp:inline distT="0" distB="0" distL="0" distR="0">
            <wp:extent cx="5274310" cy="3084195"/>
            <wp:effectExtent l="0" t="0" r="2540" b="1905"/>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pic:cNvPicPr>
                      <a:picLocks noChangeAspect="1"/>
                    </pic:cNvPicPr>
                  </pic:nvPicPr>
                  <pic:blipFill>
                    <a:blip r:embed="rId131"/>
                    <a:stretch>
                      <a:fillRect/>
                    </a:stretch>
                  </pic:blipFill>
                  <pic:spPr>
                    <a:xfrm>
                      <a:off x="0" y="0"/>
                      <a:ext cx="5274310" cy="3084195"/>
                    </a:xfrm>
                    <a:prstGeom prst="rect">
                      <a:avLst/>
                    </a:prstGeom>
                  </pic:spPr>
                </pic:pic>
              </a:graphicData>
            </a:graphic>
          </wp:inline>
        </w:drawing>
      </w:r>
    </w:p>
    <w:p w14:paraId="5FB7271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491</w:t>
      </w:r>
      <w:r>
        <w:fldChar w:fldCharType="end"/>
      </w:r>
      <w:r>
        <w:rPr>
          <w:rFonts w:hint="eastAsia"/>
        </w:rPr>
        <w:t xml:space="preserve"> 范例1</w:t>
      </w:r>
    </w:p>
    <w:p w14:paraId="1062EF5A"/>
    <w:p w14:paraId="3E85154E">
      <w:pPr>
        <w:rPr>
          <w:b/>
          <w:bCs/>
        </w:rPr>
      </w:pPr>
      <w:r>
        <w:rPr>
          <w:b/>
          <w:bCs/>
        </w:rPr>
        <w:t>范例2（进阶）</w:t>
      </w:r>
    </w:p>
    <w:p w14:paraId="128F215D">
      <w:r>
        <w:rPr>
          <w:rFonts w:hint="eastAsia"/>
        </w:rPr>
        <w:t>同步如下</w:t>
      </w:r>
      <w:r>
        <w:t>AD域用户：</w:t>
      </w:r>
    </w:p>
    <w:p w14:paraId="17FF9FF7">
      <w:r>
        <w:rPr>
          <w:rFonts w:hint="eastAsia"/>
        </w:rPr>
        <w:t>条件</w:t>
      </w:r>
      <w:r>
        <w:t>1：来自主域</w:t>
      </w:r>
    </w:p>
    <w:p w14:paraId="44A87C87">
      <w:r>
        <w:rPr>
          <w:rFonts w:hint="eastAsia"/>
        </w:rPr>
        <w:t>条件</w:t>
      </w:r>
      <w:r>
        <w:t>2：来自OU：Users</w:t>
      </w:r>
    </w:p>
    <w:p w14:paraId="0EBE30EC">
      <w:r>
        <w:rPr>
          <w:rFonts w:hint="eastAsia"/>
        </w:rPr>
        <w:t>条件</w:t>
      </w:r>
      <w:r>
        <w:t>3：用户属性为：杭州</w:t>
      </w:r>
      <w:r>
        <w:rPr>
          <w:rFonts w:hint="eastAsia"/>
        </w:rPr>
        <w:t>xx</w:t>
      </w:r>
      <w:r>
        <w:t>公司-</w:t>
      </w:r>
      <w:r>
        <w:rPr>
          <w:rFonts w:hint="eastAsia"/>
        </w:rPr>
        <w:t>I</w:t>
      </w:r>
      <w:r>
        <w:t>T部-</w:t>
      </w:r>
      <w:r>
        <w:rPr>
          <w:rFonts w:hint="eastAsia"/>
        </w:rPr>
        <w:t>系统工程师</w:t>
      </w:r>
    </w:p>
    <w:p w14:paraId="31677419">
      <w:r>
        <w:rPr>
          <w:rFonts w:hint="eastAsia"/>
        </w:rPr>
        <w:t>条件</w:t>
      </w:r>
      <w:r>
        <w:t>4：用户为活动用户</w:t>
      </w:r>
    </w:p>
    <w:p w14:paraId="68DDBCEB">
      <w:r>
        <w:rPr>
          <w:rFonts w:hint="eastAsia"/>
        </w:rPr>
        <w:t>条件</w:t>
      </w:r>
      <w:r>
        <w:t>5：匹配工号里以44结尾的用户</w:t>
      </w:r>
    </w:p>
    <w:p w14:paraId="1DA57B69">
      <w:r>
        <w:rPr>
          <w:rFonts w:hint="eastAsia"/>
        </w:rPr>
        <w:t>条件</w:t>
      </w:r>
      <w:r>
        <w:t>6：同步生成以部门为名的用户组</w:t>
      </w:r>
    </w:p>
    <w:p w14:paraId="707C1E2B">
      <w:r>
        <w:rPr>
          <w:rFonts w:hint="eastAsia"/>
        </w:rPr>
        <w:t>条件</w:t>
      </w:r>
      <w:r>
        <w:t>7：生成角色为</w:t>
      </w:r>
      <w:r>
        <w:rPr>
          <w:rFonts w:hint="eastAsia"/>
        </w:rPr>
        <w:t>普通用户</w:t>
      </w:r>
    </w:p>
    <w:p w14:paraId="649E4C35">
      <w:r>
        <w:rPr>
          <w:rFonts w:hint="eastAsia"/>
        </w:rPr>
        <w:t>条件</w:t>
      </w:r>
      <w:r>
        <w:t>8：</w:t>
      </w:r>
      <w:r>
        <w:rPr>
          <w:rFonts w:hint="eastAsia"/>
        </w:rPr>
        <w:t>用户名</w:t>
      </w:r>
      <w:r>
        <w:t>映射</w:t>
      </w:r>
      <w:r>
        <w:rPr>
          <w:rFonts w:hint="eastAsia"/>
        </w:rPr>
        <w:t>为邮箱</w:t>
      </w:r>
    </w:p>
    <w:p w14:paraId="27DE7F5F">
      <w:r>
        <w:rPr>
          <w:rFonts w:hint="eastAsia"/>
        </w:rPr>
        <w:t>条件</w:t>
      </w:r>
      <w:r>
        <w:t>9：同步覆盖原有用户</w:t>
      </w:r>
    </w:p>
    <w:p w14:paraId="1DC92B7E"/>
    <w:p w14:paraId="49963B4B">
      <w:r>
        <w:rPr>
          <w:rFonts w:hint="eastAsia"/>
        </w:rPr>
        <w:t>根据以上条件，配置如下：</w:t>
      </w:r>
    </w:p>
    <w:p w14:paraId="236D80C4">
      <w:pPr>
        <w:jc w:val="center"/>
      </w:pPr>
      <w:r>
        <w:drawing>
          <wp:inline distT="0" distB="0" distL="0" distR="0">
            <wp:extent cx="5274310" cy="3086735"/>
            <wp:effectExtent l="0" t="0" r="2540" b="0"/>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763"/>
                    <pic:cNvPicPr>
                      <a:picLocks noChangeAspect="1"/>
                    </pic:cNvPicPr>
                  </pic:nvPicPr>
                  <pic:blipFill>
                    <a:blip r:embed="rId132"/>
                    <a:stretch>
                      <a:fillRect/>
                    </a:stretch>
                  </pic:blipFill>
                  <pic:spPr>
                    <a:xfrm>
                      <a:off x="0" y="0"/>
                      <a:ext cx="5274310" cy="3086735"/>
                    </a:xfrm>
                    <a:prstGeom prst="rect">
                      <a:avLst/>
                    </a:prstGeom>
                  </pic:spPr>
                </pic:pic>
              </a:graphicData>
            </a:graphic>
          </wp:inline>
        </w:drawing>
      </w:r>
    </w:p>
    <w:p w14:paraId="3AF1B4D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492</w:t>
      </w:r>
      <w:r>
        <w:fldChar w:fldCharType="end"/>
      </w:r>
      <w:r>
        <w:t xml:space="preserve"> 范例2</w:t>
      </w:r>
    </w:p>
    <w:p w14:paraId="65B3B3E9">
      <w:pPr>
        <w:pStyle w:val="6"/>
      </w:pPr>
      <w:r>
        <w:rPr>
          <w:rFonts w:hint="eastAsia"/>
        </w:rPr>
        <w:t>3</w:t>
      </w:r>
      <w:r>
        <w:t>.7.3.1.3.</w:t>
      </w:r>
      <w:r>
        <w:rPr>
          <w:rFonts w:hint="eastAsia"/>
        </w:rPr>
        <w:t xml:space="preserve"> 证书认证</w:t>
      </w:r>
    </w:p>
    <w:p w14:paraId="3A09CBA2">
      <w:r>
        <w:rPr>
          <w:rFonts w:hint="eastAsia"/>
        </w:rPr>
        <w:t>证书认证分为“系统认证系统”和“第三方认证系统”，“系统认证系统”通过360运维安全管理系统系统自带的认证系统为用户签发证书，“第三方认证系统”则允许管理员手动上传第三方证书。</w:t>
      </w:r>
    </w:p>
    <w:p w14:paraId="24D5E576">
      <w:pPr>
        <w:pStyle w:val="7"/>
      </w:pPr>
      <w:r>
        <w:rPr>
          <w:rFonts w:hint="eastAsia"/>
        </w:rPr>
        <w:t>3</w:t>
      </w:r>
      <w:r>
        <w:t>.7.3.1.3.1.</w:t>
      </w:r>
      <w:r>
        <w:rPr>
          <w:rFonts w:hint="eastAsia"/>
        </w:rPr>
        <w:t xml:space="preserve"> 系统认证</w:t>
      </w:r>
    </w:p>
    <w:p w14:paraId="3CD0B104">
      <w:r>
        <w:rPr>
          <w:rFonts w:hint="eastAsia"/>
        </w:rPr>
        <w:t>点击“策略管理</w:t>
      </w:r>
      <w:r>
        <w:t>&gt;认证管理&gt;认证方式&gt;证书认证”启用证书认证</w:t>
      </w:r>
      <w:r>
        <w:rPr>
          <w:rFonts w:hint="eastAsia"/>
        </w:rPr>
        <w:t>，认证系统选择“系统认证系统”</w:t>
      </w:r>
      <w:r>
        <w:t>：</w:t>
      </w:r>
    </w:p>
    <w:p w14:paraId="2D23B56E">
      <w:pPr>
        <w:jc w:val="center"/>
      </w:pPr>
      <w:r>
        <w:drawing>
          <wp:inline distT="0" distB="0" distL="0" distR="0">
            <wp:extent cx="5274310" cy="2515870"/>
            <wp:effectExtent l="0" t="0" r="2540" b="0"/>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69"/>
                    <pic:cNvPicPr>
                      <a:picLocks noChangeAspect="1"/>
                    </pic:cNvPicPr>
                  </pic:nvPicPr>
                  <pic:blipFill>
                    <a:blip r:embed="rId133"/>
                    <a:stretch>
                      <a:fillRect/>
                    </a:stretch>
                  </pic:blipFill>
                  <pic:spPr>
                    <a:xfrm>
                      <a:off x="0" y="0"/>
                      <a:ext cx="5274310" cy="2515870"/>
                    </a:xfrm>
                    <a:prstGeom prst="rect">
                      <a:avLst/>
                    </a:prstGeom>
                  </pic:spPr>
                </pic:pic>
              </a:graphicData>
            </a:graphic>
          </wp:inline>
        </w:drawing>
      </w:r>
    </w:p>
    <w:p w14:paraId="4DF401A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493</w:t>
      </w:r>
      <w:r>
        <w:fldChar w:fldCharType="end"/>
      </w:r>
      <w:r>
        <w:rPr>
          <w:rFonts w:hint="eastAsia"/>
        </w:rPr>
        <w:t xml:space="preserve"> </w:t>
      </w:r>
      <w:r>
        <w:t>系统认证</w:t>
      </w:r>
    </w:p>
    <w:p w14:paraId="24F0EC9E"/>
    <w:p w14:paraId="49B227AA">
      <w:r>
        <w:rPr>
          <w:rFonts w:hint="eastAsia"/>
        </w:rPr>
        <w:t>启用认证后，点击“系统认证管理”，选择需要签发证书的用户，点击“签发”按钮，填写用户的资料信息和证书导入密码（选填）：</w:t>
      </w:r>
    </w:p>
    <w:p w14:paraId="52A87C6C">
      <w:pPr>
        <w:jc w:val="center"/>
      </w:pPr>
      <w:r>
        <w:drawing>
          <wp:inline distT="0" distB="0" distL="0" distR="0">
            <wp:extent cx="5274310" cy="1641475"/>
            <wp:effectExtent l="0" t="0" r="2540" b="0"/>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770"/>
                    <pic:cNvPicPr>
                      <a:picLocks noChangeAspect="1"/>
                    </pic:cNvPicPr>
                  </pic:nvPicPr>
                  <pic:blipFill>
                    <a:blip r:embed="rId134"/>
                    <a:stretch>
                      <a:fillRect/>
                    </a:stretch>
                  </pic:blipFill>
                  <pic:spPr>
                    <a:xfrm>
                      <a:off x="0" y="0"/>
                      <a:ext cx="5274310" cy="1641475"/>
                    </a:xfrm>
                    <a:prstGeom prst="rect">
                      <a:avLst/>
                    </a:prstGeom>
                  </pic:spPr>
                </pic:pic>
              </a:graphicData>
            </a:graphic>
          </wp:inline>
        </w:drawing>
      </w:r>
    </w:p>
    <w:p w14:paraId="24BA290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494</w:t>
      </w:r>
      <w:r>
        <w:fldChar w:fldCharType="end"/>
      </w:r>
      <w:r>
        <w:rPr>
          <w:rFonts w:hint="eastAsia"/>
        </w:rPr>
        <w:t xml:space="preserve"> 系统认证管理</w:t>
      </w:r>
    </w:p>
    <w:p w14:paraId="14C3E92D">
      <w:pPr>
        <w:jc w:val="center"/>
      </w:pPr>
      <w:r>
        <w:drawing>
          <wp:inline distT="0" distB="0" distL="0" distR="0">
            <wp:extent cx="5274310" cy="1925320"/>
            <wp:effectExtent l="0" t="0" r="2540" b="0"/>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775"/>
                    <pic:cNvPicPr>
                      <a:picLocks noChangeAspect="1"/>
                    </pic:cNvPicPr>
                  </pic:nvPicPr>
                  <pic:blipFill>
                    <a:blip r:embed="rId135"/>
                    <a:stretch>
                      <a:fillRect/>
                    </a:stretch>
                  </pic:blipFill>
                  <pic:spPr>
                    <a:xfrm>
                      <a:off x="0" y="0"/>
                      <a:ext cx="5274310" cy="1925320"/>
                    </a:xfrm>
                    <a:prstGeom prst="rect">
                      <a:avLst/>
                    </a:prstGeom>
                  </pic:spPr>
                </pic:pic>
              </a:graphicData>
            </a:graphic>
          </wp:inline>
        </w:drawing>
      </w:r>
    </w:p>
    <w:p w14:paraId="3AD526B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495</w:t>
      </w:r>
      <w:r>
        <w:fldChar w:fldCharType="end"/>
      </w:r>
      <w:r>
        <w:rPr>
          <w:rFonts w:hint="eastAsia"/>
        </w:rPr>
        <w:t xml:space="preserve"> </w:t>
      </w:r>
      <w:r>
        <w:t>签发证书</w:t>
      </w:r>
    </w:p>
    <w:p w14:paraId="1E3AD2E9"/>
    <w:p w14:paraId="51B9F05D">
      <w:r>
        <w:rPr>
          <w:rFonts w:hint="eastAsia"/>
          <w:b/>
          <w:bCs/>
        </w:rPr>
        <w:t>默认参数配置</w:t>
      </w:r>
      <w:r>
        <w:rPr>
          <w:rFonts w:hint="eastAsia"/>
        </w:rPr>
        <w:t>：用于配置所有用户的默认资料信息。</w:t>
      </w:r>
    </w:p>
    <w:p w14:paraId="6546F0B5"/>
    <w:p w14:paraId="6D8D302F">
      <w:r>
        <w:rPr>
          <w:rFonts w:hint="eastAsia"/>
        </w:rPr>
        <w:t>签发完成后，点击“导出”按钮将证书导出并下发给用户。证书签发完成后，</w:t>
      </w:r>
      <w:r>
        <w:t>创建证书认证策略</w:t>
      </w:r>
      <w:r>
        <w:rPr>
          <w:rFonts w:hint="eastAsia"/>
        </w:rPr>
        <w:t>并关联需要使用此认证的用户组。配置完成后，关联了证书认证策略并取得证书的用户，在自己的P</w:t>
      </w:r>
      <w:r>
        <w:t>C</w:t>
      </w:r>
      <w:r>
        <w:rPr>
          <w:rFonts w:hint="eastAsia"/>
        </w:rPr>
        <w:t>中导入证书后，即可在登录页面使用证书认证登录：</w:t>
      </w:r>
    </w:p>
    <w:p w14:paraId="5C7E7282">
      <w:pPr>
        <w:jc w:val="center"/>
      </w:pPr>
      <w:r>
        <w:drawing>
          <wp:inline distT="0" distB="0" distL="0" distR="0">
            <wp:extent cx="4314825" cy="4076700"/>
            <wp:effectExtent l="0" t="0" r="9525" b="0"/>
            <wp:docPr id="1590130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130199" name="图片 1"/>
                    <pic:cNvPicPr>
                      <a:picLocks noChangeAspect="1"/>
                    </pic:cNvPicPr>
                  </pic:nvPicPr>
                  <pic:blipFill>
                    <a:blip r:embed="rId136"/>
                    <a:stretch>
                      <a:fillRect/>
                    </a:stretch>
                  </pic:blipFill>
                  <pic:spPr>
                    <a:xfrm>
                      <a:off x="0" y="0"/>
                      <a:ext cx="4314825" cy="4076700"/>
                    </a:xfrm>
                    <a:prstGeom prst="rect">
                      <a:avLst/>
                    </a:prstGeom>
                  </pic:spPr>
                </pic:pic>
              </a:graphicData>
            </a:graphic>
          </wp:inline>
        </w:drawing>
      </w:r>
    </w:p>
    <w:p w14:paraId="79FBD3B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496</w:t>
      </w:r>
      <w:r>
        <w:fldChar w:fldCharType="end"/>
      </w:r>
      <w:r>
        <w:rPr>
          <w:rFonts w:hint="eastAsia"/>
        </w:rPr>
        <w:t xml:space="preserve"> 登录</w:t>
      </w:r>
    </w:p>
    <w:p w14:paraId="4CF71D27"/>
    <w:p w14:paraId="3F264832">
      <w:r>
        <w:rPr>
          <w:rFonts w:hint="eastAsia"/>
          <w:b/>
          <w:bCs/>
        </w:rPr>
        <w:t>过滤标识</w:t>
      </w:r>
      <w:r>
        <w:rPr>
          <w:rFonts w:hint="eastAsia"/>
        </w:rPr>
        <w:t>：用于控制登录页面用户名的显示状态，默认标识为C</w:t>
      </w:r>
      <w:r>
        <w:t>N</w:t>
      </w:r>
      <w:r>
        <w:rPr>
          <w:rFonts w:hint="eastAsia"/>
        </w:rPr>
        <w:t>（即用户名）。其他标识可从证书的“使用者”字段中获取：</w:t>
      </w:r>
    </w:p>
    <w:p w14:paraId="3AAC76A3">
      <w:pPr>
        <w:jc w:val="center"/>
      </w:pPr>
      <w:r>
        <w:drawing>
          <wp:inline distT="0" distB="0" distL="0" distR="0">
            <wp:extent cx="4485640" cy="6294755"/>
            <wp:effectExtent l="0" t="0" r="0" b="0"/>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pic:cNvPicPr>
                      <a:picLocks noChangeAspect="1"/>
                    </pic:cNvPicPr>
                  </pic:nvPicPr>
                  <pic:blipFill>
                    <a:blip r:embed="rId137"/>
                    <a:stretch>
                      <a:fillRect/>
                    </a:stretch>
                  </pic:blipFill>
                  <pic:spPr>
                    <a:xfrm>
                      <a:off x="0" y="0"/>
                      <a:ext cx="4485714" cy="6295238"/>
                    </a:xfrm>
                    <a:prstGeom prst="rect">
                      <a:avLst/>
                    </a:prstGeom>
                  </pic:spPr>
                </pic:pic>
              </a:graphicData>
            </a:graphic>
          </wp:inline>
        </w:drawing>
      </w:r>
    </w:p>
    <w:p w14:paraId="0550283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497</w:t>
      </w:r>
      <w:r>
        <w:fldChar w:fldCharType="end"/>
      </w:r>
      <w:r>
        <w:rPr>
          <w:rFonts w:hint="eastAsia"/>
        </w:rPr>
        <w:t xml:space="preserve"> 证书的“使用者”字段</w:t>
      </w:r>
    </w:p>
    <w:p w14:paraId="6F231653">
      <w:pPr>
        <w:ind w:left="420"/>
      </w:pPr>
      <w:r>
        <w:rPr>
          <w:rFonts w:hint="eastAsia"/>
        </w:rPr>
        <w:t>例如为用户test（C=</w:t>
      </w:r>
      <w:r>
        <w:t>CN</w:t>
      </w:r>
      <w:r>
        <w:rPr>
          <w:rFonts w:hint="eastAsia"/>
        </w:rPr>
        <w:t>）签发证书后</w:t>
      </w:r>
      <w:r>
        <w:t>，</w:t>
      </w:r>
      <w:r>
        <w:rPr>
          <w:rFonts w:hint="eastAsia"/>
        </w:rPr>
        <w:t>默认情况下test用户在</w:t>
      </w:r>
      <w:r>
        <w:t>登录时</w:t>
      </w:r>
      <w:r>
        <w:rPr>
          <w:rFonts w:hint="eastAsia"/>
        </w:rPr>
        <w:t>的</w:t>
      </w:r>
      <w:r>
        <w:t>用户名将显示为CN的值</w:t>
      </w:r>
      <w:r>
        <w:rPr>
          <w:rFonts w:hint="eastAsia"/>
        </w:rPr>
        <w:t>（即test），此时若将过滤标识修改为</w:t>
      </w:r>
      <w:r>
        <w:t>C</w:t>
      </w:r>
      <w:r>
        <w:rPr>
          <w:rFonts w:hint="eastAsia"/>
        </w:rPr>
        <w:t>，则test用户在登录时的用户名将显示为</w:t>
      </w:r>
      <w:r>
        <w:t>C</w:t>
      </w:r>
      <w:r>
        <w:rPr>
          <w:rFonts w:hint="eastAsia"/>
        </w:rPr>
        <w:t>的值（即C</w:t>
      </w:r>
      <w:r>
        <w:t>N</w:t>
      </w:r>
      <w:r>
        <w:rPr>
          <w:rFonts w:hint="eastAsia"/>
        </w:rPr>
        <w:t>，此C</w:t>
      </w:r>
      <w:r>
        <w:t>N</w:t>
      </w:r>
      <w:r>
        <w:rPr>
          <w:rFonts w:hint="eastAsia"/>
        </w:rPr>
        <w:t>指国家“中国”）：</w:t>
      </w:r>
    </w:p>
    <w:p w14:paraId="301C5A46">
      <w:pPr>
        <w:jc w:val="center"/>
      </w:pPr>
      <w:r>
        <w:drawing>
          <wp:inline distT="0" distB="0" distL="0" distR="0">
            <wp:extent cx="4248150" cy="4010025"/>
            <wp:effectExtent l="0" t="0" r="0" b="9525"/>
            <wp:docPr id="1988897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9761" name="图片 1"/>
                    <pic:cNvPicPr>
                      <a:picLocks noChangeAspect="1"/>
                    </pic:cNvPicPr>
                  </pic:nvPicPr>
                  <pic:blipFill>
                    <a:blip r:embed="rId138"/>
                    <a:stretch>
                      <a:fillRect/>
                    </a:stretch>
                  </pic:blipFill>
                  <pic:spPr>
                    <a:xfrm>
                      <a:off x="0" y="0"/>
                      <a:ext cx="4248150" cy="4010025"/>
                    </a:xfrm>
                    <a:prstGeom prst="rect">
                      <a:avLst/>
                    </a:prstGeom>
                  </pic:spPr>
                </pic:pic>
              </a:graphicData>
            </a:graphic>
          </wp:inline>
        </w:drawing>
      </w:r>
    </w:p>
    <w:p w14:paraId="4AC00D7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498</w:t>
      </w:r>
      <w:r>
        <w:fldChar w:fldCharType="end"/>
      </w:r>
      <w:r>
        <w:rPr>
          <w:rFonts w:hint="eastAsia"/>
        </w:rPr>
        <w:t xml:space="preserve"> 以“C”为用户名</w:t>
      </w:r>
    </w:p>
    <w:p w14:paraId="44D1667F">
      <w:pPr>
        <w:ind w:left="420"/>
      </w:pPr>
      <w:r>
        <w:rPr>
          <w:rFonts w:hint="eastAsia"/>
        </w:rPr>
        <w:t>注意此时test用户实际无法登录，因为360运维安全管理系统系统中并没有用户名为“</w:t>
      </w:r>
      <w:r>
        <w:t>CN</w:t>
      </w:r>
      <w:r>
        <w:rPr>
          <w:rFonts w:hint="eastAsia"/>
        </w:rPr>
        <w:t>”的用户，故需要手动创建“C</w:t>
      </w:r>
      <w:r>
        <w:t>N</w:t>
      </w:r>
      <w:r>
        <w:rPr>
          <w:rFonts w:hint="eastAsia"/>
        </w:rPr>
        <w:t>”用户并关联证书认证策略，test用户才可正常登录。</w:t>
      </w:r>
    </w:p>
    <w:p w14:paraId="3055EEEE"/>
    <w:p w14:paraId="6BBBDD4D"/>
    <w:p w14:paraId="2125BFB2">
      <w:pPr>
        <w:rPr>
          <w:i/>
          <w:iCs/>
          <w:sz w:val="18"/>
          <w:szCs w:val="20"/>
        </w:rPr>
      </w:pPr>
      <w:r>
        <w:rPr>
          <w:rFonts w:hint="eastAsia"/>
          <w:b/>
          <w:i/>
          <w:iCs/>
          <w:sz w:val="18"/>
          <w:szCs w:val="20"/>
        </w:rPr>
        <w:t>注意：</w:t>
      </w:r>
    </w:p>
    <w:p w14:paraId="4037D8B8">
      <w:pPr>
        <w:numPr>
          <w:ilvl w:val="0"/>
          <w:numId w:val="30"/>
        </w:numPr>
        <w:rPr>
          <w:i/>
          <w:iCs/>
          <w:sz w:val="18"/>
          <w:szCs w:val="20"/>
        </w:rPr>
      </w:pPr>
      <w:r>
        <w:rPr>
          <w:rFonts w:hint="eastAsia"/>
          <w:i/>
          <w:iCs/>
          <w:sz w:val="18"/>
          <w:szCs w:val="20"/>
        </w:rPr>
        <w:t>导入证书时，密码即为签发时设置的“导入密码”（若签发时未填写则留空），证书存储位置选择“个人”，其余默认即可；</w:t>
      </w:r>
    </w:p>
    <w:p w14:paraId="3981E881">
      <w:pPr>
        <w:numPr>
          <w:ilvl w:val="0"/>
          <w:numId w:val="30"/>
        </w:numPr>
        <w:rPr>
          <w:i/>
          <w:iCs/>
          <w:sz w:val="18"/>
          <w:szCs w:val="20"/>
        </w:rPr>
      </w:pPr>
      <w:r>
        <w:rPr>
          <w:rFonts w:hint="eastAsia"/>
          <w:i/>
          <w:iCs/>
          <w:sz w:val="18"/>
          <w:szCs w:val="20"/>
        </w:rPr>
        <w:t>因使用证书认证时需要调用I</w:t>
      </w:r>
      <w:r>
        <w:rPr>
          <w:i/>
          <w:iCs/>
          <w:sz w:val="18"/>
          <w:szCs w:val="20"/>
        </w:rPr>
        <w:t>E</w:t>
      </w:r>
      <w:r>
        <w:rPr>
          <w:rFonts w:hint="eastAsia"/>
          <w:i/>
          <w:iCs/>
          <w:sz w:val="18"/>
          <w:szCs w:val="20"/>
        </w:rPr>
        <w:t xml:space="preserve"> ActiveX控件，故证书认证仅I</w:t>
      </w:r>
      <w:r>
        <w:rPr>
          <w:i/>
          <w:iCs/>
          <w:sz w:val="18"/>
          <w:szCs w:val="20"/>
        </w:rPr>
        <w:t>E</w:t>
      </w:r>
      <w:r>
        <w:rPr>
          <w:rFonts w:hint="eastAsia"/>
          <w:i/>
          <w:iCs/>
          <w:sz w:val="18"/>
          <w:szCs w:val="20"/>
        </w:rPr>
        <w:t>内核的浏览器适用。首次使用证书认证时，浏览器会提示安装控件（须正确安装，否则将不会显示用户证书）：</w:t>
      </w:r>
    </w:p>
    <w:p w14:paraId="47C178A6">
      <w:pPr>
        <w:jc w:val="center"/>
      </w:pPr>
      <w:r>
        <w:drawing>
          <wp:inline distT="0" distB="0" distL="0" distR="0">
            <wp:extent cx="5274310" cy="279400"/>
            <wp:effectExtent l="0" t="0" r="2540" b="635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792"/>
                    <pic:cNvPicPr>
                      <a:picLocks noChangeAspect="1"/>
                    </pic:cNvPicPr>
                  </pic:nvPicPr>
                  <pic:blipFill>
                    <a:blip r:embed="rId139"/>
                    <a:stretch>
                      <a:fillRect/>
                    </a:stretch>
                  </pic:blipFill>
                  <pic:spPr>
                    <a:xfrm>
                      <a:off x="0" y="0"/>
                      <a:ext cx="5274310" cy="279400"/>
                    </a:xfrm>
                    <a:prstGeom prst="rect">
                      <a:avLst/>
                    </a:prstGeom>
                  </pic:spPr>
                </pic:pic>
              </a:graphicData>
            </a:graphic>
          </wp:inline>
        </w:drawing>
      </w:r>
    </w:p>
    <w:p w14:paraId="643E65B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499</w:t>
      </w:r>
      <w:r>
        <w:fldChar w:fldCharType="end"/>
      </w:r>
      <w:r>
        <w:rPr>
          <w:rFonts w:hint="eastAsia"/>
        </w:rPr>
        <w:t xml:space="preserve"> 安装证书控件</w:t>
      </w:r>
    </w:p>
    <w:p w14:paraId="6250E498">
      <w:pPr>
        <w:pStyle w:val="7"/>
      </w:pPr>
      <w:r>
        <w:rPr>
          <w:rFonts w:hint="eastAsia"/>
        </w:rPr>
        <w:t>3</w:t>
      </w:r>
      <w:r>
        <w:t>.7.3.1.3.2.</w:t>
      </w:r>
      <w:r>
        <w:rPr>
          <w:rFonts w:hint="eastAsia"/>
        </w:rPr>
        <w:t xml:space="preserve"> 第三方认证</w:t>
      </w:r>
    </w:p>
    <w:p w14:paraId="545E805F">
      <w:r>
        <w:rPr>
          <w:rFonts w:hint="eastAsia"/>
        </w:rPr>
        <w:t>点击“策略管理</w:t>
      </w:r>
      <w:r>
        <w:t>&gt;认证管理&gt;认证方式&gt;证书认证”启用证书认证</w:t>
      </w:r>
      <w:r>
        <w:rPr>
          <w:rFonts w:hint="eastAsia"/>
        </w:rPr>
        <w:t>，认证系统选择“第三方认证系统”</w:t>
      </w:r>
      <w:r>
        <w:t>：</w:t>
      </w:r>
    </w:p>
    <w:p w14:paraId="486F9E98">
      <w:pPr>
        <w:jc w:val="center"/>
      </w:pPr>
      <w:r>
        <w:drawing>
          <wp:inline distT="0" distB="0" distL="0" distR="0">
            <wp:extent cx="5274310" cy="2517775"/>
            <wp:effectExtent l="0" t="0" r="2540" b="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93"/>
                    <pic:cNvPicPr>
                      <a:picLocks noChangeAspect="1"/>
                    </pic:cNvPicPr>
                  </pic:nvPicPr>
                  <pic:blipFill>
                    <a:blip r:embed="rId140"/>
                    <a:stretch>
                      <a:fillRect/>
                    </a:stretch>
                  </pic:blipFill>
                  <pic:spPr>
                    <a:xfrm>
                      <a:off x="0" y="0"/>
                      <a:ext cx="5274310" cy="2517775"/>
                    </a:xfrm>
                    <a:prstGeom prst="rect">
                      <a:avLst/>
                    </a:prstGeom>
                  </pic:spPr>
                </pic:pic>
              </a:graphicData>
            </a:graphic>
          </wp:inline>
        </w:drawing>
      </w:r>
    </w:p>
    <w:p w14:paraId="7D23FE2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500</w:t>
      </w:r>
      <w:r>
        <w:fldChar w:fldCharType="end"/>
      </w:r>
      <w:r>
        <w:rPr>
          <w:rFonts w:hint="eastAsia"/>
        </w:rPr>
        <w:t xml:space="preserve"> 第三方认证</w:t>
      </w:r>
    </w:p>
    <w:p w14:paraId="68D98B82"/>
    <w:p w14:paraId="7CC9F1BC">
      <w:r>
        <w:rPr>
          <w:rFonts w:hint="eastAsia"/>
        </w:rPr>
        <w:t>启用认证后，点击“信任证书管理”，上传第三方受信任根证书（链）：</w:t>
      </w:r>
    </w:p>
    <w:p w14:paraId="6A4BAEA2">
      <w:pPr>
        <w:jc w:val="center"/>
      </w:pPr>
      <w:r>
        <w:drawing>
          <wp:inline distT="0" distB="0" distL="0" distR="0">
            <wp:extent cx="5274310" cy="1458595"/>
            <wp:effectExtent l="0" t="0" r="2540" b="8255"/>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794"/>
                    <pic:cNvPicPr>
                      <a:picLocks noChangeAspect="1"/>
                    </pic:cNvPicPr>
                  </pic:nvPicPr>
                  <pic:blipFill>
                    <a:blip r:embed="rId141"/>
                    <a:stretch>
                      <a:fillRect/>
                    </a:stretch>
                  </pic:blipFill>
                  <pic:spPr>
                    <a:xfrm>
                      <a:off x="0" y="0"/>
                      <a:ext cx="5274310" cy="1458595"/>
                    </a:xfrm>
                    <a:prstGeom prst="rect">
                      <a:avLst/>
                    </a:prstGeom>
                  </pic:spPr>
                </pic:pic>
              </a:graphicData>
            </a:graphic>
          </wp:inline>
        </w:drawing>
      </w:r>
    </w:p>
    <w:p w14:paraId="7477681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501</w:t>
      </w:r>
      <w:r>
        <w:fldChar w:fldCharType="end"/>
      </w:r>
      <w:r>
        <w:t xml:space="preserve"> 上传根证书</w:t>
      </w:r>
      <w:r>
        <w:rPr>
          <w:rFonts w:hint="eastAsia"/>
        </w:rPr>
        <w:t>（链）</w:t>
      </w:r>
    </w:p>
    <w:p w14:paraId="23E077F9"/>
    <w:p w14:paraId="756741A1">
      <w:r>
        <w:rPr>
          <w:rFonts w:hint="eastAsia"/>
        </w:rPr>
        <w:t>第三方证书示例：</w:t>
      </w:r>
    </w:p>
    <w:p w14:paraId="154DA3D8">
      <w:pPr>
        <w:jc w:val="center"/>
      </w:pPr>
      <w:r>
        <w:drawing>
          <wp:inline distT="0" distB="0" distL="0" distR="0">
            <wp:extent cx="5274310" cy="853440"/>
            <wp:effectExtent l="0" t="0" r="2540" b="3810"/>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79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274310" cy="853440"/>
                    </a:xfrm>
                    <a:prstGeom prst="rect">
                      <a:avLst/>
                    </a:prstGeom>
                    <a:noFill/>
                    <a:ln>
                      <a:noFill/>
                    </a:ln>
                  </pic:spPr>
                </pic:pic>
              </a:graphicData>
            </a:graphic>
          </wp:inline>
        </w:drawing>
      </w:r>
    </w:p>
    <w:p w14:paraId="5E934DB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502</w:t>
      </w:r>
      <w:r>
        <w:fldChar w:fldCharType="end"/>
      </w:r>
      <w:r>
        <w:rPr>
          <w:rFonts w:hint="eastAsia"/>
        </w:rPr>
        <w:t xml:space="preserve"> 第三方证书示例</w:t>
      </w:r>
    </w:p>
    <w:p w14:paraId="541A354F"/>
    <w:p w14:paraId="0C7BF5E3">
      <w:r>
        <w:rPr>
          <w:rFonts w:hint="eastAsia"/>
        </w:rPr>
        <w:t>上传完成后，创建证书策略并关联用户组，保存后，关联了证书认证策略的用户，在自己的P</w:t>
      </w:r>
      <w:r>
        <w:t>C</w:t>
      </w:r>
      <w:r>
        <w:rPr>
          <w:rFonts w:hint="eastAsia"/>
        </w:rPr>
        <w:t>中导入客户端证书后，即可在登录页面使用证书认证登录：</w:t>
      </w:r>
    </w:p>
    <w:p w14:paraId="0A94C54F">
      <w:pPr>
        <w:jc w:val="center"/>
      </w:pPr>
      <w:r>
        <w:drawing>
          <wp:inline distT="0" distB="0" distL="0" distR="0">
            <wp:extent cx="4314825" cy="4038600"/>
            <wp:effectExtent l="0" t="0" r="9525" b="0"/>
            <wp:docPr id="377379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79663" name="图片 1"/>
                    <pic:cNvPicPr>
                      <a:picLocks noChangeAspect="1"/>
                    </pic:cNvPicPr>
                  </pic:nvPicPr>
                  <pic:blipFill>
                    <a:blip r:embed="rId143"/>
                    <a:stretch>
                      <a:fillRect/>
                    </a:stretch>
                  </pic:blipFill>
                  <pic:spPr>
                    <a:xfrm>
                      <a:off x="0" y="0"/>
                      <a:ext cx="4314825" cy="4038600"/>
                    </a:xfrm>
                    <a:prstGeom prst="rect">
                      <a:avLst/>
                    </a:prstGeom>
                  </pic:spPr>
                </pic:pic>
              </a:graphicData>
            </a:graphic>
          </wp:inline>
        </w:drawing>
      </w:r>
    </w:p>
    <w:p w14:paraId="086211E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503</w:t>
      </w:r>
      <w:r>
        <w:fldChar w:fldCharType="end"/>
      </w:r>
      <w:r>
        <w:rPr>
          <w:rFonts w:hint="eastAsia"/>
        </w:rPr>
        <w:t xml:space="preserve"> 登录</w:t>
      </w:r>
    </w:p>
    <w:p w14:paraId="3554EF0F"/>
    <w:p w14:paraId="1663D1C4">
      <w:r>
        <w:rPr>
          <w:rFonts w:hint="eastAsia"/>
          <w:b/>
          <w:bCs/>
        </w:rPr>
        <w:t>证书吊销管理</w:t>
      </w:r>
      <w:r>
        <w:rPr>
          <w:rFonts w:hint="eastAsia"/>
        </w:rPr>
        <w:t>：用于上传吊销证书，上传后系统中对应的第三方根证书将被吊销。</w:t>
      </w:r>
    </w:p>
    <w:p w14:paraId="0E731257">
      <w:r>
        <w:rPr>
          <w:rFonts w:hint="eastAsia"/>
          <w:b/>
          <w:bCs/>
        </w:rPr>
        <w:t>登录证书过滤</w:t>
      </w:r>
      <w:r>
        <w:rPr>
          <w:rFonts w:hint="eastAsia"/>
        </w:rPr>
        <w:t>：登录页面默认显示所有签发的第三方证书，通过“登录证书过滤”，可以控制登录页面第三方证书的显示范围。过滤项包括“颁发者过滤”、“证书用途过滤”和“证书标识过滤”：</w:t>
      </w:r>
    </w:p>
    <w:p w14:paraId="6F9347AE">
      <w:pPr>
        <w:jc w:val="center"/>
      </w:pPr>
      <w:r>
        <w:drawing>
          <wp:inline distT="0" distB="0" distL="0" distR="0">
            <wp:extent cx="4333875" cy="4029075"/>
            <wp:effectExtent l="0" t="0" r="9525" b="9525"/>
            <wp:docPr id="19718794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879475" name="图片 1"/>
                    <pic:cNvPicPr>
                      <a:picLocks noChangeAspect="1"/>
                    </pic:cNvPicPr>
                  </pic:nvPicPr>
                  <pic:blipFill>
                    <a:blip r:embed="rId144"/>
                    <a:stretch>
                      <a:fillRect/>
                    </a:stretch>
                  </pic:blipFill>
                  <pic:spPr>
                    <a:xfrm>
                      <a:off x="0" y="0"/>
                      <a:ext cx="4333875" cy="4029075"/>
                    </a:xfrm>
                    <a:prstGeom prst="rect">
                      <a:avLst/>
                    </a:prstGeom>
                  </pic:spPr>
                </pic:pic>
              </a:graphicData>
            </a:graphic>
          </wp:inline>
        </w:drawing>
      </w:r>
    </w:p>
    <w:p w14:paraId="0031C14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504</w:t>
      </w:r>
      <w:r>
        <w:fldChar w:fldCharType="end"/>
      </w:r>
      <w:r>
        <w:rPr>
          <w:rFonts w:hint="eastAsia"/>
        </w:rPr>
        <w:t xml:space="preserve"> 默认显示所有证书</w:t>
      </w:r>
    </w:p>
    <w:p w14:paraId="0FD02CA4">
      <w:pPr>
        <w:jc w:val="center"/>
      </w:pPr>
      <w:r>
        <w:drawing>
          <wp:inline distT="0" distB="0" distL="0" distR="0">
            <wp:extent cx="5274310" cy="798830"/>
            <wp:effectExtent l="0" t="0" r="2540" b="1270"/>
            <wp:docPr id="798" name="图片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798"/>
                    <pic:cNvPicPr>
                      <a:picLocks noChangeAspect="1"/>
                    </pic:cNvPicPr>
                  </pic:nvPicPr>
                  <pic:blipFill>
                    <a:blip r:embed="rId145"/>
                    <a:stretch>
                      <a:fillRect/>
                    </a:stretch>
                  </pic:blipFill>
                  <pic:spPr>
                    <a:xfrm>
                      <a:off x="0" y="0"/>
                      <a:ext cx="5274310" cy="798830"/>
                    </a:xfrm>
                    <a:prstGeom prst="rect">
                      <a:avLst/>
                    </a:prstGeom>
                  </pic:spPr>
                </pic:pic>
              </a:graphicData>
            </a:graphic>
          </wp:inline>
        </w:drawing>
      </w:r>
    </w:p>
    <w:p w14:paraId="404D486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505</w:t>
      </w:r>
      <w:r>
        <w:fldChar w:fldCharType="end"/>
      </w:r>
      <w:r>
        <w:rPr>
          <w:rFonts w:hint="eastAsia"/>
        </w:rPr>
        <w:t xml:space="preserve"> 登录证书过滤</w:t>
      </w:r>
    </w:p>
    <w:p w14:paraId="6FDE66F1"/>
    <w:p w14:paraId="42201653">
      <w:r>
        <w:tab/>
      </w:r>
      <w:r>
        <w:rPr>
          <w:rFonts w:hint="eastAsia"/>
        </w:rPr>
        <w:t>“颁发者过滤”即通过客户端证书的“颁发者”字段中的内容过滤证书：</w:t>
      </w:r>
    </w:p>
    <w:p w14:paraId="640541D8">
      <w:pPr>
        <w:jc w:val="center"/>
      </w:pPr>
      <w:r>
        <w:drawing>
          <wp:inline distT="0" distB="0" distL="0" distR="0">
            <wp:extent cx="4485640" cy="6294755"/>
            <wp:effectExtent l="0" t="0" r="0" b="0"/>
            <wp:docPr id="799"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799"/>
                    <pic:cNvPicPr>
                      <a:picLocks noChangeAspect="1"/>
                    </pic:cNvPicPr>
                  </pic:nvPicPr>
                  <pic:blipFill>
                    <a:blip r:embed="rId146"/>
                    <a:stretch>
                      <a:fillRect/>
                    </a:stretch>
                  </pic:blipFill>
                  <pic:spPr>
                    <a:xfrm>
                      <a:off x="0" y="0"/>
                      <a:ext cx="4485714" cy="6295238"/>
                    </a:xfrm>
                    <a:prstGeom prst="rect">
                      <a:avLst/>
                    </a:prstGeom>
                  </pic:spPr>
                </pic:pic>
              </a:graphicData>
            </a:graphic>
          </wp:inline>
        </w:drawing>
      </w:r>
    </w:p>
    <w:p w14:paraId="38BBF78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506</w:t>
      </w:r>
      <w:r>
        <w:fldChar w:fldCharType="end"/>
      </w:r>
      <w:r>
        <w:rPr>
          <w:rFonts w:hint="eastAsia"/>
        </w:rPr>
        <w:t xml:space="preserve"> 证书的“颁发者”字段</w:t>
      </w:r>
    </w:p>
    <w:p w14:paraId="1E14AE46">
      <w:r>
        <w:tab/>
      </w:r>
      <w:r>
        <w:rPr>
          <w:rFonts w:hint="eastAsia"/>
        </w:rPr>
        <w:t>例如客户端证书</w:t>
      </w:r>
      <w:r>
        <w:t>0001472378test55</w:t>
      </w:r>
      <w:r>
        <w:rPr>
          <w:rFonts w:hint="eastAsia"/>
        </w:rPr>
        <w:t>的颁发者的C</w:t>
      </w:r>
      <w:r>
        <w:t>N</w:t>
      </w:r>
      <w:r>
        <w:rPr>
          <w:rFonts w:hint="eastAsia"/>
        </w:rPr>
        <w:t>为“localca”，在“颁发者过滤”中填写“localca”后，登录页面将只显示颁发者为“localca”的证书：</w:t>
      </w:r>
    </w:p>
    <w:p w14:paraId="1A6E62F0">
      <w:pPr>
        <w:jc w:val="center"/>
      </w:pPr>
      <w:r>
        <w:drawing>
          <wp:inline distT="0" distB="0" distL="0" distR="0">
            <wp:extent cx="4238625" cy="3962400"/>
            <wp:effectExtent l="0" t="0" r="9525" b="0"/>
            <wp:docPr id="891122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22146" name="图片 1"/>
                    <pic:cNvPicPr>
                      <a:picLocks noChangeAspect="1"/>
                    </pic:cNvPicPr>
                  </pic:nvPicPr>
                  <pic:blipFill>
                    <a:blip r:embed="rId147"/>
                    <a:stretch>
                      <a:fillRect/>
                    </a:stretch>
                  </pic:blipFill>
                  <pic:spPr>
                    <a:xfrm>
                      <a:off x="0" y="0"/>
                      <a:ext cx="4238625" cy="3962400"/>
                    </a:xfrm>
                    <a:prstGeom prst="rect">
                      <a:avLst/>
                    </a:prstGeom>
                  </pic:spPr>
                </pic:pic>
              </a:graphicData>
            </a:graphic>
          </wp:inline>
        </w:drawing>
      </w:r>
    </w:p>
    <w:p w14:paraId="17D64AC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507</w:t>
      </w:r>
      <w:r>
        <w:fldChar w:fldCharType="end"/>
      </w:r>
      <w:r>
        <w:rPr>
          <w:rFonts w:hint="eastAsia"/>
        </w:rPr>
        <w:t xml:space="preserve"> 颁发者为“localca”的证书</w:t>
      </w:r>
    </w:p>
    <w:p w14:paraId="1300B4D4">
      <w:r>
        <w:rPr>
          <w:rFonts w:hint="eastAsia"/>
        </w:rPr>
        <w:t>“证书用途过滤”即通过客户端证书的“密钥用法”字段中的内容过滤证书：</w:t>
      </w:r>
    </w:p>
    <w:p w14:paraId="1D25E363">
      <w:pPr>
        <w:jc w:val="center"/>
      </w:pPr>
      <w:r>
        <w:drawing>
          <wp:inline distT="0" distB="0" distL="0" distR="0">
            <wp:extent cx="4485640" cy="6285230"/>
            <wp:effectExtent l="0" t="0" r="0" b="1270"/>
            <wp:docPr id="8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01"/>
                    <pic:cNvPicPr>
                      <a:picLocks noChangeAspect="1"/>
                    </pic:cNvPicPr>
                  </pic:nvPicPr>
                  <pic:blipFill>
                    <a:blip r:embed="rId148"/>
                    <a:stretch>
                      <a:fillRect/>
                    </a:stretch>
                  </pic:blipFill>
                  <pic:spPr>
                    <a:xfrm>
                      <a:off x="0" y="0"/>
                      <a:ext cx="4485714" cy="6285714"/>
                    </a:xfrm>
                    <a:prstGeom prst="rect">
                      <a:avLst/>
                    </a:prstGeom>
                  </pic:spPr>
                </pic:pic>
              </a:graphicData>
            </a:graphic>
          </wp:inline>
        </w:drawing>
      </w:r>
    </w:p>
    <w:p w14:paraId="5191138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508</w:t>
      </w:r>
      <w:r>
        <w:fldChar w:fldCharType="end"/>
      </w:r>
      <w:r>
        <w:rPr>
          <w:rFonts w:hint="eastAsia"/>
        </w:rPr>
        <w:t xml:space="preserve"> 证书的“密钥用法”字段</w:t>
      </w:r>
    </w:p>
    <w:p w14:paraId="45A7BFBF">
      <w:pPr>
        <w:ind w:left="420"/>
      </w:pPr>
      <w:r>
        <w:rPr>
          <w:rFonts w:hint="eastAsia"/>
        </w:rPr>
        <w:t>例如客户端证书</w:t>
      </w:r>
      <w:r>
        <w:t>0001472378test55</w:t>
      </w:r>
      <w:r>
        <w:rPr>
          <w:rFonts w:hint="eastAsia"/>
        </w:rPr>
        <w:t>的密钥用法的值为“c</w:t>
      </w:r>
      <w:r>
        <w:t>0</w:t>
      </w:r>
      <w:r>
        <w:rPr>
          <w:rFonts w:hint="eastAsia"/>
        </w:rPr>
        <w:t>”，在“证书用途过滤”中填写“0xc</w:t>
      </w:r>
      <w:r>
        <w:t>0</w:t>
      </w:r>
      <w:r>
        <w:rPr>
          <w:rFonts w:hint="eastAsia"/>
        </w:rPr>
        <w:t>”后，登录页面将只显示密钥用法值为“c</w:t>
      </w:r>
      <w:r>
        <w:t>0</w:t>
      </w:r>
      <w:r>
        <w:rPr>
          <w:rFonts w:hint="eastAsia"/>
        </w:rPr>
        <w:t>”的证书：</w:t>
      </w:r>
    </w:p>
    <w:p w14:paraId="4F73CCB7">
      <w:pPr>
        <w:jc w:val="center"/>
      </w:pPr>
      <w:r>
        <w:drawing>
          <wp:inline distT="0" distB="0" distL="0" distR="0">
            <wp:extent cx="4238625" cy="3962400"/>
            <wp:effectExtent l="0" t="0" r="9525" b="0"/>
            <wp:docPr id="1365987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8716" name="图片 1"/>
                    <pic:cNvPicPr>
                      <a:picLocks noChangeAspect="1"/>
                    </pic:cNvPicPr>
                  </pic:nvPicPr>
                  <pic:blipFill>
                    <a:blip r:embed="rId147"/>
                    <a:stretch>
                      <a:fillRect/>
                    </a:stretch>
                  </pic:blipFill>
                  <pic:spPr>
                    <a:xfrm>
                      <a:off x="0" y="0"/>
                      <a:ext cx="4238625" cy="3962400"/>
                    </a:xfrm>
                    <a:prstGeom prst="rect">
                      <a:avLst/>
                    </a:prstGeom>
                  </pic:spPr>
                </pic:pic>
              </a:graphicData>
            </a:graphic>
          </wp:inline>
        </w:drawing>
      </w:r>
    </w:p>
    <w:p w14:paraId="2881698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509</w:t>
      </w:r>
      <w:r>
        <w:fldChar w:fldCharType="end"/>
      </w:r>
      <w:r>
        <w:rPr>
          <w:rFonts w:hint="eastAsia"/>
        </w:rPr>
        <w:t xml:space="preserve"> 密钥用法值为c</w:t>
      </w:r>
      <w:r>
        <w:t>0</w:t>
      </w:r>
      <w:r>
        <w:rPr>
          <w:rFonts w:hint="eastAsia"/>
        </w:rPr>
        <w:t>的证书</w:t>
      </w:r>
    </w:p>
    <w:p w14:paraId="07B9A90D">
      <w:pPr>
        <w:ind w:left="420"/>
      </w:pPr>
      <w:r>
        <w:rPr>
          <w:rFonts w:hint="eastAsia"/>
        </w:rPr>
        <w:t>“证书标识过滤”即通过客户端证书的“使用者”字段中的内容，基本用法与“颁发者过滤”相同，不再赘述。</w:t>
      </w:r>
    </w:p>
    <w:p w14:paraId="2294F6BF">
      <w:pPr>
        <w:pStyle w:val="6"/>
      </w:pPr>
      <w:r>
        <w:rPr>
          <w:rFonts w:hint="eastAsia"/>
        </w:rPr>
        <w:t>3</w:t>
      </w:r>
      <w:r>
        <w:t>.7.3.1.4.</w:t>
      </w:r>
      <w:r>
        <w:rPr>
          <w:rFonts w:hint="eastAsia"/>
        </w:rPr>
        <w:t xml:space="preserve"> 令牌认证</w:t>
      </w:r>
    </w:p>
    <w:p w14:paraId="47CACB76">
      <w:r>
        <w:rPr>
          <w:rFonts w:hint="eastAsia"/>
        </w:rPr>
        <w:t>令牌认证通过360运维安全管理系统支持的物理令牌为用户提供认证，目前360运维安全管理系统支持“众人iKey”和“动联DynamiKey”。点击“策略管理</w:t>
      </w:r>
      <w:r>
        <w:t>&gt;认证管理&gt;认证方式&gt;令牌认证”启用令牌认证：</w:t>
      </w:r>
    </w:p>
    <w:p w14:paraId="49EC520C">
      <w:pPr>
        <w:jc w:val="center"/>
      </w:pPr>
      <w:r>
        <w:drawing>
          <wp:inline distT="0" distB="0" distL="0" distR="0">
            <wp:extent cx="5274310" cy="2517775"/>
            <wp:effectExtent l="0" t="0" r="2540" b="0"/>
            <wp:docPr id="803"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803"/>
                    <pic:cNvPicPr>
                      <a:picLocks noChangeAspect="1"/>
                    </pic:cNvPicPr>
                  </pic:nvPicPr>
                  <pic:blipFill>
                    <a:blip r:embed="rId149"/>
                    <a:stretch>
                      <a:fillRect/>
                    </a:stretch>
                  </pic:blipFill>
                  <pic:spPr>
                    <a:xfrm>
                      <a:off x="0" y="0"/>
                      <a:ext cx="5274310" cy="2517775"/>
                    </a:xfrm>
                    <a:prstGeom prst="rect">
                      <a:avLst/>
                    </a:prstGeom>
                  </pic:spPr>
                </pic:pic>
              </a:graphicData>
            </a:graphic>
          </wp:inline>
        </w:drawing>
      </w:r>
    </w:p>
    <w:p w14:paraId="0A146A9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510</w:t>
      </w:r>
      <w:r>
        <w:fldChar w:fldCharType="end"/>
      </w:r>
      <w:r>
        <w:t xml:space="preserve"> 令牌认证</w:t>
      </w:r>
    </w:p>
    <w:p w14:paraId="4C498FE6"/>
    <w:p w14:paraId="3D22461E">
      <w:r>
        <w:rPr>
          <w:rFonts w:hint="eastAsia"/>
          <w:b/>
          <w:bCs/>
        </w:rPr>
        <w:t>服务器地址</w:t>
      </w:r>
      <w:r>
        <w:rPr>
          <w:rFonts w:hint="eastAsia"/>
        </w:rPr>
        <w:t>：默认填写</w:t>
      </w:r>
      <w:r>
        <w:t>127.0.0.1</w:t>
      </w:r>
      <w:r>
        <w:rPr>
          <w:rFonts w:hint="eastAsia"/>
        </w:rPr>
        <w:t>即可</w:t>
      </w:r>
      <w:r>
        <w:t xml:space="preserve">； </w:t>
      </w:r>
    </w:p>
    <w:p w14:paraId="66E8C563">
      <w:r>
        <w:rPr>
          <w:rFonts w:hint="eastAsia"/>
          <w:b/>
          <w:bCs/>
        </w:rPr>
        <w:t>端口</w:t>
      </w:r>
      <w:r>
        <w:rPr>
          <w:rFonts w:hint="eastAsia"/>
        </w:rPr>
        <w:t>：默认端口为</w:t>
      </w:r>
      <w:r>
        <w:t>8765</w:t>
      </w:r>
      <w:r>
        <w:rPr>
          <w:rFonts w:hint="eastAsia"/>
        </w:rPr>
        <w:t>/</w:t>
      </w:r>
      <w:r>
        <w:t>8766</w:t>
      </w:r>
      <w:r>
        <w:rPr>
          <w:rFonts w:hint="eastAsia"/>
        </w:rPr>
        <w:t>，分别对应众人/动联令牌；</w:t>
      </w:r>
    </w:p>
    <w:p w14:paraId="0AE954AA">
      <w:r>
        <w:rPr>
          <w:rFonts w:hint="eastAsia"/>
          <w:b/>
          <w:bCs/>
        </w:rPr>
        <w:t>选择厂商</w:t>
      </w:r>
      <w:r>
        <w:rPr>
          <w:rFonts w:hint="eastAsia"/>
        </w:rPr>
        <w:t>：众人ikey/动联DynamiK</w:t>
      </w:r>
      <w:r>
        <w:t>EY</w:t>
      </w:r>
      <w:r>
        <w:rPr>
          <w:rFonts w:hint="eastAsia"/>
        </w:rPr>
        <w:t>，请根据实际购买的令牌选择对应厂商。</w:t>
      </w:r>
    </w:p>
    <w:p w14:paraId="3461AE3D"/>
    <w:p w14:paraId="226621A5">
      <w:r>
        <w:rPr>
          <w:rFonts w:hint="eastAsia"/>
        </w:rPr>
        <w:t>启用认证后，点击“令牌文件上传”，上传令牌种子文件（购买令牌后附带提供）：</w:t>
      </w:r>
    </w:p>
    <w:p w14:paraId="4325755B">
      <w:pPr>
        <w:jc w:val="center"/>
      </w:pPr>
      <w:r>
        <w:drawing>
          <wp:inline distT="0" distB="0" distL="0" distR="0">
            <wp:extent cx="5274310" cy="965200"/>
            <wp:effectExtent l="0" t="0" r="2540" b="6350"/>
            <wp:docPr id="814"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81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5274310" cy="965200"/>
                    </a:xfrm>
                    <a:prstGeom prst="rect">
                      <a:avLst/>
                    </a:prstGeom>
                    <a:noFill/>
                    <a:ln>
                      <a:noFill/>
                    </a:ln>
                  </pic:spPr>
                </pic:pic>
              </a:graphicData>
            </a:graphic>
          </wp:inline>
        </w:drawing>
      </w:r>
    </w:p>
    <w:p w14:paraId="0F1409A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511</w:t>
      </w:r>
      <w:r>
        <w:fldChar w:fldCharType="end"/>
      </w:r>
      <w:r>
        <w:t xml:space="preserve"> 上传令牌种子文件</w:t>
      </w:r>
    </w:p>
    <w:p w14:paraId="0EC37DED"/>
    <w:p w14:paraId="7CC2A54A">
      <w:r>
        <w:rPr>
          <w:rFonts w:hint="eastAsia"/>
        </w:rPr>
        <w:t>配置完成后，需对令牌进行校时。令牌校时可以由superman对指定用户进行校时，或由用户自行校时。</w:t>
      </w:r>
    </w:p>
    <w:p w14:paraId="524C10ED"/>
    <w:p w14:paraId="4B32367A">
      <w:pPr>
        <w:numPr>
          <w:ilvl w:val="0"/>
          <w:numId w:val="31"/>
        </w:numPr>
        <w:rPr>
          <w:b/>
          <w:bCs/>
        </w:rPr>
      </w:pPr>
      <w:r>
        <w:rPr>
          <w:rFonts w:hint="eastAsia"/>
          <w:b/>
          <w:bCs/>
        </w:rPr>
        <w:t>superman校时</w:t>
      </w:r>
    </w:p>
    <w:p w14:paraId="6060D31D">
      <w:r>
        <w:rPr>
          <w:rFonts w:hint="eastAsia"/>
        </w:rPr>
        <w:t>点击“运维管理</w:t>
      </w:r>
      <w:r>
        <w:t>&gt;系统用户&gt;用户列表”，选择</w:t>
      </w:r>
      <w:r>
        <w:rPr>
          <w:rFonts w:hint="eastAsia"/>
        </w:rPr>
        <w:t>指定</w:t>
      </w:r>
      <w:r>
        <w:t>用户点击“令牌管理”，填写令牌KEY背面的SN号并点击“关联”</w:t>
      </w:r>
      <w:r>
        <w:rPr>
          <w:rFonts w:hint="eastAsia"/>
        </w:rPr>
        <w:t>：</w:t>
      </w:r>
    </w:p>
    <w:p w14:paraId="7D8FF5D8">
      <w:pPr>
        <w:jc w:val="center"/>
      </w:pPr>
      <w:r>
        <w:drawing>
          <wp:inline distT="0" distB="0" distL="0" distR="0">
            <wp:extent cx="5274310" cy="140970"/>
            <wp:effectExtent l="0" t="0" r="2540" b="0"/>
            <wp:docPr id="815"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815"/>
                    <pic:cNvPicPr>
                      <a:picLocks noChangeAspect="1"/>
                    </pic:cNvPicPr>
                  </pic:nvPicPr>
                  <pic:blipFill>
                    <a:blip r:embed="rId151"/>
                    <a:stretch>
                      <a:fillRect/>
                    </a:stretch>
                  </pic:blipFill>
                  <pic:spPr>
                    <a:xfrm>
                      <a:off x="0" y="0"/>
                      <a:ext cx="5274310" cy="140970"/>
                    </a:xfrm>
                    <a:prstGeom prst="rect">
                      <a:avLst/>
                    </a:prstGeom>
                  </pic:spPr>
                </pic:pic>
              </a:graphicData>
            </a:graphic>
          </wp:inline>
        </w:drawing>
      </w:r>
    </w:p>
    <w:p w14:paraId="16D7586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512</w:t>
      </w:r>
      <w:r>
        <w:fldChar w:fldCharType="end"/>
      </w:r>
      <w:r>
        <w:t xml:space="preserve"> 关联令牌-1</w:t>
      </w:r>
    </w:p>
    <w:p w14:paraId="5E6747D9">
      <w:pPr>
        <w:jc w:val="center"/>
      </w:pPr>
      <w:r>
        <w:drawing>
          <wp:inline distT="0" distB="0" distL="0" distR="0">
            <wp:extent cx="5274310" cy="659765"/>
            <wp:effectExtent l="0" t="0" r="2540" b="6985"/>
            <wp:docPr id="816"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816"/>
                    <pic:cNvPicPr>
                      <a:picLocks noChangeAspect="1"/>
                    </pic:cNvPicPr>
                  </pic:nvPicPr>
                  <pic:blipFill>
                    <a:blip r:embed="rId152"/>
                    <a:stretch>
                      <a:fillRect/>
                    </a:stretch>
                  </pic:blipFill>
                  <pic:spPr>
                    <a:xfrm>
                      <a:off x="0" y="0"/>
                      <a:ext cx="5274310" cy="659765"/>
                    </a:xfrm>
                    <a:prstGeom prst="rect">
                      <a:avLst/>
                    </a:prstGeom>
                  </pic:spPr>
                </pic:pic>
              </a:graphicData>
            </a:graphic>
          </wp:inline>
        </w:drawing>
      </w:r>
    </w:p>
    <w:p w14:paraId="3B3C474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513</w:t>
      </w:r>
      <w:r>
        <w:fldChar w:fldCharType="end"/>
      </w:r>
      <w:r>
        <w:t xml:space="preserve"> 关联令牌-2</w:t>
      </w:r>
    </w:p>
    <w:p w14:paraId="1286EA13"/>
    <w:p w14:paraId="5CCEA3BB">
      <w:r>
        <w:rPr>
          <w:rFonts w:hint="eastAsia"/>
        </w:rPr>
        <w:t>令牌关联完成后开始校时，填写令牌</w:t>
      </w:r>
      <w:r>
        <w:t>KEY背面的SN号和动态密码1之后等待1分钟，再填写刷新后的动态密码2（两个动态码需相邻）：</w:t>
      </w:r>
    </w:p>
    <w:p w14:paraId="7E6C2C0C">
      <w:pPr>
        <w:jc w:val="center"/>
      </w:pPr>
      <w:r>
        <w:drawing>
          <wp:inline distT="0" distB="0" distL="0" distR="0">
            <wp:extent cx="5274310" cy="987425"/>
            <wp:effectExtent l="0" t="0" r="2540" b="3175"/>
            <wp:docPr id="817"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817"/>
                    <pic:cNvPicPr>
                      <a:picLocks noChangeAspect="1"/>
                    </pic:cNvPicPr>
                  </pic:nvPicPr>
                  <pic:blipFill>
                    <a:blip r:embed="rId153"/>
                    <a:stretch>
                      <a:fillRect/>
                    </a:stretch>
                  </pic:blipFill>
                  <pic:spPr>
                    <a:xfrm>
                      <a:off x="0" y="0"/>
                      <a:ext cx="5274310" cy="987425"/>
                    </a:xfrm>
                    <a:prstGeom prst="rect">
                      <a:avLst/>
                    </a:prstGeom>
                  </pic:spPr>
                </pic:pic>
              </a:graphicData>
            </a:graphic>
          </wp:inline>
        </w:drawing>
      </w:r>
    </w:p>
    <w:p w14:paraId="16E2D6E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514</w:t>
      </w:r>
      <w:r>
        <w:fldChar w:fldCharType="end"/>
      </w:r>
      <w:r>
        <w:t xml:space="preserve"> </w:t>
      </w:r>
      <w:r>
        <w:rPr>
          <w:rFonts w:hint="eastAsia"/>
        </w:rPr>
        <w:t>令牌</w:t>
      </w:r>
      <w:r>
        <w:t>校时</w:t>
      </w:r>
    </w:p>
    <w:p w14:paraId="175A1570"/>
    <w:p w14:paraId="75F516CB">
      <w:r>
        <w:rPr>
          <w:rFonts w:hint="eastAsia"/>
        </w:rPr>
        <w:t>校时完成后，</w:t>
      </w:r>
      <w:r>
        <w:t>创建令牌认证策略</w:t>
      </w:r>
      <w:r>
        <w:rPr>
          <w:rFonts w:hint="eastAsia"/>
        </w:rPr>
        <w:t>并关联需要使用此认证的用户组。配置完成后，关联了令牌认证策略的用户即可在登录页面使用令牌</w:t>
      </w:r>
      <w:r>
        <w:t>认证登录：</w:t>
      </w:r>
    </w:p>
    <w:p w14:paraId="567850EC">
      <w:pPr>
        <w:jc w:val="center"/>
      </w:pPr>
      <w:r>
        <w:drawing>
          <wp:inline distT="0" distB="0" distL="0" distR="0">
            <wp:extent cx="4276725" cy="3962400"/>
            <wp:effectExtent l="0" t="0" r="9525" b="0"/>
            <wp:docPr id="189483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3955" name="图片 1"/>
                    <pic:cNvPicPr>
                      <a:picLocks noChangeAspect="1"/>
                    </pic:cNvPicPr>
                  </pic:nvPicPr>
                  <pic:blipFill>
                    <a:blip r:embed="rId154"/>
                    <a:stretch>
                      <a:fillRect/>
                    </a:stretch>
                  </pic:blipFill>
                  <pic:spPr>
                    <a:xfrm>
                      <a:off x="0" y="0"/>
                      <a:ext cx="4276725" cy="3962400"/>
                    </a:xfrm>
                    <a:prstGeom prst="rect">
                      <a:avLst/>
                    </a:prstGeom>
                  </pic:spPr>
                </pic:pic>
              </a:graphicData>
            </a:graphic>
          </wp:inline>
        </w:drawing>
      </w:r>
    </w:p>
    <w:p w14:paraId="60C54C3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515</w:t>
      </w:r>
      <w:r>
        <w:fldChar w:fldCharType="end"/>
      </w:r>
      <w:r>
        <w:t xml:space="preserve"> 登录</w:t>
      </w:r>
    </w:p>
    <w:p w14:paraId="0C09DC0F"/>
    <w:p w14:paraId="714BEB83">
      <w:pPr>
        <w:numPr>
          <w:ilvl w:val="0"/>
          <w:numId w:val="31"/>
        </w:numPr>
        <w:rPr>
          <w:b/>
          <w:bCs/>
        </w:rPr>
      </w:pPr>
      <w:r>
        <w:rPr>
          <w:rFonts w:hint="eastAsia"/>
          <w:b/>
          <w:bCs/>
        </w:rPr>
        <w:t>用户自行校时</w:t>
      </w:r>
    </w:p>
    <w:p w14:paraId="0896E60C">
      <w:r>
        <w:rPr>
          <w:rFonts w:hint="eastAsia"/>
        </w:rPr>
        <w:t>在登录页面点击“令牌初始化”，进入令牌邮箱验证页面：</w:t>
      </w:r>
    </w:p>
    <w:p w14:paraId="20040BBD">
      <w:pPr>
        <w:jc w:val="center"/>
      </w:pPr>
      <w:r>
        <w:drawing>
          <wp:inline distT="0" distB="0" distL="0" distR="0">
            <wp:extent cx="4333875" cy="4010025"/>
            <wp:effectExtent l="0" t="0" r="9525" b="9525"/>
            <wp:docPr id="6417110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11083" name="图片 1"/>
                    <pic:cNvPicPr>
                      <a:picLocks noChangeAspect="1"/>
                    </pic:cNvPicPr>
                  </pic:nvPicPr>
                  <pic:blipFill>
                    <a:blip r:embed="rId155"/>
                    <a:stretch>
                      <a:fillRect/>
                    </a:stretch>
                  </pic:blipFill>
                  <pic:spPr>
                    <a:xfrm>
                      <a:off x="0" y="0"/>
                      <a:ext cx="4333875" cy="4010025"/>
                    </a:xfrm>
                    <a:prstGeom prst="rect">
                      <a:avLst/>
                    </a:prstGeom>
                  </pic:spPr>
                </pic:pic>
              </a:graphicData>
            </a:graphic>
          </wp:inline>
        </w:drawing>
      </w:r>
    </w:p>
    <w:p w14:paraId="5643200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516</w:t>
      </w:r>
      <w:r>
        <w:fldChar w:fldCharType="end"/>
      </w:r>
      <w:r>
        <w:rPr>
          <w:rFonts w:hint="eastAsia"/>
        </w:rPr>
        <w:t xml:space="preserve"> 令牌初始化</w:t>
      </w:r>
    </w:p>
    <w:p w14:paraId="6830D2F5">
      <w:pPr>
        <w:jc w:val="center"/>
      </w:pPr>
      <w:r>
        <w:drawing>
          <wp:inline distT="0" distB="0" distL="0" distR="0">
            <wp:extent cx="5274310" cy="3543300"/>
            <wp:effectExtent l="0" t="0" r="2540" b="0"/>
            <wp:docPr id="820"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820"/>
                    <pic:cNvPicPr>
                      <a:picLocks noChangeAspect="1"/>
                    </pic:cNvPicPr>
                  </pic:nvPicPr>
                  <pic:blipFill>
                    <a:blip r:embed="rId156"/>
                    <a:stretch>
                      <a:fillRect/>
                    </a:stretch>
                  </pic:blipFill>
                  <pic:spPr>
                    <a:xfrm>
                      <a:off x="0" y="0"/>
                      <a:ext cx="5274310" cy="3543300"/>
                    </a:xfrm>
                    <a:prstGeom prst="rect">
                      <a:avLst/>
                    </a:prstGeom>
                  </pic:spPr>
                </pic:pic>
              </a:graphicData>
            </a:graphic>
          </wp:inline>
        </w:drawing>
      </w:r>
    </w:p>
    <w:p w14:paraId="3419EB1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517</w:t>
      </w:r>
      <w:r>
        <w:fldChar w:fldCharType="end"/>
      </w:r>
      <w:r>
        <w:rPr>
          <w:rFonts w:hint="eastAsia"/>
        </w:rPr>
        <w:t xml:space="preserve"> 令牌邮箱验证</w:t>
      </w:r>
    </w:p>
    <w:p w14:paraId="615D2613"/>
    <w:p w14:paraId="4D8A9ABE">
      <w:r>
        <w:rPr>
          <w:rFonts w:hint="eastAsia"/>
        </w:rPr>
        <w:t>输入用户名和密码后，系统将往用户邮箱发送令牌操作链接，访问邮箱中的令牌操作链接打开令牌校时页面：</w:t>
      </w:r>
    </w:p>
    <w:p w14:paraId="595F3DD1">
      <w:pPr>
        <w:jc w:val="center"/>
      </w:pPr>
      <w:r>
        <w:drawing>
          <wp:inline distT="0" distB="0" distL="0" distR="0">
            <wp:extent cx="5274310" cy="3543300"/>
            <wp:effectExtent l="0" t="0" r="2540" b="0"/>
            <wp:docPr id="821"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8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5274310" cy="3543300"/>
                    </a:xfrm>
                    <a:prstGeom prst="rect">
                      <a:avLst/>
                    </a:prstGeom>
                    <a:noFill/>
                    <a:ln>
                      <a:noFill/>
                    </a:ln>
                  </pic:spPr>
                </pic:pic>
              </a:graphicData>
            </a:graphic>
          </wp:inline>
        </w:drawing>
      </w:r>
    </w:p>
    <w:p w14:paraId="35D3701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518</w:t>
      </w:r>
      <w:r>
        <w:fldChar w:fldCharType="end"/>
      </w:r>
      <w:r>
        <w:rPr>
          <w:rFonts w:hint="eastAsia"/>
        </w:rPr>
        <w:t xml:space="preserve"> 令牌校时页面</w:t>
      </w:r>
    </w:p>
    <w:p w14:paraId="0B80E5AD"/>
    <w:p w14:paraId="6AF7C8DB">
      <w:r>
        <w:rPr>
          <w:rFonts w:hint="eastAsia"/>
        </w:rPr>
        <w:t>填写令牌</w:t>
      </w:r>
      <w:r>
        <w:t>KEY背面的SN号和动态密码1之后等待1分钟，再填写刷新后的动态密码2（两个动态码需相邻）</w:t>
      </w:r>
      <w:r>
        <w:rPr>
          <w:rFonts w:hint="eastAsia"/>
        </w:rPr>
        <w:t>即可完成校时。关联了令牌认证策略的用户即可在登录页面使用令牌</w:t>
      </w:r>
      <w:r>
        <w:t>认证登录</w:t>
      </w:r>
      <w:r>
        <w:rPr>
          <w:rFonts w:hint="eastAsia"/>
        </w:rPr>
        <w:t>。</w:t>
      </w:r>
    </w:p>
    <w:p w14:paraId="3EE15D70">
      <w:pPr>
        <w:pStyle w:val="6"/>
      </w:pPr>
      <w:r>
        <w:rPr>
          <w:rFonts w:hint="eastAsia"/>
        </w:rPr>
        <w:t>3</w:t>
      </w:r>
      <w:r>
        <w:t>.7.3.1.5.</w:t>
      </w:r>
      <w:r>
        <w:rPr>
          <w:rFonts w:hint="eastAsia"/>
        </w:rPr>
        <w:t xml:space="preserve"> L</w:t>
      </w:r>
      <w:r>
        <w:t>DAP</w:t>
      </w:r>
      <w:r>
        <w:rPr>
          <w:rFonts w:hint="eastAsia"/>
        </w:rPr>
        <w:t>认证</w:t>
      </w:r>
    </w:p>
    <w:p w14:paraId="66CA7078">
      <w:r>
        <w:rPr>
          <w:rFonts w:hint="eastAsia"/>
        </w:rPr>
        <w:t>L</w:t>
      </w:r>
      <w:r>
        <w:t>DAP</w:t>
      </w:r>
      <w:r>
        <w:rPr>
          <w:rFonts w:hint="eastAsia"/>
        </w:rPr>
        <w:t>认证与A</w:t>
      </w:r>
      <w:r>
        <w:t>D</w:t>
      </w:r>
      <w:r>
        <w:rPr>
          <w:rFonts w:hint="eastAsia"/>
        </w:rPr>
        <w:t>域认证相似，也可以通过配置L</w:t>
      </w:r>
      <w:r>
        <w:t>DAP</w:t>
      </w:r>
      <w:r>
        <w:rPr>
          <w:rFonts w:hint="eastAsia"/>
        </w:rPr>
        <w:t>认证并将</w:t>
      </w:r>
      <w:r>
        <w:t>LDAP</w:t>
      </w:r>
      <w:r>
        <w:rPr>
          <w:rFonts w:hint="eastAsia"/>
        </w:rPr>
        <w:t>用户手动添加到360运维安全管理系统，或让系统自动同步L</w:t>
      </w:r>
      <w:r>
        <w:t>DAP</w:t>
      </w:r>
      <w:r>
        <w:rPr>
          <w:rFonts w:hint="eastAsia"/>
        </w:rPr>
        <w:t>用户到360运维安全管理系统中实现L</w:t>
      </w:r>
      <w:r>
        <w:t>DAP</w:t>
      </w:r>
      <w:r>
        <w:rPr>
          <w:rFonts w:hint="eastAsia"/>
        </w:rPr>
        <w:t>认证。点击“策略管理</w:t>
      </w:r>
      <w:r>
        <w:t>&gt;认证管理&gt;认证方式&gt;LDAP认证”启用LDAP认证：</w:t>
      </w:r>
    </w:p>
    <w:p w14:paraId="7F49A32D">
      <w:pPr>
        <w:jc w:val="center"/>
      </w:pPr>
      <w:r>
        <w:drawing>
          <wp:inline distT="0" distB="0" distL="0" distR="0">
            <wp:extent cx="5274310" cy="2531745"/>
            <wp:effectExtent l="0" t="0" r="2540" b="1905"/>
            <wp:docPr id="822"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822"/>
                    <pic:cNvPicPr>
                      <a:picLocks noChangeAspect="1"/>
                    </pic:cNvPicPr>
                  </pic:nvPicPr>
                  <pic:blipFill>
                    <a:blip r:embed="rId158"/>
                    <a:stretch>
                      <a:fillRect/>
                    </a:stretch>
                  </pic:blipFill>
                  <pic:spPr>
                    <a:xfrm>
                      <a:off x="0" y="0"/>
                      <a:ext cx="5274310" cy="2531745"/>
                    </a:xfrm>
                    <a:prstGeom prst="rect">
                      <a:avLst/>
                    </a:prstGeom>
                  </pic:spPr>
                </pic:pic>
              </a:graphicData>
            </a:graphic>
          </wp:inline>
        </w:drawing>
      </w:r>
    </w:p>
    <w:p w14:paraId="4705F1A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519</w:t>
      </w:r>
      <w:r>
        <w:fldChar w:fldCharType="end"/>
      </w:r>
      <w:r>
        <w:t xml:space="preserve"> LDAP认证</w:t>
      </w:r>
    </w:p>
    <w:p w14:paraId="4A147AB2"/>
    <w:p w14:paraId="0EB3CF24">
      <w:r>
        <w:rPr>
          <w:rFonts w:hint="eastAsia"/>
          <w:b/>
          <w:bCs/>
        </w:rPr>
        <w:t>服务器地址</w:t>
      </w:r>
      <w:r>
        <w:rPr>
          <w:rFonts w:hint="eastAsia"/>
        </w:rPr>
        <w:t>：</w:t>
      </w:r>
      <w:r>
        <w:t>LDAP服务器的IP地址；</w:t>
      </w:r>
    </w:p>
    <w:p w14:paraId="231E4EB4">
      <w:r>
        <w:rPr>
          <w:rFonts w:hint="eastAsia"/>
          <w:b/>
          <w:bCs/>
        </w:rPr>
        <w:t>端口</w:t>
      </w:r>
      <w:r>
        <w:rPr>
          <w:rFonts w:hint="eastAsia"/>
        </w:rPr>
        <w:t>：</w:t>
      </w:r>
      <w:r>
        <w:t>LDAP服务器的端口，默认为389；</w:t>
      </w:r>
    </w:p>
    <w:p w14:paraId="5CBE12D3">
      <w:r>
        <w:rPr>
          <w:b/>
          <w:bCs/>
        </w:rPr>
        <w:t>Base DN</w:t>
      </w:r>
      <w:r>
        <w:t>：</w:t>
      </w:r>
      <w:r>
        <w:rPr>
          <w:rFonts w:hint="eastAsia"/>
        </w:rPr>
        <w:t>L</w:t>
      </w:r>
      <w:r>
        <w:t>DAP</w:t>
      </w:r>
      <w:r>
        <w:rPr>
          <w:rFonts w:hint="eastAsia"/>
        </w:rPr>
        <w:t>服务器的根，</w:t>
      </w:r>
      <w:r>
        <w:t>格式为ou=xxx,dc=XXX,dc=com；</w:t>
      </w:r>
    </w:p>
    <w:p w14:paraId="02E514C7">
      <w:r>
        <w:rPr>
          <w:rFonts w:hint="eastAsia"/>
          <w:b/>
          <w:bCs/>
        </w:rPr>
        <w:t>用户名标记</w:t>
      </w:r>
      <w:r>
        <w:rPr>
          <w:rFonts w:hint="eastAsia"/>
        </w:rPr>
        <w:t>：</w:t>
      </w:r>
      <w:r>
        <w:t>uid（user id）</w:t>
      </w:r>
      <w:r>
        <w:rPr>
          <w:rFonts w:hint="eastAsia"/>
        </w:rPr>
        <w:t>/</w:t>
      </w:r>
      <w:r>
        <w:t>cn（common name）；</w:t>
      </w:r>
    </w:p>
    <w:p w14:paraId="295ACDE4">
      <w:r>
        <w:rPr>
          <w:rFonts w:hint="eastAsia"/>
          <w:b/>
          <w:bCs/>
        </w:rPr>
        <w:t>认证方式</w:t>
      </w:r>
      <w:r>
        <w:rPr>
          <w:rFonts w:hint="eastAsia"/>
        </w:rPr>
        <w:t>：匿名/用户名。若L</w:t>
      </w:r>
      <w:r>
        <w:t>DAP</w:t>
      </w:r>
      <w:r>
        <w:rPr>
          <w:rFonts w:hint="eastAsia"/>
        </w:rPr>
        <w:t>服务器允许匿名访问，则可选择“匿名”，否则选择“用户名”；</w:t>
      </w:r>
    </w:p>
    <w:p w14:paraId="1B997521">
      <w:r>
        <w:rPr>
          <w:rFonts w:hint="eastAsia"/>
          <w:b/>
          <w:bCs/>
        </w:rPr>
        <w:t>管理员帐号</w:t>
      </w:r>
      <w:r>
        <w:rPr>
          <w:rFonts w:hint="eastAsia"/>
        </w:rPr>
        <w:t>：认证方式为“用户名”时需填写。管理员帐号即</w:t>
      </w:r>
      <w:r>
        <w:t>rootdn，格式为cn=xxx,dc=XXX,dc=com；</w:t>
      </w:r>
    </w:p>
    <w:p w14:paraId="692F4089">
      <w:r>
        <w:rPr>
          <w:rFonts w:hint="eastAsia"/>
          <w:b/>
          <w:bCs/>
        </w:rPr>
        <w:t>密码</w:t>
      </w:r>
      <w:r>
        <w:rPr>
          <w:rFonts w:hint="eastAsia"/>
        </w:rPr>
        <w:t>：认证方式为“用户名”时需填写。即管理员密码；</w:t>
      </w:r>
    </w:p>
    <w:p w14:paraId="54CBC7E5">
      <w:r>
        <w:rPr>
          <w:rFonts w:hint="eastAsia"/>
          <w:b/>
          <w:bCs/>
        </w:rPr>
        <w:t>证书启用</w:t>
      </w:r>
      <w:r>
        <w:rPr>
          <w:rFonts w:hint="eastAsia"/>
        </w:rPr>
        <w:t>：若L</w:t>
      </w:r>
      <w:r>
        <w:t>DAP</w:t>
      </w:r>
      <w:r>
        <w:rPr>
          <w:rFonts w:hint="eastAsia"/>
        </w:rPr>
        <w:t>服务器配置了证书，则在配置</w:t>
      </w:r>
      <w:r>
        <w:t>LDAP</w:t>
      </w:r>
      <w:r>
        <w:rPr>
          <w:rFonts w:hint="eastAsia"/>
        </w:rPr>
        <w:t>认证时，需要在此处上传证书；</w:t>
      </w:r>
    </w:p>
    <w:p w14:paraId="28C08D43">
      <w:r>
        <w:rPr>
          <w:rFonts w:hint="eastAsia"/>
          <w:b/>
          <w:bCs/>
        </w:rPr>
        <w:t>超时时间</w:t>
      </w:r>
      <w:r>
        <w:rPr>
          <w:rFonts w:hint="eastAsia"/>
        </w:rPr>
        <w:t>：连接</w:t>
      </w:r>
      <w:r>
        <w:t>LDAP服务器进行认证的有效时间。</w:t>
      </w:r>
    </w:p>
    <w:p w14:paraId="7DF7FA7C"/>
    <w:p w14:paraId="2D515B43">
      <w:r>
        <w:rPr>
          <w:rFonts w:hint="eastAsia"/>
        </w:rPr>
        <w:t>以下重点介绍</w:t>
      </w:r>
      <w:r>
        <w:t>LDAP</w:t>
      </w:r>
      <w:r>
        <w:rPr>
          <w:rFonts w:hint="eastAsia"/>
        </w:rPr>
        <w:t>组用户</w:t>
      </w:r>
      <w:r>
        <w:t>同步</w:t>
      </w:r>
      <w:r>
        <w:rPr>
          <w:rFonts w:hint="eastAsia"/>
        </w:rPr>
        <w:t>的相关内容，其他</w:t>
      </w:r>
      <w:r>
        <w:t>配置</w:t>
      </w:r>
      <w:r>
        <w:rPr>
          <w:rFonts w:hint="eastAsia"/>
        </w:rPr>
        <w:t>方法与A</w:t>
      </w:r>
      <w:r>
        <w:t>D</w:t>
      </w:r>
      <w:r>
        <w:rPr>
          <w:rFonts w:hint="eastAsia"/>
        </w:rPr>
        <w:t>域同步配置基本相同，不再赘述</w:t>
      </w:r>
      <w:r>
        <w:t>。</w:t>
      </w:r>
    </w:p>
    <w:p w14:paraId="2526E8B1"/>
    <w:p w14:paraId="60B98F7D">
      <w:r>
        <w:rPr>
          <w:rFonts w:hint="eastAsia"/>
        </w:rPr>
        <w:t>L</w:t>
      </w:r>
      <w:r>
        <w:t>DAP</w:t>
      </w:r>
      <w:r>
        <w:rPr>
          <w:rFonts w:hint="eastAsia"/>
        </w:rPr>
        <w:t>的按组同步即根据</w:t>
      </w:r>
      <w:r>
        <w:t>LDAP</w:t>
      </w:r>
      <w:r>
        <w:rPr>
          <w:rFonts w:hint="eastAsia"/>
        </w:rPr>
        <w:t>中的“组”和用户属性中的“</w:t>
      </w:r>
      <w:r>
        <w:t>gidNumber</w:t>
      </w:r>
      <w:r>
        <w:rPr>
          <w:rFonts w:hint="eastAsia"/>
        </w:rPr>
        <w:t>”来同步用户。若需要同步多个组的用户，则用“,”隔开。</w:t>
      </w:r>
    </w:p>
    <w:p w14:paraId="49C2894C"/>
    <w:p w14:paraId="471A0F1C">
      <w:pPr>
        <w:rPr>
          <w:b/>
          <w:bCs/>
        </w:rPr>
      </w:pPr>
      <w:r>
        <w:rPr>
          <w:rFonts w:hint="eastAsia"/>
          <w:b/>
          <w:bCs/>
        </w:rPr>
        <w:t>范例 将OU“TestOU”中的用户ldapuser</w:t>
      </w:r>
      <w:r>
        <w:rPr>
          <w:b/>
          <w:bCs/>
        </w:rPr>
        <w:t>1</w:t>
      </w:r>
      <w:r>
        <w:rPr>
          <w:rFonts w:hint="eastAsia"/>
          <w:b/>
          <w:bCs/>
        </w:rPr>
        <w:t>添加到组testgrp并同步到360运维安全管理系统中</w:t>
      </w:r>
    </w:p>
    <w:p w14:paraId="4DC29198">
      <w:pPr>
        <w:numPr>
          <w:ilvl w:val="0"/>
          <w:numId w:val="32"/>
        </w:numPr>
      </w:pPr>
      <w:r>
        <w:rPr>
          <w:rFonts w:hint="eastAsia"/>
        </w:rPr>
        <w:t>使用L</w:t>
      </w:r>
      <w:r>
        <w:t>DAP</w:t>
      </w:r>
      <w:r>
        <w:rPr>
          <w:rFonts w:hint="eastAsia"/>
        </w:rPr>
        <w:t>客户端工具（此处使用LDAP</w:t>
      </w:r>
      <w:r>
        <w:t xml:space="preserve"> </w:t>
      </w:r>
      <w:r>
        <w:rPr>
          <w:rFonts w:hint="eastAsia"/>
        </w:rPr>
        <w:t>Admin客户端）连接LDAP服务器，查看要同步的用户属性，未加入组的用户</w:t>
      </w:r>
      <w:r>
        <w:t>gidNumber</w:t>
      </w:r>
      <w:r>
        <w:rPr>
          <w:rFonts w:hint="eastAsia"/>
        </w:rPr>
        <w:t>显示为0：</w:t>
      </w:r>
    </w:p>
    <w:p w14:paraId="3C5847B0">
      <w:pPr>
        <w:keepNext/>
        <w:jc w:val="center"/>
      </w:pPr>
      <w:r>
        <w:drawing>
          <wp:inline distT="0" distB="0" distL="0" distR="0">
            <wp:extent cx="5274310" cy="2851785"/>
            <wp:effectExtent l="0" t="0" r="2540" b="5715"/>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826"/>
                    <pic:cNvPicPr>
                      <a:picLocks noChangeAspect="1"/>
                    </pic:cNvPicPr>
                  </pic:nvPicPr>
                  <pic:blipFill>
                    <a:blip r:embed="rId159"/>
                    <a:stretch>
                      <a:fillRect/>
                    </a:stretch>
                  </pic:blipFill>
                  <pic:spPr>
                    <a:xfrm>
                      <a:off x="0" y="0"/>
                      <a:ext cx="5274310" cy="2851785"/>
                    </a:xfrm>
                    <a:prstGeom prst="rect">
                      <a:avLst/>
                    </a:prstGeom>
                  </pic:spPr>
                </pic:pic>
              </a:graphicData>
            </a:graphic>
          </wp:inline>
        </w:drawing>
      </w:r>
    </w:p>
    <w:p w14:paraId="21C3121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520</w:t>
      </w:r>
      <w:r>
        <w:fldChar w:fldCharType="end"/>
      </w:r>
      <w:r>
        <w:rPr>
          <w:rFonts w:hint="eastAsia"/>
        </w:rPr>
        <w:t xml:space="preserve"> </w:t>
      </w:r>
      <w:r>
        <w:t>LDAP</w:t>
      </w:r>
      <w:r>
        <w:rPr>
          <w:rFonts w:hint="eastAsia"/>
        </w:rPr>
        <w:t>用户属性</w:t>
      </w:r>
    </w:p>
    <w:p w14:paraId="539AC0F2"/>
    <w:p w14:paraId="72E8D8A8">
      <w:pPr>
        <w:numPr>
          <w:ilvl w:val="0"/>
          <w:numId w:val="32"/>
        </w:numPr>
      </w:pPr>
      <w:r>
        <w:rPr>
          <w:rFonts w:hint="eastAsia"/>
        </w:rPr>
        <w:t>双击用户名打开用户属性，切换到“Membership”选项卡，点击“Primary group”后的“Set”按钮，选择组“testgrp”并点击“O</w:t>
      </w:r>
      <w:r>
        <w:t>K</w:t>
      </w:r>
      <w:r>
        <w:rPr>
          <w:rFonts w:hint="eastAsia"/>
        </w:rPr>
        <w:t>”：</w:t>
      </w:r>
    </w:p>
    <w:p w14:paraId="69CC8F94">
      <w:pPr>
        <w:keepNext/>
        <w:jc w:val="center"/>
      </w:pPr>
      <w:r>
        <w:drawing>
          <wp:inline distT="0" distB="0" distL="0" distR="0">
            <wp:extent cx="5274310" cy="2854960"/>
            <wp:effectExtent l="0" t="0" r="2540" b="2540"/>
            <wp:docPr id="827"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827"/>
                    <pic:cNvPicPr>
                      <a:picLocks noChangeAspect="1"/>
                    </pic:cNvPicPr>
                  </pic:nvPicPr>
                  <pic:blipFill>
                    <a:blip r:embed="rId160"/>
                    <a:stretch>
                      <a:fillRect/>
                    </a:stretch>
                  </pic:blipFill>
                  <pic:spPr>
                    <a:xfrm>
                      <a:off x="0" y="0"/>
                      <a:ext cx="5274310" cy="2854960"/>
                    </a:xfrm>
                    <a:prstGeom prst="rect">
                      <a:avLst/>
                    </a:prstGeom>
                  </pic:spPr>
                </pic:pic>
              </a:graphicData>
            </a:graphic>
          </wp:inline>
        </w:drawing>
      </w:r>
    </w:p>
    <w:p w14:paraId="67AD05F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521</w:t>
      </w:r>
      <w:r>
        <w:fldChar w:fldCharType="end"/>
      </w:r>
      <w:r>
        <w:rPr>
          <w:rFonts w:hint="eastAsia"/>
        </w:rPr>
        <w:t xml:space="preserve"> 将用户添加到组</w:t>
      </w:r>
    </w:p>
    <w:p w14:paraId="73CBCA52"/>
    <w:p w14:paraId="6C1D9EF4">
      <w:r>
        <w:rPr>
          <w:rFonts w:hint="eastAsia"/>
        </w:rPr>
        <w:t>之后用户的</w:t>
      </w:r>
      <w:r>
        <w:t>gidNumber</w:t>
      </w:r>
      <w:r>
        <w:rPr>
          <w:rFonts w:hint="eastAsia"/>
        </w:rPr>
        <w:t>将变为testgrp组的</w:t>
      </w:r>
      <w:r>
        <w:t>gidNumber</w:t>
      </w:r>
      <w:r>
        <w:rPr>
          <w:rFonts w:hint="eastAsia"/>
        </w:rPr>
        <w:t>：</w:t>
      </w:r>
    </w:p>
    <w:p w14:paraId="4767D786">
      <w:pPr>
        <w:keepNext/>
        <w:jc w:val="center"/>
      </w:pPr>
      <w:r>
        <w:drawing>
          <wp:inline distT="0" distB="0" distL="0" distR="0">
            <wp:extent cx="5274310" cy="2854960"/>
            <wp:effectExtent l="0" t="0" r="2540" b="2540"/>
            <wp:docPr id="828"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828"/>
                    <pic:cNvPicPr>
                      <a:picLocks noChangeAspect="1"/>
                    </pic:cNvPicPr>
                  </pic:nvPicPr>
                  <pic:blipFill>
                    <a:blip r:embed="rId161"/>
                    <a:stretch>
                      <a:fillRect/>
                    </a:stretch>
                  </pic:blipFill>
                  <pic:spPr>
                    <a:xfrm>
                      <a:off x="0" y="0"/>
                      <a:ext cx="5274310" cy="2854960"/>
                    </a:xfrm>
                    <a:prstGeom prst="rect">
                      <a:avLst/>
                    </a:prstGeom>
                  </pic:spPr>
                </pic:pic>
              </a:graphicData>
            </a:graphic>
          </wp:inline>
        </w:drawing>
      </w:r>
    </w:p>
    <w:p w14:paraId="75C4044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522</w:t>
      </w:r>
      <w:r>
        <w:fldChar w:fldCharType="end"/>
      </w:r>
      <w:r>
        <w:rPr>
          <w:rFonts w:hint="eastAsia"/>
        </w:rPr>
        <w:t xml:space="preserve"> 用户已加入组</w:t>
      </w:r>
    </w:p>
    <w:p w14:paraId="7BE4CE0A"/>
    <w:p w14:paraId="13C142F5">
      <w:pPr>
        <w:numPr>
          <w:ilvl w:val="0"/>
          <w:numId w:val="32"/>
        </w:numPr>
      </w:pPr>
      <w:r>
        <w:rPr>
          <w:rFonts w:hint="eastAsia"/>
        </w:rPr>
        <w:t>返回360运维安全管理系统页面配置L</w:t>
      </w:r>
      <w:r>
        <w:t>DAP</w:t>
      </w:r>
      <w:r>
        <w:rPr>
          <w:rFonts w:hint="eastAsia"/>
        </w:rPr>
        <w:t>同步规则：</w:t>
      </w:r>
    </w:p>
    <w:p w14:paraId="78326513">
      <w:pPr>
        <w:keepNext/>
        <w:jc w:val="center"/>
      </w:pPr>
      <w:r>
        <w:drawing>
          <wp:inline distT="0" distB="0" distL="0" distR="0">
            <wp:extent cx="5274310" cy="2520315"/>
            <wp:effectExtent l="0" t="0" r="2540" b="0"/>
            <wp:docPr id="8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833"/>
                    <pic:cNvPicPr>
                      <a:picLocks noChangeAspect="1"/>
                    </pic:cNvPicPr>
                  </pic:nvPicPr>
                  <pic:blipFill>
                    <a:blip r:embed="rId162"/>
                    <a:stretch>
                      <a:fillRect/>
                    </a:stretch>
                  </pic:blipFill>
                  <pic:spPr>
                    <a:xfrm>
                      <a:off x="0" y="0"/>
                      <a:ext cx="5274310" cy="2520315"/>
                    </a:xfrm>
                    <a:prstGeom prst="rect">
                      <a:avLst/>
                    </a:prstGeom>
                  </pic:spPr>
                </pic:pic>
              </a:graphicData>
            </a:graphic>
          </wp:inline>
        </w:drawing>
      </w:r>
    </w:p>
    <w:p w14:paraId="405C935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523</w:t>
      </w:r>
      <w:r>
        <w:fldChar w:fldCharType="end"/>
      </w:r>
      <w:r>
        <w:rPr>
          <w:rFonts w:hint="eastAsia"/>
        </w:rPr>
        <w:t xml:space="preserve"> </w:t>
      </w:r>
      <w:r>
        <w:t>LDAP</w:t>
      </w:r>
      <w:r>
        <w:rPr>
          <w:rFonts w:hint="eastAsia"/>
        </w:rPr>
        <w:t>同步规则</w:t>
      </w:r>
    </w:p>
    <w:p w14:paraId="3A8C8FB9"/>
    <w:p w14:paraId="3D728B5E">
      <w:pPr>
        <w:numPr>
          <w:ilvl w:val="0"/>
          <w:numId w:val="32"/>
        </w:numPr>
      </w:pPr>
      <w:r>
        <w:rPr>
          <w:rFonts w:hint="eastAsia"/>
        </w:rPr>
        <w:t>同步规则配置完成并保存后，点击“开启”启用同步状态，并点击“立即同步”，此时系统将开始同步</w:t>
      </w:r>
      <w:r>
        <w:t>LDAP</w:t>
      </w:r>
      <w:r>
        <w:rPr>
          <w:rFonts w:hint="eastAsia"/>
        </w:rPr>
        <w:t>用户至360运维安全管理系统中。</w:t>
      </w:r>
    </w:p>
    <w:p w14:paraId="6E5962D9"/>
    <w:p w14:paraId="76320688">
      <w:r>
        <w:rPr>
          <w:rFonts w:hint="eastAsia"/>
        </w:rPr>
        <w:t>同步完成后，</w:t>
      </w:r>
      <w:r>
        <w:t>创建LDAP认证策略</w:t>
      </w:r>
      <w:r>
        <w:rPr>
          <w:rFonts w:hint="eastAsia"/>
        </w:rPr>
        <w:t>并关联需要使用此认证的用户组。配置完成后，关联了</w:t>
      </w:r>
      <w:r>
        <w:t>LDAP</w:t>
      </w:r>
      <w:r>
        <w:rPr>
          <w:rFonts w:hint="eastAsia"/>
        </w:rPr>
        <w:t>认证策略的用户即可在登录页面使用</w:t>
      </w:r>
      <w:r>
        <w:t>LDAP认证登录</w:t>
      </w:r>
      <w:r>
        <w:rPr>
          <w:rFonts w:hint="eastAsia"/>
        </w:rPr>
        <w:t>：</w:t>
      </w:r>
    </w:p>
    <w:p w14:paraId="7831783A">
      <w:pPr>
        <w:jc w:val="center"/>
      </w:pPr>
      <w:r>
        <w:drawing>
          <wp:inline distT="0" distB="0" distL="0" distR="0">
            <wp:extent cx="4305300" cy="4000500"/>
            <wp:effectExtent l="0" t="0" r="0" b="0"/>
            <wp:docPr id="1613961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61182" name="图片 1"/>
                    <pic:cNvPicPr>
                      <a:picLocks noChangeAspect="1"/>
                    </pic:cNvPicPr>
                  </pic:nvPicPr>
                  <pic:blipFill>
                    <a:blip r:embed="rId163"/>
                    <a:stretch>
                      <a:fillRect/>
                    </a:stretch>
                  </pic:blipFill>
                  <pic:spPr>
                    <a:xfrm>
                      <a:off x="0" y="0"/>
                      <a:ext cx="4305300" cy="4000500"/>
                    </a:xfrm>
                    <a:prstGeom prst="rect">
                      <a:avLst/>
                    </a:prstGeom>
                  </pic:spPr>
                </pic:pic>
              </a:graphicData>
            </a:graphic>
          </wp:inline>
        </w:drawing>
      </w:r>
    </w:p>
    <w:p w14:paraId="1CDE4DC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524</w:t>
      </w:r>
      <w:r>
        <w:fldChar w:fldCharType="end"/>
      </w:r>
      <w:r>
        <w:rPr>
          <w:rFonts w:hint="eastAsia"/>
        </w:rPr>
        <w:t xml:space="preserve"> 登录</w:t>
      </w:r>
    </w:p>
    <w:p w14:paraId="175A4C6B">
      <w:pPr>
        <w:pStyle w:val="6"/>
      </w:pPr>
      <w:r>
        <w:rPr>
          <w:rFonts w:hint="eastAsia"/>
        </w:rPr>
        <w:t>3</w:t>
      </w:r>
      <w:r>
        <w:t>.7.3.1.6.</w:t>
      </w:r>
      <w:r>
        <w:rPr>
          <w:rFonts w:hint="eastAsia"/>
        </w:rPr>
        <w:t xml:space="preserve"> 指纹认证</w:t>
      </w:r>
    </w:p>
    <w:p w14:paraId="7E327424">
      <w:r>
        <w:rPr>
          <w:rFonts w:hint="eastAsia"/>
        </w:rPr>
        <w:t>指纹认证通过360运维安全管理系统支持的指纹机为用户提供认证，目前360运维安全管理系统支持“上海方力”、“万讯博城”,“天诚盛业”和</w:t>
      </w:r>
      <w:r>
        <w:t>”</w:t>
      </w:r>
      <w:r>
        <w:rPr>
          <w:rFonts w:hint="eastAsia"/>
        </w:rPr>
        <w:t>天业</w:t>
      </w:r>
      <w:r>
        <w:t>”</w:t>
      </w:r>
      <w:r>
        <w:rPr>
          <w:rFonts w:hint="eastAsia"/>
        </w:rPr>
        <w:t>四家厂商的指纹机。点击“策略管理</w:t>
      </w:r>
      <w:r>
        <w:t>&gt;认证管理&gt;认证方式&gt;指纹认证</w:t>
      </w:r>
      <w:r>
        <w:rPr>
          <w:rFonts w:hint="eastAsia"/>
        </w:rPr>
        <w:t>”</w:t>
      </w:r>
      <w:r>
        <w:t>启用指纹认证：</w:t>
      </w:r>
    </w:p>
    <w:p w14:paraId="709E9005">
      <w:pPr>
        <w:jc w:val="center"/>
      </w:pPr>
      <w:r>
        <w:drawing>
          <wp:inline distT="0" distB="0" distL="0" distR="0">
            <wp:extent cx="5274310" cy="2529840"/>
            <wp:effectExtent l="0" t="0" r="2540" b="3810"/>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35"/>
                    <pic:cNvPicPr>
                      <a:picLocks noChangeAspect="1"/>
                    </pic:cNvPicPr>
                  </pic:nvPicPr>
                  <pic:blipFill>
                    <a:blip r:embed="rId164"/>
                    <a:stretch>
                      <a:fillRect/>
                    </a:stretch>
                  </pic:blipFill>
                  <pic:spPr>
                    <a:xfrm>
                      <a:off x="0" y="0"/>
                      <a:ext cx="5274310" cy="2529840"/>
                    </a:xfrm>
                    <a:prstGeom prst="rect">
                      <a:avLst/>
                    </a:prstGeom>
                  </pic:spPr>
                </pic:pic>
              </a:graphicData>
            </a:graphic>
          </wp:inline>
        </w:drawing>
      </w:r>
    </w:p>
    <w:p w14:paraId="0E08154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525</w:t>
      </w:r>
      <w:r>
        <w:fldChar w:fldCharType="end"/>
      </w:r>
      <w:r>
        <w:t xml:space="preserve"> 指纹认证</w:t>
      </w:r>
    </w:p>
    <w:p w14:paraId="67249882"/>
    <w:p w14:paraId="01FBA605">
      <w:r>
        <w:rPr>
          <w:rFonts w:hint="eastAsia"/>
          <w:b/>
          <w:bCs/>
        </w:rPr>
        <w:t>指纹厂商</w:t>
      </w:r>
      <w:r>
        <w:rPr>
          <w:rFonts w:hint="eastAsia"/>
        </w:rPr>
        <w:t>：上海方力/万讯博城/天诚盛业/天业。请根据实际购买的指纹机选择对应厂商；</w:t>
      </w:r>
    </w:p>
    <w:p w14:paraId="2E1CCBC9">
      <w:r>
        <w:rPr>
          <w:rFonts w:hint="eastAsia"/>
          <w:b/>
          <w:bCs/>
        </w:rPr>
        <w:t>认证方式</w:t>
      </w:r>
      <w:r>
        <w:rPr>
          <w:rFonts w:hint="eastAsia"/>
        </w:rPr>
        <w:t>：</w:t>
      </w:r>
      <w:r>
        <w:t>Socket</w:t>
      </w:r>
      <w:r>
        <w:rPr>
          <w:rFonts w:hint="eastAsia"/>
        </w:rPr>
        <w:t>/</w:t>
      </w:r>
      <w:r>
        <w:t>Webservice</w:t>
      </w:r>
      <w:r>
        <w:rPr>
          <w:rFonts w:hint="eastAsia"/>
        </w:rPr>
        <w:t>。</w:t>
      </w:r>
      <w:r>
        <w:t>请根据</w:t>
      </w:r>
      <w:r>
        <w:rPr>
          <w:rFonts w:hint="eastAsia"/>
        </w:rPr>
        <w:t>指纹机实际的认证方式</w:t>
      </w:r>
      <w:r>
        <w:t>填写</w:t>
      </w:r>
      <w:r>
        <w:rPr>
          <w:rFonts w:hint="eastAsia"/>
        </w:rPr>
        <w:t>相应信息</w:t>
      </w:r>
      <w:r>
        <w:t>。</w:t>
      </w:r>
    </w:p>
    <w:p w14:paraId="21C299D1"/>
    <w:p w14:paraId="4193AF75">
      <w:r>
        <w:rPr>
          <w:rFonts w:hint="eastAsia"/>
        </w:rPr>
        <w:t>配置完成后，</w:t>
      </w:r>
      <w:r>
        <w:t>创建指纹认证策略</w:t>
      </w:r>
      <w:r>
        <w:rPr>
          <w:rFonts w:hint="eastAsia"/>
        </w:rPr>
        <w:t>并关联需要使用此认证的用户组。配置完成后，即可在登录页面使用指纹认证登录：</w:t>
      </w:r>
    </w:p>
    <w:p w14:paraId="59BEEEBF">
      <w:pPr>
        <w:jc w:val="center"/>
      </w:pPr>
      <w:r>
        <w:drawing>
          <wp:inline distT="0" distB="0" distL="0" distR="0">
            <wp:extent cx="4218940" cy="3914140"/>
            <wp:effectExtent l="0" t="0" r="0" b="0"/>
            <wp:docPr id="20751677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67799" name="图片 1"/>
                    <pic:cNvPicPr>
                      <a:picLocks noChangeAspect="1"/>
                    </pic:cNvPicPr>
                  </pic:nvPicPr>
                  <pic:blipFill>
                    <a:blip r:embed="rId165"/>
                    <a:stretch>
                      <a:fillRect/>
                    </a:stretch>
                  </pic:blipFill>
                  <pic:spPr>
                    <a:xfrm>
                      <a:off x="0" y="0"/>
                      <a:ext cx="4219048" cy="3914286"/>
                    </a:xfrm>
                    <a:prstGeom prst="rect">
                      <a:avLst/>
                    </a:prstGeom>
                  </pic:spPr>
                </pic:pic>
              </a:graphicData>
            </a:graphic>
          </wp:inline>
        </w:drawing>
      </w:r>
    </w:p>
    <w:p w14:paraId="0CDA0E0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526</w:t>
      </w:r>
      <w:r>
        <w:fldChar w:fldCharType="end"/>
      </w:r>
      <w:r>
        <w:rPr>
          <w:rFonts w:hint="eastAsia"/>
        </w:rPr>
        <w:t xml:space="preserve"> 登录</w:t>
      </w:r>
    </w:p>
    <w:p w14:paraId="2458C097">
      <w:pPr>
        <w:pStyle w:val="6"/>
      </w:pPr>
      <w:r>
        <w:rPr>
          <w:rFonts w:hint="eastAsia"/>
        </w:rPr>
        <w:t>3</w:t>
      </w:r>
      <w:r>
        <w:t>.7.3.1.7.</w:t>
      </w:r>
      <w:r>
        <w:rPr>
          <w:rFonts w:hint="eastAsia"/>
        </w:rPr>
        <w:t xml:space="preserve"> O</w:t>
      </w:r>
      <w:r>
        <w:t>TP</w:t>
      </w:r>
      <w:r>
        <w:rPr>
          <w:rFonts w:hint="eastAsia"/>
        </w:rPr>
        <w:t>认证</w:t>
      </w:r>
    </w:p>
    <w:p w14:paraId="7BE13479">
      <w:r>
        <w:rPr>
          <w:rFonts w:hint="eastAsia"/>
        </w:rPr>
        <w:t>O</w:t>
      </w:r>
      <w:r>
        <w:t>TP</w:t>
      </w:r>
      <w:r>
        <w:rPr>
          <w:rFonts w:hint="eastAsia"/>
        </w:rPr>
        <w:t>认证使用基于时间的一次性动态码为用户提供认证。此认证功能需结合“360O</w:t>
      </w:r>
      <w:r>
        <w:t>TP</w:t>
      </w:r>
      <w:r>
        <w:rPr>
          <w:rFonts w:hint="eastAsia"/>
        </w:rPr>
        <w:t>”或“谷歌身份验证器（</w:t>
      </w:r>
      <w:r>
        <w:t>Google Authenticator</w:t>
      </w:r>
      <w:r>
        <w:rPr>
          <w:rFonts w:hint="eastAsia"/>
        </w:rPr>
        <w:t>）”等手机A</w:t>
      </w:r>
      <w:r>
        <w:t>PP</w:t>
      </w:r>
      <w:r>
        <w:rPr>
          <w:rFonts w:hint="eastAsia"/>
        </w:rPr>
        <w:t>使用（iOS和Android版本可在手机应用商店中搜索下载）。点击“策略管理”</w:t>
      </w:r>
      <w:r>
        <w:t>&gt;“认证管理”&gt;“认证方式”&gt;“OTP认证”启用OTP认证：</w:t>
      </w:r>
    </w:p>
    <w:p w14:paraId="09A6FB13">
      <w:pPr>
        <w:jc w:val="center"/>
      </w:pPr>
      <w:r>
        <w:drawing>
          <wp:inline distT="0" distB="0" distL="114300" distR="114300">
            <wp:extent cx="5273675" cy="1821180"/>
            <wp:effectExtent l="0" t="0" r="3175" b="7620"/>
            <wp:docPr id="8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16"/>
                    <pic:cNvPicPr>
                      <a:picLocks noChangeAspect="1"/>
                    </pic:cNvPicPr>
                  </pic:nvPicPr>
                  <pic:blipFill>
                    <a:blip r:embed="rId166"/>
                    <a:stretch>
                      <a:fillRect/>
                    </a:stretch>
                  </pic:blipFill>
                  <pic:spPr>
                    <a:xfrm>
                      <a:off x="0" y="0"/>
                      <a:ext cx="5273675" cy="1821180"/>
                    </a:xfrm>
                    <a:prstGeom prst="rect">
                      <a:avLst/>
                    </a:prstGeom>
                    <a:noFill/>
                    <a:ln>
                      <a:noFill/>
                    </a:ln>
                  </pic:spPr>
                </pic:pic>
              </a:graphicData>
            </a:graphic>
          </wp:inline>
        </w:drawing>
      </w:r>
    </w:p>
    <w:p w14:paraId="65FAB7C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527</w:t>
      </w:r>
      <w:r>
        <w:fldChar w:fldCharType="end"/>
      </w:r>
      <w:r>
        <w:rPr>
          <w:rFonts w:hint="eastAsia"/>
        </w:rPr>
        <w:t xml:space="preserve"> </w:t>
      </w:r>
      <w:r>
        <w:t>OTP</w:t>
      </w:r>
      <w:r>
        <w:rPr>
          <w:rFonts w:hint="eastAsia"/>
        </w:rPr>
        <w:t>认证</w:t>
      </w:r>
    </w:p>
    <w:p w14:paraId="5E69501E"/>
    <w:p w14:paraId="09336E49">
      <w:r>
        <w:rPr>
          <w:rFonts w:hint="eastAsia"/>
        </w:rPr>
        <w:t>启用认证后，</w:t>
      </w:r>
      <w:r>
        <w:t>创建</w:t>
      </w:r>
      <w:r>
        <w:rPr>
          <w:rFonts w:hint="eastAsia"/>
        </w:rPr>
        <w:t>O</w:t>
      </w:r>
      <w:r>
        <w:t>TP认证策略</w:t>
      </w:r>
      <w:r>
        <w:rPr>
          <w:rFonts w:hint="eastAsia"/>
        </w:rPr>
        <w:t>并关联需要使用此认证的用户组。之后返回O</w:t>
      </w:r>
      <w:r>
        <w:t>TP</w:t>
      </w:r>
      <w:r>
        <w:rPr>
          <w:rFonts w:hint="eastAsia"/>
        </w:rPr>
        <w:t>认证页面，管理员需要主动为用户分发认证信息，或开启本地信息分发，让用户自行获取认证信息。</w:t>
      </w:r>
    </w:p>
    <w:p w14:paraId="151AA2C4"/>
    <w:p w14:paraId="39E2EE2E">
      <w:r>
        <w:rPr>
          <w:rFonts w:hint="eastAsia"/>
        </w:rPr>
        <w:t>若由管理员分发认证信息，则在分发认证信息前，管理员需要确认360运维安全管理系统的“邮件模块”已正确配置（详见</w:t>
      </w:r>
      <w:r>
        <w:fldChar w:fldCharType="begin"/>
      </w:r>
      <w:r>
        <w:instrText xml:space="preserve">HYPERLINK \l "_3.5.7.1.3._邮件模块"</w:instrText>
      </w:r>
      <w:r>
        <w:fldChar w:fldCharType="separate"/>
      </w:r>
      <w:r>
        <w:t>3.5.7.1.3</w:t>
      </w:r>
      <w:r>
        <w:fldChar w:fldCharType="end"/>
      </w:r>
      <w:r>
        <w:rPr>
          <w:rFonts w:hint="eastAsia"/>
        </w:rPr>
        <w:t>），且要使用O</w:t>
      </w:r>
      <w:r>
        <w:t>TP</w:t>
      </w:r>
      <w:r>
        <w:rPr>
          <w:rFonts w:hint="eastAsia"/>
        </w:rPr>
        <w:t>认证的用户均已设置正确的邮箱。确认完成后，点击“邮件分发”，系统将为关联了认证的用户发送一封含有认证信息的邮件：</w:t>
      </w:r>
    </w:p>
    <w:p w14:paraId="51D81E4C">
      <w:pPr>
        <w:jc w:val="center"/>
      </w:pPr>
      <w:r>
        <w:drawing>
          <wp:inline distT="0" distB="0" distL="0" distR="0">
            <wp:extent cx="5274310" cy="4003675"/>
            <wp:effectExtent l="0" t="0" r="2540" b="0"/>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83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5274310" cy="4003675"/>
                    </a:xfrm>
                    <a:prstGeom prst="rect">
                      <a:avLst/>
                    </a:prstGeom>
                    <a:noFill/>
                    <a:ln>
                      <a:noFill/>
                    </a:ln>
                  </pic:spPr>
                </pic:pic>
              </a:graphicData>
            </a:graphic>
          </wp:inline>
        </w:drawing>
      </w:r>
    </w:p>
    <w:p w14:paraId="6B0F1D4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528</w:t>
      </w:r>
      <w:r>
        <w:fldChar w:fldCharType="end"/>
      </w:r>
      <w:r>
        <w:rPr>
          <w:rFonts w:hint="eastAsia"/>
        </w:rPr>
        <w:t xml:space="preserve"> </w:t>
      </w:r>
      <w:r>
        <w:t>OTP</w:t>
      </w:r>
      <w:r>
        <w:rPr>
          <w:rFonts w:hint="eastAsia"/>
        </w:rPr>
        <w:t>认证信息邮件</w:t>
      </w:r>
    </w:p>
    <w:p w14:paraId="3DE40F0E"/>
    <w:p w14:paraId="71225E21">
      <w:r>
        <w:rPr>
          <w:rFonts w:hint="eastAsia"/>
        </w:rPr>
        <w:t>收到邮件的用户通过“360O</w:t>
      </w:r>
      <w:r>
        <w:t>TP</w:t>
      </w:r>
      <w:r>
        <w:rPr>
          <w:rFonts w:hint="eastAsia"/>
        </w:rPr>
        <w:t>”或“谷歌身份验证器（</w:t>
      </w:r>
      <w:r>
        <w:t>Google Authenticator</w:t>
      </w:r>
      <w:r>
        <w:rPr>
          <w:rFonts w:hint="eastAsia"/>
        </w:rPr>
        <w:t>）”等A</w:t>
      </w:r>
      <w:r>
        <w:t>PP</w:t>
      </w:r>
      <w:r>
        <w:rPr>
          <w:rFonts w:hint="eastAsia"/>
        </w:rPr>
        <w:t>扫描二维码将认证信息录入后，即可在登录页面使用O</w:t>
      </w:r>
      <w:r>
        <w:t>TP</w:t>
      </w:r>
      <w:r>
        <w:rPr>
          <w:rFonts w:hint="eastAsia"/>
        </w:rPr>
        <w:t>认证登录：</w:t>
      </w:r>
    </w:p>
    <w:p w14:paraId="4E821438">
      <w:pPr>
        <w:jc w:val="center"/>
      </w:pPr>
      <w:r>
        <w:drawing>
          <wp:inline distT="0" distB="0" distL="0" distR="0">
            <wp:extent cx="2381250" cy="4057650"/>
            <wp:effectExtent l="0" t="0" r="0" b="0"/>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83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2381250" cy="4057650"/>
                    </a:xfrm>
                    <a:prstGeom prst="rect">
                      <a:avLst/>
                    </a:prstGeom>
                    <a:noFill/>
                    <a:ln>
                      <a:noFill/>
                    </a:ln>
                  </pic:spPr>
                </pic:pic>
              </a:graphicData>
            </a:graphic>
          </wp:inline>
        </w:drawing>
      </w:r>
    </w:p>
    <w:p w14:paraId="6F4E887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529</w:t>
      </w:r>
      <w:r>
        <w:fldChar w:fldCharType="end"/>
      </w:r>
      <w:r>
        <w:rPr>
          <w:rFonts w:hint="eastAsia"/>
        </w:rPr>
        <w:t xml:space="preserve"> “360O</w:t>
      </w:r>
      <w:r>
        <w:t>TP</w:t>
      </w:r>
      <w:r>
        <w:rPr>
          <w:rFonts w:hint="eastAsia"/>
        </w:rPr>
        <w:t>”</w:t>
      </w:r>
      <w:r>
        <w:t>APP</w:t>
      </w:r>
      <w:r>
        <w:rPr>
          <w:rFonts w:hint="eastAsia"/>
        </w:rPr>
        <w:t>界面展示</w:t>
      </w:r>
    </w:p>
    <w:p w14:paraId="32D68BE2">
      <w:pPr>
        <w:jc w:val="center"/>
      </w:pPr>
      <w:r>
        <w:drawing>
          <wp:inline distT="0" distB="0" distL="0" distR="0">
            <wp:extent cx="4248150" cy="3943350"/>
            <wp:effectExtent l="0" t="0" r="0" b="0"/>
            <wp:docPr id="18383305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30599" name="图片 1"/>
                    <pic:cNvPicPr>
                      <a:picLocks noChangeAspect="1"/>
                    </pic:cNvPicPr>
                  </pic:nvPicPr>
                  <pic:blipFill>
                    <a:blip r:embed="rId169"/>
                    <a:stretch>
                      <a:fillRect/>
                    </a:stretch>
                  </pic:blipFill>
                  <pic:spPr>
                    <a:xfrm>
                      <a:off x="0" y="0"/>
                      <a:ext cx="4248150" cy="3943350"/>
                    </a:xfrm>
                    <a:prstGeom prst="rect">
                      <a:avLst/>
                    </a:prstGeom>
                  </pic:spPr>
                </pic:pic>
              </a:graphicData>
            </a:graphic>
          </wp:inline>
        </w:drawing>
      </w:r>
    </w:p>
    <w:p w14:paraId="6BC135B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530</w:t>
      </w:r>
      <w:r>
        <w:fldChar w:fldCharType="end"/>
      </w:r>
      <w:r>
        <w:rPr>
          <w:rFonts w:hint="eastAsia"/>
        </w:rPr>
        <w:t xml:space="preserve"> 登录</w:t>
      </w:r>
    </w:p>
    <w:p w14:paraId="6E378F4A"/>
    <w:p w14:paraId="6480FEFE">
      <w:r>
        <w:rPr>
          <w:rFonts w:hint="eastAsia"/>
        </w:rPr>
        <w:t>若由用户自行获取认证信息，则管理员需要为O</w:t>
      </w:r>
      <w:r>
        <w:t>TP</w:t>
      </w:r>
      <w:r>
        <w:rPr>
          <w:rFonts w:hint="eastAsia"/>
        </w:rPr>
        <w:t>认证启用“本地信息分发”，且确保已为需要使用O</w:t>
      </w:r>
      <w:r>
        <w:t>TP</w:t>
      </w:r>
      <w:r>
        <w:rPr>
          <w:rFonts w:hint="eastAsia"/>
        </w:rPr>
        <w:t>认证的用户设置了本地密码（即创建用户时不使用“自动密码”）。确认完成后，用户即可在登录页面通过点击“获取otp认证”并输入本地密码后，获取认证信息的二维码，(</w:t>
      </w:r>
      <w:r>
        <w:rPr>
          <w:rFonts w:hint="eastAsia"/>
          <w:b/>
          <w:bCs/>
          <w:sz w:val="15"/>
          <w:szCs w:val="15"/>
        </w:rPr>
        <w:t>注意：本地信息分发，用户只能进行一次获取OTP 认证，如要再次获取，需管理员进行二维码重新分发操作</w:t>
      </w:r>
      <w:r>
        <w:rPr>
          <w:rFonts w:hint="eastAsia"/>
        </w:rPr>
        <w:t>)</w:t>
      </w:r>
    </w:p>
    <w:p w14:paraId="43C352E1">
      <w:r>
        <w:rPr>
          <w:rFonts w:hint="eastAsia"/>
        </w:rPr>
        <w:t>，通过“360O</w:t>
      </w:r>
      <w:r>
        <w:t>TP</w:t>
      </w:r>
      <w:r>
        <w:rPr>
          <w:rFonts w:hint="eastAsia"/>
        </w:rPr>
        <w:t>”或“谷歌身份验证器（</w:t>
      </w:r>
      <w:r>
        <w:t>Google Authenticator</w:t>
      </w:r>
      <w:r>
        <w:rPr>
          <w:rFonts w:hint="eastAsia"/>
        </w:rPr>
        <w:t>）”等A</w:t>
      </w:r>
      <w:r>
        <w:t>PP</w:t>
      </w:r>
      <w:r>
        <w:rPr>
          <w:rFonts w:hint="eastAsia"/>
        </w:rPr>
        <w:t>扫描二维码将认证信息录入后，即可在登录页面使用O</w:t>
      </w:r>
      <w:r>
        <w:t>TP</w:t>
      </w:r>
      <w:r>
        <w:rPr>
          <w:rFonts w:hint="eastAsia"/>
        </w:rPr>
        <w:t>认证登录：</w:t>
      </w:r>
    </w:p>
    <w:p w14:paraId="374F5E33">
      <w:pPr>
        <w:jc w:val="center"/>
      </w:pPr>
      <w:r>
        <w:drawing>
          <wp:inline distT="0" distB="0" distL="0" distR="0">
            <wp:extent cx="4238625" cy="3933825"/>
            <wp:effectExtent l="0" t="0" r="9525" b="9525"/>
            <wp:docPr id="2039656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56019" name="图片 1"/>
                    <pic:cNvPicPr>
                      <a:picLocks noChangeAspect="1"/>
                    </pic:cNvPicPr>
                  </pic:nvPicPr>
                  <pic:blipFill>
                    <a:blip r:embed="rId170"/>
                    <a:stretch>
                      <a:fillRect/>
                    </a:stretch>
                  </pic:blipFill>
                  <pic:spPr>
                    <a:xfrm>
                      <a:off x="0" y="0"/>
                      <a:ext cx="4238625" cy="3933825"/>
                    </a:xfrm>
                    <a:prstGeom prst="rect">
                      <a:avLst/>
                    </a:prstGeom>
                  </pic:spPr>
                </pic:pic>
              </a:graphicData>
            </a:graphic>
          </wp:inline>
        </w:drawing>
      </w:r>
    </w:p>
    <w:p w14:paraId="7ADDA9E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531</w:t>
      </w:r>
      <w:r>
        <w:fldChar w:fldCharType="end"/>
      </w:r>
      <w:r>
        <w:rPr>
          <w:rFonts w:hint="eastAsia"/>
        </w:rPr>
        <w:t xml:space="preserve"> 获取O</w:t>
      </w:r>
      <w:r>
        <w:t>TP</w:t>
      </w:r>
      <w:r>
        <w:rPr>
          <w:rFonts w:hint="eastAsia"/>
        </w:rPr>
        <w:t>认证信息-</w:t>
      </w:r>
      <w:r>
        <w:t>1</w:t>
      </w:r>
    </w:p>
    <w:p w14:paraId="24CC3241">
      <w:pPr>
        <w:jc w:val="center"/>
      </w:pPr>
      <w:r>
        <w:drawing>
          <wp:inline distT="0" distB="0" distL="0" distR="0">
            <wp:extent cx="3723640" cy="2675890"/>
            <wp:effectExtent l="0" t="0" r="0" b="0"/>
            <wp:docPr id="84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842"/>
                    <pic:cNvPicPr>
                      <a:picLocks noChangeAspect="1"/>
                    </pic:cNvPicPr>
                  </pic:nvPicPr>
                  <pic:blipFill>
                    <a:blip r:embed="rId171"/>
                    <a:stretch>
                      <a:fillRect/>
                    </a:stretch>
                  </pic:blipFill>
                  <pic:spPr>
                    <a:xfrm>
                      <a:off x="0" y="0"/>
                      <a:ext cx="3723809" cy="2676190"/>
                    </a:xfrm>
                    <a:prstGeom prst="rect">
                      <a:avLst/>
                    </a:prstGeom>
                  </pic:spPr>
                </pic:pic>
              </a:graphicData>
            </a:graphic>
          </wp:inline>
        </w:drawing>
      </w:r>
    </w:p>
    <w:p w14:paraId="48B09C9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532</w:t>
      </w:r>
      <w:r>
        <w:fldChar w:fldCharType="end"/>
      </w:r>
      <w:r>
        <w:rPr>
          <w:rFonts w:hint="eastAsia"/>
        </w:rPr>
        <w:t xml:space="preserve"> 获取O</w:t>
      </w:r>
      <w:r>
        <w:t>TP</w:t>
      </w:r>
      <w:r>
        <w:rPr>
          <w:rFonts w:hint="eastAsia"/>
        </w:rPr>
        <w:t>认证信息-</w:t>
      </w:r>
      <w:r>
        <w:t>2</w:t>
      </w:r>
    </w:p>
    <w:p w14:paraId="3A741071">
      <w:pPr>
        <w:jc w:val="center"/>
      </w:pPr>
      <w:r>
        <w:drawing>
          <wp:inline distT="0" distB="0" distL="0" distR="0">
            <wp:extent cx="3705225" cy="2676525"/>
            <wp:effectExtent l="0" t="0" r="9525" b="9525"/>
            <wp:docPr id="843"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84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3705225" cy="2676525"/>
                    </a:xfrm>
                    <a:prstGeom prst="rect">
                      <a:avLst/>
                    </a:prstGeom>
                    <a:noFill/>
                    <a:ln>
                      <a:noFill/>
                    </a:ln>
                  </pic:spPr>
                </pic:pic>
              </a:graphicData>
            </a:graphic>
          </wp:inline>
        </w:drawing>
      </w:r>
    </w:p>
    <w:p w14:paraId="11A792C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533</w:t>
      </w:r>
      <w:r>
        <w:fldChar w:fldCharType="end"/>
      </w:r>
      <w:r>
        <w:rPr>
          <w:rFonts w:hint="eastAsia"/>
        </w:rPr>
        <w:t xml:space="preserve"> </w:t>
      </w:r>
      <w:r>
        <w:t>OTP</w:t>
      </w:r>
      <w:r>
        <w:rPr>
          <w:rFonts w:hint="eastAsia"/>
        </w:rPr>
        <w:t>认证信息二维码</w:t>
      </w:r>
    </w:p>
    <w:p w14:paraId="64B57F1A"/>
    <w:p w14:paraId="21DA00DB">
      <w:r>
        <w:rPr>
          <w:rFonts w:hint="eastAsia"/>
          <w:b/>
          <w:bCs/>
        </w:rPr>
        <w:t>单一用户认证</w:t>
      </w:r>
      <w:r>
        <w:rPr>
          <w:rFonts w:hint="eastAsia"/>
        </w:rPr>
        <w:t>：用于重建指定用户的认证信息。若部分用户无法正常用户O</w:t>
      </w:r>
      <w:r>
        <w:t>TP</w:t>
      </w:r>
      <w:r>
        <w:rPr>
          <w:rFonts w:hint="eastAsia"/>
        </w:rPr>
        <w:t>认证，则点击“修改”，查询并勾选指定用户，即可重建认证信息，系统会立即向指定用户邮箱发送新的</w:t>
      </w:r>
      <w:r>
        <w:t>认证</w:t>
      </w:r>
      <w:r>
        <w:rPr>
          <w:rFonts w:hint="eastAsia"/>
        </w:rPr>
        <w:t>信息</w:t>
      </w:r>
      <w:r>
        <w:t>邮件</w:t>
      </w:r>
      <w:r>
        <w:rPr>
          <w:rFonts w:hint="eastAsia"/>
        </w:rPr>
        <w:t>；</w:t>
      </w:r>
    </w:p>
    <w:p w14:paraId="435FA76D">
      <w:r>
        <w:rPr>
          <w:rFonts w:hint="eastAsia"/>
          <w:b/>
          <w:bCs/>
        </w:rPr>
        <w:t>重建认证信息</w:t>
      </w:r>
      <w:r>
        <w:rPr>
          <w:rFonts w:hint="eastAsia"/>
        </w:rPr>
        <w:t>：用于重建所有用户的认证信息，请务必谨慎使用。</w:t>
      </w:r>
    </w:p>
    <w:p w14:paraId="47A6E095">
      <w:r>
        <w:rPr>
          <w:rFonts w:hint="eastAsia"/>
          <w:b/>
          <w:bCs/>
        </w:rPr>
        <w:t>二维码重新分发</w:t>
      </w:r>
      <w:r>
        <w:rPr>
          <w:rFonts w:hint="eastAsia"/>
        </w:rPr>
        <w:t>：用于使用户可以再次行 获取OTP认证 的操作</w:t>
      </w:r>
    </w:p>
    <w:p w14:paraId="680281C1"/>
    <w:p w14:paraId="4338A9D9"/>
    <w:p w14:paraId="6FD8B069"/>
    <w:p w14:paraId="66F4B064">
      <w:pPr>
        <w:rPr>
          <w:i/>
          <w:iCs/>
          <w:sz w:val="18"/>
          <w:szCs w:val="20"/>
        </w:rPr>
      </w:pPr>
      <w:r>
        <w:rPr>
          <w:rFonts w:hint="eastAsia"/>
          <w:b/>
          <w:bCs/>
          <w:i/>
          <w:iCs/>
          <w:sz w:val="18"/>
          <w:szCs w:val="20"/>
        </w:rPr>
        <w:t>注意：</w:t>
      </w:r>
      <w:r>
        <w:rPr>
          <w:rFonts w:hint="eastAsia"/>
          <w:i/>
          <w:iCs/>
          <w:sz w:val="18"/>
          <w:szCs w:val="20"/>
        </w:rPr>
        <w:t>O</w:t>
      </w:r>
      <w:r>
        <w:rPr>
          <w:i/>
          <w:iCs/>
          <w:sz w:val="18"/>
          <w:szCs w:val="20"/>
        </w:rPr>
        <w:t>TP</w:t>
      </w:r>
      <w:r>
        <w:rPr>
          <w:rFonts w:hint="eastAsia"/>
          <w:i/>
          <w:iCs/>
          <w:sz w:val="18"/>
          <w:szCs w:val="20"/>
        </w:rPr>
        <w:t>认证是基于时间的一次性动态码认证，对时间的准确性有严格要求，故在使用时务必保证360运维安全管理系统的系统时间和真实时间同步。</w:t>
      </w:r>
    </w:p>
    <w:p w14:paraId="541FDD18">
      <w:pPr>
        <w:pStyle w:val="6"/>
      </w:pPr>
      <w:r>
        <w:rPr>
          <w:rFonts w:hint="eastAsia"/>
        </w:rPr>
        <w:t>3</w:t>
      </w:r>
      <w:r>
        <w:t>.7.3.1.8.</w:t>
      </w:r>
      <w:r>
        <w:rPr>
          <w:rFonts w:hint="eastAsia"/>
        </w:rPr>
        <w:t xml:space="preserve"> 短信认证</w:t>
      </w:r>
    </w:p>
    <w:p w14:paraId="6571C9B8">
      <w:r>
        <w:rPr>
          <w:rFonts w:hint="eastAsia"/>
        </w:rPr>
        <w:t>短信认证分为“短信猫”和“短信接口”，目前短信接口支持“亿美软通”和“容联云通讯”两家厂商。点击“策略管理</w:t>
      </w:r>
      <w:r>
        <w:t>&gt;认证管理&gt;认证方式&gt;短信认证”启用短信认证：</w:t>
      </w:r>
    </w:p>
    <w:p w14:paraId="5954762D">
      <w:pPr>
        <w:jc w:val="center"/>
      </w:pPr>
      <w:r>
        <w:drawing>
          <wp:inline distT="0" distB="0" distL="0" distR="0">
            <wp:extent cx="5274310" cy="2529840"/>
            <wp:effectExtent l="0" t="0" r="2540" b="3810"/>
            <wp:docPr id="844"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844"/>
                    <pic:cNvPicPr>
                      <a:picLocks noChangeAspect="1"/>
                    </pic:cNvPicPr>
                  </pic:nvPicPr>
                  <pic:blipFill>
                    <a:blip r:embed="rId173"/>
                    <a:stretch>
                      <a:fillRect/>
                    </a:stretch>
                  </pic:blipFill>
                  <pic:spPr>
                    <a:xfrm>
                      <a:off x="0" y="0"/>
                      <a:ext cx="5274310" cy="2529840"/>
                    </a:xfrm>
                    <a:prstGeom prst="rect">
                      <a:avLst/>
                    </a:prstGeom>
                  </pic:spPr>
                </pic:pic>
              </a:graphicData>
            </a:graphic>
          </wp:inline>
        </w:drawing>
      </w:r>
    </w:p>
    <w:p w14:paraId="1846907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534</w:t>
      </w:r>
      <w:r>
        <w:fldChar w:fldCharType="end"/>
      </w:r>
      <w:r>
        <w:rPr>
          <w:rFonts w:hint="eastAsia"/>
        </w:rPr>
        <w:t xml:space="preserve"> 短信认证</w:t>
      </w:r>
    </w:p>
    <w:p w14:paraId="6621D3B7"/>
    <w:p w14:paraId="3AC3F82F">
      <w:r>
        <w:rPr>
          <w:rFonts w:hint="eastAsia"/>
        </w:rPr>
        <w:t>启用认证后，</w:t>
      </w:r>
      <w:r>
        <w:t>创建短信认证策略</w:t>
      </w:r>
      <w:r>
        <w:rPr>
          <w:rFonts w:hint="eastAsia"/>
        </w:rPr>
        <w:t>并关联需要使用此认证的用户组。配置完成后，点击“数据管理</w:t>
      </w:r>
      <w:r>
        <w:t>&gt;输出模块&gt;短信模块”</w:t>
      </w:r>
      <w:r>
        <w:rPr>
          <w:rFonts w:hint="eastAsia"/>
        </w:rPr>
        <w:t>，为短信认证选择认证类型并配置认证信息。</w:t>
      </w:r>
    </w:p>
    <w:p w14:paraId="0B1501B6"/>
    <w:p w14:paraId="3FEF6667"/>
    <w:p w14:paraId="5E385B9A">
      <w:r>
        <w:rPr>
          <w:rFonts w:hint="eastAsia"/>
          <w:b/>
          <w:bCs/>
          <w:i/>
          <w:iCs/>
          <w:sz w:val="18"/>
          <w:szCs w:val="20"/>
        </w:rPr>
        <w:t>注意：</w:t>
      </w:r>
      <w:r>
        <w:rPr>
          <w:rFonts w:hint="eastAsia"/>
          <w:i/>
          <w:iCs/>
          <w:sz w:val="18"/>
          <w:szCs w:val="20"/>
        </w:rPr>
        <w:t>管理员需要为使用短信认证的用户在用户信息中添加手机号。</w:t>
      </w:r>
    </w:p>
    <w:p w14:paraId="331F0926">
      <w:pPr>
        <w:pStyle w:val="7"/>
      </w:pPr>
      <w:r>
        <w:rPr>
          <w:rFonts w:hint="eastAsia"/>
        </w:rPr>
        <w:t>3</w:t>
      </w:r>
      <w:r>
        <w:t>.7.3.1.8.1.</w:t>
      </w:r>
      <w:r>
        <w:rPr>
          <w:rFonts w:hint="eastAsia"/>
        </w:rPr>
        <w:t xml:space="preserve"> 短信猫</w:t>
      </w:r>
    </w:p>
    <w:p w14:paraId="48AEC75A">
      <w:r>
        <w:rPr>
          <w:rFonts w:hint="eastAsia"/>
        </w:rPr>
        <w:t>短信猫通过在360运维安全管理系统设备上接入扩展硬件向用户发送短信验证码，为用户提供短信认证</w:t>
      </w:r>
      <w:r>
        <w:t>：</w:t>
      </w:r>
    </w:p>
    <w:p w14:paraId="7422ABA6">
      <w:pPr>
        <w:jc w:val="center"/>
      </w:pPr>
      <w:r>
        <w:drawing>
          <wp:inline distT="0" distB="0" distL="0" distR="0">
            <wp:extent cx="5274310" cy="2520315"/>
            <wp:effectExtent l="0" t="0" r="2540" b="0"/>
            <wp:docPr id="845" name="图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845"/>
                    <pic:cNvPicPr>
                      <a:picLocks noChangeAspect="1"/>
                    </pic:cNvPicPr>
                  </pic:nvPicPr>
                  <pic:blipFill>
                    <a:blip r:embed="rId174"/>
                    <a:stretch>
                      <a:fillRect/>
                    </a:stretch>
                  </pic:blipFill>
                  <pic:spPr>
                    <a:xfrm>
                      <a:off x="0" y="0"/>
                      <a:ext cx="5274310" cy="2520315"/>
                    </a:xfrm>
                    <a:prstGeom prst="rect">
                      <a:avLst/>
                    </a:prstGeom>
                  </pic:spPr>
                </pic:pic>
              </a:graphicData>
            </a:graphic>
          </wp:inline>
        </w:drawing>
      </w:r>
    </w:p>
    <w:p w14:paraId="711FE4F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535</w:t>
      </w:r>
      <w:r>
        <w:fldChar w:fldCharType="end"/>
      </w:r>
      <w:r>
        <w:t xml:space="preserve"> 短信猫</w:t>
      </w:r>
    </w:p>
    <w:p w14:paraId="6FA05DC1"/>
    <w:p w14:paraId="76399698">
      <w:r>
        <w:rPr>
          <w:rFonts w:hint="eastAsia"/>
          <w:b/>
          <w:bCs/>
        </w:rPr>
        <w:t>通信端口/波特率/奇偶校验/数据位/停止位</w:t>
      </w:r>
      <w:r>
        <w:rPr>
          <w:rFonts w:hint="eastAsia"/>
        </w:rPr>
        <w:t>：一般保持默认即可，如有特殊配置，则根据实际填写；</w:t>
      </w:r>
    </w:p>
    <w:p w14:paraId="1A532B33">
      <w:r>
        <w:rPr>
          <w:rFonts w:hint="eastAsia"/>
          <w:b/>
          <w:bCs/>
        </w:rPr>
        <w:t>短信有效时间</w:t>
      </w:r>
      <w:r>
        <w:rPr>
          <w:rFonts w:hint="eastAsia"/>
        </w:rPr>
        <w:t>：短信验证码的有效期，超时后当前验证码将无法使用；</w:t>
      </w:r>
    </w:p>
    <w:p w14:paraId="03ACFF40">
      <w:r>
        <w:rPr>
          <w:rFonts w:hint="eastAsia"/>
          <w:b/>
          <w:bCs/>
        </w:rPr>
        <w:t>十分钟内重发次数</w:t>
      </w:r>
      <w:r>
        <w:rPr>
          <w:rFonts w:hint="eastAsia"/>
        </w:rPr>
        <w:t>：用户在十分钟内可获取的短信条数上限；</w:t>
      </w:r>
    </w:p>
    <w:p w14:paraId="1EC8E4D0">
      <w:r>
        <w:rPr>
          <w:rFonts w:hint="eastAsia"/>
          <w:b/>
          <w:bCs/>
        </w:rPr>
        <w:t>密码长度</w:t>
      </w:r>
      <w:r>
        <w:rPr>
          <w:rFonts w:hint="eastAsia"/>
        </w:rPr>
        <w:t>：短信验证码的长度；</w:t>
      </w:r>
    </w:p>
    <w:p w14:paraId="1BFEB9A2"/>
    <w:p w14:paraId="16244CED">
      <w:r>
        <w:rPr>
          <w:rFonts w:hint="eastAsia"/>
        </w:rPr>
        <w:t>配置完成后进行连通测试，若连通成功则表示配置完成，此时关联了短信认证的用户即可在登录页面使用短信认证登录：</w:t>
      </w:r>
    </w:p>
    <w:p w14:paraId="09A7E81B">
      <w:pPr>
        <w:jc w:val="center"/>
      </w:pPr>
      <w:r>
        <w:drawing>
          <wp:inline distT="0" distB="0" distL="0" distR="0">
            <wp:extent cx="4248150" cy="3933825"/>
            <wp:effectExtent l="0" t="0" r="0" b="9525"/>
            <wp:docPr id="8660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563" name="图片 1"/>
                    <pic:cNvPicPr>
                      <a:picLocks noChangeAspect="1"/>
                    </pic:cNvPicPr>
                  </pic:nvPicPr>
                  <pic:blipFill>
                    <a:blip r:embed="rId175"/>
                    <a:stretch>
                      <a:fillRect/>
                    </a:stretch>
                  </pic:blipFill>
                  <pic:spPr>
                    <a:xfrm>
                      <a:off x="0" y="0"/>
                      <a:ext cx="4248150" cy="3933825"/>
                    </a:xfrm>
                    <a:prstGeom prst="rect">
                      <a:avLst/>
                    </a:prstGeom>
                  </pic:spPr>
                </pic:pic>
              </a:graphicData>
            </a:graphic>
          </wp:inline>
        </w:drawing>
      </w:r>
    </w:p>
    <w:p w14:paraId="09801CA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536</w:t>
      </w:r>
      <w:r>
        <w:fldChar w:fldCharType="end"/>
      </w:r>
      <w:r>
        <w:rPr>
          <w:rFonts w:hint="eastAsia"/>
        </w:rPr>
        <w:t xml:space="preserve"> 登录</w:t>
      </w:r>
    </w:p>
    <w:p w14:paraId="12D78856">
      <w:pPr>
        <w:pStyle w:val="7"/>
      </w:pPr>
      <w:r>
        <w:rPr>
          <w:rFonts w:hint="eastAsia"/>
        </w:rPr>
        <w:t>3</w:t>
      </w:r>
      <w:r>
        <w:t>.7.3.1.8.2.</w:t>
      </w:r>
      <w:r>
        <w:rPr>
          <w:rFonts w:hint="eastAsia"/>
        </w:rPr>
        <w:t xml:space="preserve"> 短信接口</w:t>
      </w:r>
    </w:p>
    <w:p w14:paraId="71960D07">
      <w:r>
        <w:rPr>
          <w:rFonts w:hint="eastAsia"/>
        </w:rPr>
        <w:t>短信接口通过配置由短信平台厂商提供的短信接口信息向用户发送短信验证码，为用户提供短信认证，目前短信接口支持“亿美软通”和“容联云通讯”两家厂商</w:t>
      </w:r>
      <w:r>
        <w:t>：</w:t>
      </w:r>
    </w:p>
    <w:p w14:paraId="247EB1D1">
      <w:pPr>
        <w:jc w:val="center"/>
      </w:pPr>
      <w:r>
        <w:drawing>
          <wp:inline distT="0" distB="0" distL="0" distR="0">
            <wp:extent cx="5274310" cy="2520315"/>
            <wp:effectExtent l="0" t="0" r="2540" b="0"/>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847"/>
                    <pic:cNvPicPr>
                      <a:picLocks noChangeAspect="1"/>
                    </pic:cNvPicPr>
                  </pic:nvPicPr>
                  <pic:blipFill>
                    <a:blip r:embed="rId176"/>
                    <a:stretch>
                      <a:fillRect/>
                    </a:stretch>
                  </pic:blipFill>
                  <pic:spPr>
                    <a:xfrm>
                      <a:off x="0" y="0"/>
                      <a:ext cx="5274310" cy="2520315"/>
                    </a:xfrm>
                    <a:prstGeom prst="rect">
                      <a:avLst/>
                    </a:prstGeom>
                  </pic:spPr>
                </pic:pic>
              </a:graphicData>
            </a:graphic>
          </wp:inline>
        </w:drawing>
      </w:r>
    </w:p>
    <w:p w14:paraId="2B78648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537</w:t>
      </w:r>
      <w:r>
        <w:fldChar w:fldCharType="end"/>
      </w:r>
      <w:r>
        <w:rPr>
          <w:rFonts w:hint="eastAsia"/>
        </w:rPr>
        <w:t xml:space="preserve"> 短信接口-</w:t>
      </w:r>
      <w:r>
        <w:t>亿美软通</w:t>
      </w:r>
    </w:p>
    <w:p w14:paraId="44B5ABCB">
      <w:pPr>
        <w:jc w:val="center"/>
      </w:pPr>
      <w:r>
        <w:drawing>
          <wp:inline distT="0" distB="0" distL="0" distR="0">
            <wp:extent cx="5274310" cy="3089910"/>
            <wp:effectExtent l="0" t="0" r="2540" b="0"/>
            <wp:docPr id="848"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848"/>
                    <pic:cNvPicPr>
                      <a:picLocks noChangeAspect="1"/>
                    </pic:cNvPicPr>
                  </pic:nvPicPr>
                  <pic:blipFill>
                    <a:blip r:embed="rId177"/>
                    <a:stretch>
                      <a:fillRect/>
                    </a:stretch>
                  </pic:blipFill>
                  <pic:spPr>
                    <a:xfrm>
                      <a:off x="0" y="0"/>
                      <a:ext cx="5274310" cy="3089910"/>
                    </a:xfrm>
                    <a:prstGeom prst="rect">
                      <a:avLst/>
                    </a:prstGeom>
                  </pic:spPr>
                </pic:pic>
              </a:graphicData>
            </a:graphic>
          </wp:inline>
        </w:drawing>
      </w:r>
    </w:p>
    <w:p w14:paraId="088C644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538</w:t>
      </w:r>
      <w:r>
        <w:fldChar w:fldCharType="end"/>
      </w:r>
      <w:r>
        <w:rPr>
          <w:rFonts w:hint="eastAsia"/>
        </w:rPr>
        <w:t xml:space="preserve"> 短信接口-容联云通讯</w:t>
      </w:r>
    </w:p>
    <w:p w14:paraId="0CF020AF"/>
    <w:p w14:paraId="73229D15">
      <w:r>
        <w:rPr>
          <w:rFonts w:hint="eastAsia"/>
        </w:rPr>
        <w:t>短信接口信息均由短信平台厂商提供，请根据实际填写。</w:t>
      </w:r>
    </w:p>
    <w:p w14:paraId="11F121B9"/>
    <w:p w14:paraId="6AA769AE">
      <w:r>
        <w:rPr>
          <w:rFonts w:hint="eastAsia"/>
          <w:b/>
          <w:bCs/>
        </w:rPr>
        <w:t>密码长度</w:t>
      </w:r>
      <w:r>
        <w:rPr>
          <w:rFonts w:hint="eastAsia"/>
        </w:rPr>
        <w:t>：短信验证码的长度，默认为</w:t>
      </w:r>
      <w:r>
        <w:t>8位；</w:t>
      </w:r>
    </w:p>
    <w:p w14:paraId="338E303F">
      <w:r>
        <w:rPr>
          <w:rFonts w:hint="eastAsia"/>
          <w:b/>
          <w:bCs/>
        </w:rPr>
        <w:t>有效时间</w:t>
      </w:r>
      <w:r>
        <w:rPr>
          <w:rFonts w:hint="eastAsia"/>
        </w:rPr>
        <w:t>：验证码的有效期，超时后需重新获取短信验证码；</w:t>
      </w:r>
    </w:p>
    <w:p w14:paraId="70DDBA46">
      <w:r>
        <w:rPr>
          <w:rFonts w:hint="eastAsia"/>
          <w:b/>
          <w:bCs/>
        </w:rPr>
        <w:t>十分钟内最多发送条数</w:t>
      </w:r>
      <w:r>
        <w:rPr>
          <w:rFonts w:hint="eastAsia"/>
        </w:rPr>
        <w:t>：用户在十分钟内可获取的短信条数上限；</w:t>
      </w:r>
    </w:p>
    <w:p w14:paraId="05400406">
      <w:r>
        <w:rPr>
          <w:rFonts w:hint="eastAsia"/>
          <w:b/>
          <w:bCs/>
        </w:rPr>
        <w:t>包含数字/包含字母</w:t>
      </w:r>
      <w:r>
        <w:rPr>
          <w:rFonts w:hint="eastAsia"/>
        </w:rPr>
        <w:t>：指定短信验证码的复杂度。</w:t>
      </w:r>
    </w:p>
    <w:p w14:paraId="03E6FF93"/>
    <w:p w14:paraId="4FE75004">
      <w:r>
        <w:rPr>
          <w:rFonts w:hint="eastAsia"/>
        </w:rPr>
        <w:t>配置完成后，关联了短信认证的用户即可在登录页面使用短信认证登录。</w:t>
      </w:r>
    </w:p>
    <w:p w14:paraId="77F58A55">
      <w:pPr>
        <w:pStyle w:val="6"/>
      </w:pPr>
      <w:r>
        <w:rPr>
          <w:rFonts w:hint="eastAsia"/>
        </w:rPr>
        <w:t>3</w:t>
      </w:r>
      <w:r>
        <w:t>.7.3.1.9.</w:t>
      </w:r>
      <w:r>
        <w:rPr>
          <w:rFonts w:hint="eastAsia"/>
        </w:rPr>
        <w:t xml:space="preserve"> C</w:t>
      </w:r>
      <w:r>
        <w:t>AS</w:t>
      </w:r>
      <w:r>
        <w:rPr>
          <w:rFonts w:hint="eastAsia"/>
        </w:rPr>
        <w:t>认证</w:t>
      </w:r>
    </w:p>
    <w:p w14:paraId="21C8D9C3">
      <w:r>
        <w:rPr>
          <w:rFonts w:hint="eastAsia"/>
        </w:rPr>
        <w:t>点击“策略管理</w:t>
      </w:r>
      <w:r>
        <w:t>&gt;认证管理&gt;认证方式&gt;CAS认证”启用CAS认证：</w:t>
      </w:r>
    </w:p>
    <w:p w14:paraId="3156E37C">
      <w:pPr>
        <w:jc w:val="center"/>
      </w:pPr>
      <w:r>
        <w:drawing>
          <wp:inline distT="0" distB="0" distL="0" distR="0">
            <wp:extent cx="5274310" cy="2529840"/>
            <wp:effectExtent l="0" t="0" r="2540" b="3810"/>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849"/>
                    <pic:cNvPicPr>
                      <a:picLocks noChangeAspect="1"/>
                    </pic:cNvPicPr>
                  </pic:nvPicPr>
                  <pic:blipFill>
                    <a:blip r:embed="rId178"/>
                    <a:stretch>
                      <a:fillRect/>
                    </a:stretch>
                  </pic:blipFill>
                  <pic:spPr>
                    <a:xfrm>
                      <a:off x="0" y="0"/>
                      <a:ext cx="5274310" cy="2529840"/>
                    </a:xfrm>
                    <a:prstGeom prst="rect">
                      <a:avLst/>
                    </a:prstGeom>
                  </pic:spPr>
                </pic:pic>
              </a:graphicData>
            </a:graphic>
          </wp:inline>
        </w:drawing>
      </w:r>
    </w:p>
    <w:p w14:paraId="6D61D71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539</w:t>
      </w:r>
      <w:r>
        <w:fldChar w:fldCharType="end"/>
      </w:r>
      <w:r>
        <w:rPr>
          <w:rFonts w:hint="eastAsia"/>
        </w:rPr>
        <w:t xml:space="preserve"> </w:t>
      </w:r>
      <w:r>
        <w:t>CAS</w:t>
      </w:r>
      <w:r>
        <w:rPr>
          <w:rFonts w:hint="eastAsia"/>
        </w:rPr>
        <w:t>认证</w:t>
      </w:r>
    </w:p>
    <w:p w14:paraId="5D86C09D"/>
    <w:p w14:paraId="159826B9">
      <w:r>
        <w:rPr>
          <w:rFonts w:hint="eastAsia"/>
          <w:b/>
          <w:bCs/>
        </w:rPr>
        <w:t>服务器地址</w:t>
      </w:r>
      <w:r>
        <w:rPr>
          <w:rFonts w:hint="eastAsia"/>
        </w:rPr>
        <w:t>：C</w:t>
      </w:r>
      <w:r>
        <w:t>AS</w:t>
      </w:r>
      <w:r>
        <w:rPr>
          <w:rFonts w:hint="eastAsia"/>
        </w:rPr>
        <w:t>服务器的I</w:t>
      </w:r>
      <w:r>
        <w:t>P</w:t>
      </w:r>
      <w:r>
        <w:rPr>
          <w:rFonts w:hint="eastAsia"/>
        </w:rPr>
        <w:t>地址；</w:t>
      </w:r>
    </w:p>
    <w:p w14:paraId="091238F7">
      <w:r>
        <w:rPr>
          <w:rFonts w:hint="eastAsia"/>
          <w:b/>
          <w:bCs/>
        </w:rPr>
        <w:t>端口</w:t>
      </w:r>
      <w:r>
        <w:rPr>
          <w:rFonts w:hint="eastAsia"/>
        </w:rPr>
        <w:t>：C</w:t>
      </w:r>
      <w:r>
        <w:t>AS</w:t>
      </w:r>
      <w:r>
        <w:rPr>
          <w:rFonts w:hint="eastAsia"/>
        </w:rPr>
        <w:t>服务器的端口；</w:t>
      </w:r>
    </w:p>
    <w:p w14:paraId="1B200039">
      <w:r>
        <w:rPr>
          <w:rFonts w:hint="eastAsia"/>
          <w:b/>
          <w:bCs/>
        </w:rPr>
        <w:t>上下文</w:t>
      </w:r>
      <w:r>
        <w:rPr>
          <w:rFonts w:hint="eastAsia"/>
        </w:rPr>
        <w:t>：C</w:t>
      </w:r>
      <w:r>
        <w:t>AS</w:t>
      </w:r>
      <w:r>
        <w:rPr>
          <w:rFonts w:hint="eastAsia"/>
        </w:rPr>
        <w:t>服务器的上下文，一般为/</w:t>
      </w:r>
      <w:r>
        <w:t>cas;</w:t>
      </w:r>
      <w:r>
        <w:rPr>
          <w:rFonts w:hint="eastAsia"/>
        </w:rPr>
        <w:t>；</w:t>
      </w:r>
    </w:p>
    <w:p w14:paraId="35B54FCB">
      <w:r>
        <w:rPr>
          <w:rFonts w:hint="eastAsia"/>
          <w:b/>
          <w:bCs/>
        </w:rPr>
        <w:t>登出重定向地址</w:t>
      </w:r>
      <w:r>
        <w:rPr>
          <w:rFonts w:hint="eastAsia"/>
        </w:rPr>
        <w:t>：登出后重定向的地址，一般为</w:t>
      </w:r>
      <w:r>
        <w:t>php服务器的访问页面</w:t>
      </w:r>
      <w:r>
        <w:rPr>
          <w:rFonts w:hint="eastAsia"/>
        </w:rPr>
        <w:t>。</w:t>
      </w:r>
    </w:p>
    <w:p w14:paraId="07C2E45C"/>
    <w:p w14:paraId="5ABF4715">
      <w:r>
        <w:rPr>
          <w:rFonts w:hint="eastAsia"/>
        </w:rPr>
        <w:t>启用认证后</w:t>
      </w:r>
      <w:r>
        <w:t>，创建CAS认证策略</w:t>
      </w:r>
      <w:r>
        <w:rPr>
          <w:rFonts w:hint="eastAsia"/>
        </w:rPr>
        <w:t>并关联需要使用此认证的用户组。配置完成后，关联了C</w:t>
      </w:r>
      <w:r>
        <w:t>AS认证策略的用户即可在登录页面使用CAS认证登录：</w:t>
      </w:r>
    </w:p>
    <w:p w14:paraId="7716CA2A">
      <w:pPr>
        <w:jc w:val="center"/>
      </w:pPr>
      <w:r>
        <w:drawing>
          <wp:inline distT="0" distB="0" distL="0" distR="0">
            <wp:extent cx="4229100" cy="2867025"/>
            <wp:effectExtent l="0" t="0" r="0" b="9525"/>
            <wp:docPr id="18285754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75468" name="图片 1"/>
                    <pic:cNvPicPr>
                      <a:picLocks noChangeAspect="1"/>
                    </pic:cNvPicPr>
                  </pic:nvPicPr>
                  <pic:blipFill>
                    <a:blip r:embed="rId179"/>
                    <a:stretch>
                      <a:fillRect/>
                    </a:stretch>
                  </pic:blipFill>
                  <pic:spPr>
                    <a:xfrm>
                      <a:off x="0" y="0"/>
                      <a:ext cx="4229100" cy="2867025"/>
                    </a:xfrm>
                    <a:prstGeom prst="rect">
                      <a:avLst/>
                    </a:prstGeom>
                  </pic:spPr>
                </pic:pic>
              </a:graphicData>
            </a:graphic>
          </wp:inline>
        </w:drawing>
      </w:r>
    </w:p>
    <w:p w14:paraId="4056AFC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540</w:t>
      </w:r>
      <w:r>
        <w:fldChar w:fldCharType="end"/>
      </w:r>
      <w:r>
        <w:rPr>
          <w:rFonts w:hint="eastAsia"/>
        </w:rPr>
        <w:t xml:space="preserve"> 登录</w:t>
      </w:r>
    </w:p>
    <w:p w14:paraId="58A275AE">
      <w:pPr>
        <w:pStyle w:val="6"/>
      </w:pPr>
      <w:r>
        <w:rPr>
          <w:rFonts w:hint="eastAsia"/>
        </w:rPr>
        <w:t>3</w:t>
      </w:r>
      <w:r>
        <w:t>.7.3.1.10.</w:t>
      </w:r>
      <w:r>
        <w:rPr>
          <w:rFonts w:hint="eastAsia"/>
        </w:rPr>
        <w:t xml:space="preserve"> S</w:t>
      </w:r>
      <w:r>
        <w:t>AML</w:t>
      </w:r>
      <w:r>
        <w:rPr>
          <w:rFonts w:hint="eastAsia"/>
        </w:rPr>
        <w:t>认证</w:t>
      </w:r>
    </w:p>
    <w:p w14:paraId="6B896EDF">
      <w:r>
        <w:rPr>
          <w:rFonts w:hint="eastAsia"/>
        </w:rPr>
        <w:t>点击“策略管理</w:t>
      </w:r>
      <w:r>
        <w:t>&gt;认证管理&gt;认证方式&gt;SAML认证”启用</w:t>
      </w:r>
      <w:r>
        <w:rPr>
          <w:rFonts w:hint="eastAsia"/>
        </w:rPr>
        <w:t>S</w:t>
      </w:r>
      <w:r>
        <w:t>AML认证：</w:t>
      </w:r>
    </w:p>
    <w:p w14:paraId="126F58FA">
      <w:pPr>
        <w:jc w:val="center"/>
      </w:pPr>
      <w:r>
        <w:drawing>
          <wp:inline distT="0" distB="0" distL="0" distR="0">
            <wp:extent cx="5274310" cy="2522220"/>
            <wp:effectExtent l="0" t="0" r="2540"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851"/>
                    <pic:cNvPicPr>
                      <a:picLocks noChangeAspect="1"/>
                    </pic:cNvPicPr>
                  </pic:nvPicPr>
                  <pic:blipFill>
                    <a:blip r:embed="rId180"/>
                    <a:stretch>
                      <a:fillRect/>
                    </a:stretch>
                  </pic:blipFill>
                  <pic:spPr>
                    <a:xfrm>
                      <a:off x="0" y="0"/>
                      <a:ext cx="5274310" cy="2522220"/>
                    </a:xfrm>
                    <a:prstGeom prst="rect">
                      <a:avLst/>
                    </a:prstGeom>
                  </pic:spPr>
                </pic:pic>
              </a:graphicData>
            </a:graphic>
          </wp:inline>
        </w:drawing>
      </w:r>
    </w:p>
    <w:p w14:paraId="54B51AF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541</w:t>
      </w:r>
      <w:r>
        <w:fldChar w:fldCharType="end"/>
      </w:r>
      <w:r>
        <w:t xml:space="preserve"> SAML认证</w:t>
      </w:r>
    </w:p>
    <w:p w14:paraId="42D7DBF5"/>
    <w:p w14:paraId="6E1E0D42">
      <w:r>
        <w:rPr>
          <w:rFonts w:hint="eastAsia"/>
        </w:rPr>
        <w:t>启用认证，创建</w:t>
      </w:r>
      <w:r>
        <w:t>SAML认证策略并关联需要使用此认证的用户组。配置完成后，关联了SAML认证策略的用户即可在登录页面使用SAML认证登录：</w:t>
      </w:r>
    </w:p>
    <w:p w14:paraId="11EF9337">
      <w:pPr>
        <w:jc w:val="center"/>
      </w:pPr>
      <w:r>
        <w:drawing>
          <wp:inline distT="0" distB="0" distL="0" distR="0">
            <wp:extent cx="4191000" cy="2800350"/>
            <wp:effectExtent l="0" t="0" r="0" b="0"/>
            <wp:docPr id="422255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5583" name="图片 1"/>
                    <pic:cNvPicPr>
                      <a:picLocks noChangeAspect="1"/>
                    </pic:cNvPicPr>
                  </pic:nvPicPr>
                  <pic:blipFill>
                    <a:blip r:embed="rId181"/>
                    <a:stretch>
                      <a:fillRect/>
                    </a:stretch>
                  </pic:blipFill>
                  <pic:spPr>
                    <a:xfrm>
                      <a:off x="0" y="0"/>
                      <a:ext cx="4191000" cy="2800350"/>
                    </a:xfrm>
                    <a:prstGeom prst="rect">
                      <a:avLst/>
                    </a:prstGeom>
                  </pic:spPr>
                </pic:pic>
              </a:graphicData>
            </a:graphic>
          </wp:inline>
        </w:drawing>
      </w:r>
    </w:p>
    <w:p w14:paraId="2EEF70B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542</w:t>
      </w:r>
      <w:r>
        <w:fldChar w:fldCharType="end"/>
      </w:r>
      <w:r>
        <w:t xml:space="preserve"> 登录</w:t>
      </w:r>
    </w:p>
    <w:p w14:paraId="32C4A846">
      <w:pPr>
        <w:pStyle w:val="6"/>
      </w:pPr>
      <w:r>
        <w:rPr>
          <w:rFonts w:hint="eastAsia"/>
        </w:rPr>
        <w:t>3</w:t>
      </w:r>
      <w:r>
        <w:t>.7.3.1.11.</w:t>
      </w:r>
      <w:r>
        <w:rPr>
          <w:rFonts w:hint="eastAsia"/>
        </w:rPr>
        <w:t xml:space="preserve"> 多因素认证</w:t>
      </w:r>
    </w:p>
    <w:p w14:paraId="3D786650">
      <w:r>
        <w:rPr>
          <w:rFonts w:hint="eastAsia"/>
        </w:rPr>
        <w:t>360运维安全管理系统支持将上述章节中介绍的任意几种认证方式组合成一个多因素认证，多因素认证支持“与”和“或”两种模式，使用“与”模式的多因素认证时，用户必须同时通过每种认证才能登录，使用“或”模式的多因素认证时，用户只需通过其中一种认证即可登录。</w:t>
      </w:r>
    </w:p>
    <w:p w14:paraId="4EF9DF95"/>
    <w:p w14:paraId="63032CC5">
      <w:r>
        <w:rPr>
          <w:rFonts w:hint="eastAsia"/>
        </w:rPr>
        <w:t>当前版本默认开放双因素认证，故本节仅介绍双因素认证的配置方法。</w:t>
      </w:r>
    </w:p>
    <w:p w14:paraId="0BD97303"/>
    <w:p w14:paraId="301DEDB7">
      <w:r>
        <w:rPr>
          <w:rFonts w:hint="eastAsia"/>
        </w:rPr>
        <w:t>双因素认证策略的配置过程与单因素认证策略相似，在创建策略时勾选需要组合的两种认证，并确认要使用的模式，最后关联用户组即可：</w:t>
      </w:r>
    </w:p>
    <w:p w14:paraId="07356518">
      <w:pPr>
        <w:jc w:val="center"/>
      </w:pPr>
      <w:r>
        <w:drawing>
          <wp:inline distT="0" distB="0" distL="0" distR="0">
            <wp:extent cx="5274310" cy="2147570"/>
            <wp:effectExtent l="0" t="0" r="2540" b="5080"/>
            <wp:docPr id="2068980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80539" name="图片 1"/>
                    <pic:cNvPicPr>
                      <a:picLocks noChangeAspect="1"/>
                    </pic:cNvPicPr>
                  </pic:nvPicPr>
                  <pic:blipFill>
                    <a:blip r:embed="rId182"/>
                    <a:stretch>
                      <a:fillRect/>
                    </a:stretch>
                  </pic:blipFill>
                  <pic:spPr>
                    <a:xfrm>
                      <a:off x="0" y="0"/>
                      <a:ext cx="5274310" cy="2147570"/>
                    </a:xfrm>
                    <a:prstGeom prst="rect">
                      <a:avLst/>
                    </a:prstGeom>
                  </pic:spPr>
                </pic:pic>
              </a:graphicData>
            </a:graphic>
          </wp:inline>
        </w:drawing>
      </w:r>
    </w:p>
    <w:p w14:paraId="2673F48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543</w:t>
      </w:r>
      <w:r>
        <w:fldChar w:fldCharType="end"/>
      </w:r>
      <w:r>
        <w:rPr>
          <w:rFonts w:hint="eastAsia"/>
        </w:rPr>
        <w:t xml:space="preserve"> 双因素认证</w:t>
      </w:r>
    </w:p>
    <w:p w14:paraId="73CC8EB7">
      <w:r>
        <w:rPr>
          <w:rFonts w:hint="eastAsia"/>
        </w:rPr>
        <w:t>认证管理模块包含认证方式管理和认证策略管理，用于为360运维安全管理系统用户配置非本地认证的单因素和多因素登录认证方式。在配置认证前，需要创建用户组，并将需要使用认证的用户添加到该用户组。（详见</w:t>
      </w:r>
      <w:r>
        <w:fldChar w:fldCharType="begin"/>
      </w:r>
      <w:r>
        <w:instrText xml:space="preserve">HYPERLINK \l "_3.5.2.1.1._用户组和用户管理"</w:instrText>
      </w:r>
      <w:r>
        <w:fldChar w:fldCharType="separate"/>
      </w:r>
      <w:r>
        <w:rPr>
          <w:rFonts w:hint="eastAsia"/>
        </w:rPr>
        <w:t>3</w:t>
      </w:r>
      <w:r>
        <w:t>.5.2.1.1</w:t>
      </w:r>
      <w:r>
        <w:fldChar w:fldCharType="end"/>
      </w:r>
      <w:r>
        <w:rPr>
          <w:rFonts w:hint="eastAsia"/>
        </w:rPr>
        <w:t>）</w:t>
      </w:r>
    </w:p>
    <w:p w14:paraId="098C042F"/>
    <w:p w14:paraId="5B8942BC"/>
    <w:p w14:paraId="3BD200F6">
      <w:pPr>
        <w:rPr>
          <w:i/>
          <w:iCs/>
          <w:sz w:val="18"/>
          <w:szCs w:val="20"/>
        </w:rPr>
      </w:pPr>
      <w:r>
        <w:rPr>
          <w:rFonts w:hint="eastAsia"/>
          <w:b/>
          <w:i/>
          <w:iCs/>
          <w:sz w:val="18"/>
          <w:szCs w:val="20"/>
        </w:rPr>
        <w:t>注意：</w:t>
      </w:r>
    </w:p>
    <w:p w14:paraId="027BAEF8">
      <w:pPr>
        <w:numPr>
          <w:ilvl w:val="0"/>
          <w:numId w:val="68"/>
        </w:numPr>
        <w:rPr>
          <w:i/>
          <w:iCs/>
          <w:sz w:val="18"/>
          <w:szCs w:val="20"/>
        </w:rPr>
      </w:pPr>
      <w:r>
        <w:rPr>
          <w:rFonts w:hint="eastAsia"/>
          <w:i/>
          <w:iCs/>
          <w:sz w:val="18"/>
          <w:szCs w:val="20"/>
        </w:rPr>
        <w:t>非必要情况下请勿将superman关联非本地认证；</w:t>
      </w:r>
    </w:p>
    <w:p w14:paraId="5DF40C26">
      <w:pPr>
        <w:numPr>
          <w:ilvl w:val="0"/>
          <w:numId w:val="68"/>
        </w:numPr>
        <w:rPr>
          <w:i/>
          <w:iCs/>
          <w:sz w:val="18"/>
          <w:szCs w:val="20"/>
        </w:rPr>
      </w:pPr>
      <w:r>
        <w:rPr>
          <w:rFonts w:hint="eastAsia"/>
          <w:i/>
          <w:iCs/>
          <w:sz w:val="18"/>
          <w:szCs w:val="20"/>
        </w:rPr>
        <w:t>使用非本地认证时，无需为360运维安全管理系统用户设置本地密码，创建用户时使用“自动密码”即可（使用O</w:t>
      </w:r>
      <w:r>
        <w:rPr>
          <w:i/>
          <w:iCs/>
          <w:sz w:val="18"/>
          <w:szCs w:val="20"/>
        </w:rPr>
        <w:t>TP</w:t>
      </w:r>
      <w:r>
        <w:rPr>
          <w:rFonts w:hint="eastAsia"/>
          <w:i/>
          <w:iCs/>
          <w:sz w:val="18"/>
          <w:szCs w:val="20"/>
        </w:rPr>
        <w:t>认证时需要自行获取认证信息的用户和使用包含本地认证方式的多因素认证的用户除外）；</w:t>
      </w:r>
    </w:p>
    <w:p w14:paraId="76830683">
      <w:pPr>
        <w:numPr>
          <w:ilvl w:val="0"/>
          <w:numId w:val="68"/>
        </w:numPr>
        <w:rPr>
          <w:i/>
          <w:iCs/>
          <w:sz w:val="18"/>
          <w:szCs w:val="20"/>
        </w:rPr>
      </w:pPr>
      <w:r>
        <w:rPr>
          <w:i/>
          <w:iCs/>
          <w:sz w:val="18"/>
          <w:szCs w:val="20"/>
        </w:rPr>
        <w:t>360运维安全管理系统</w:t>
      </w:r>
      <w:r>
        <w:rPr>
          <w:rFonts w:hint="eastAsia"/>
          <w:i/>
          <w:iCs/>
          <w:sz w:val="18"/>
          <w:szCs w:val="20"/>
        </w:rPr>
        <w:t>登录页面默认使用认证策略列表中置顶的认证策略，管理员可以在列表中点击“上移”或“下移”调整策略的顺序。</w:t>
      </w:r>
    </w:p>
    <w:p w14:paraId="7D67C241">
      <w:pPr>
        <w:pStyle w:val="5"/>
      </w:pPr>
      <w:bookmarkStart w:id="121" w:name="_3.7.3.1.8._短信认证"/>
      <w:bookmarkEnd w:id="121"/>
      <w:r>
        <w:rPr>
          <w:rFonts w:hint="eastAsia"/>
        </w:rPr>
        <w:t>3</w:t>
      </w:r>
      <w:r>
        <w:t>.7.3.2.</w:t>
      </w:r>
      <w:r>
        <w:rPr>
          <w:rFonts w:hint="eastAsia"/>
        </w:rPr>
        <w:t xml:space="preserve"> 自动化</w:t>
      </w:r>
    </w:p>
    <w:p w14:paraId="10942756">
      <w:r>
        <w:rPr>
          <w:rFonts w:hint="eastAsia"/>
        </w:rPr>
        <w:t>自动化模块包含登录自动化、操作自动化和帐号获取功能，通过用户自定义的流程命令集实现对设备的自动化运维。</w:t>
      </w:r>
    </w:p>
    <w:p w14:paraId="1EB5BB20"/>
    <w:p w14:paraId="3CD88CE6"/>
    <w:p w14:paraId="5AA217F7">
      <w:pPr>
        <w:rPr>
          <w:i/>
          <w:iCs/>
          <w:sz w:val="18"/>
          <w:szCs w:val="20"/>
        </w:rPr>
      </w:pPr>
      <w:r>
        <w:rPr>
          <w:rFonts w:hint="eastAsia"/>
          <w:b/>
          <w:bCs/>
          <w:i/>
          <w:iCs/>
          <w:sz w:val="18"/>
          <w:szCs w:val="20"/>
        </w:rPr>
        <w:t>注意：</w:t>
      </w:r>
      <w:r>
        <w:rPr>
          <w:rFonts w:hint="eastAsia"/>
          <w:i/>
          <w:iCs/>
          <w:sz w:val="18"/>
          <w:szCs w:val="20"/>
        </w:rPr>
        <w:t>仅字符类设备支持登录自动化和操作自动化。</w:t>
      </w:r>
    </w:p>
    <w:p w14:paraId="177E325A">
      <w:pPr>
        <w:pStyle w:val="6"/>
      </w:pPr>
      <w:r>
        <w:rPr>
          <w:rFonts w:hint="eastAsia"/>
        </w:rPr>
        <w:t>3</w:t>
      </w:r>
      <w:r>
        <w:t>.7.3.2.1.</w:t>
      </w:r>
      <w:r>
        <w:rPr>
          <w:rFonts w:hint="eastAsia"/>
        </w:rPr>
        <w:t xml:space="preserve"> 流程命令集</w:t>
      </w:r>
    </w:p>
    <w:p w14:paraId="5F5E7572">
      <w:r>
        <w:rPr>
          <w:rFonts w:hint="eastAsia"/>
        </w:rPr>
        <w:t>流程命令集指用户为目标设备设定的按指定流程自动执行的一系列命令集合。点击“策略管理</w:t>
      </w:r>
      <w:r>
        <w:t>&gt;自动化&gt;流程命令集&gt;新增”，</w:t>
      </w:r>
      <w:r>
        <w:rPr>
          <w:rFonts w:hint="eastAsia"/>
        </w:rPr>
        <w:t>创建</w:t>
      </w:r>
      <w:r>
        <w:t>命令集，点击“命令编辑”添加命令：</w:t>
      </w:r>
    </w:p>
    <w:p w14:paraId="45CC6C95">
      <w:pPr>
        <w:jc w:val="center"/>
      </w:pPr>
      <w:r>
        <w:drawing>
          <wp:inline distT="0" distB="0" distL="0" distR="0">
            <wp:extent cx="5274310" cy="818515"/>
            <wp:effectExtent l="0" t="0" r="2540" b="635"/>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pic:cNvPicPr>
                      <a:picLocks noChangeAspect="1"/>
                    </pic:cNvPicPr>
                  </pic:nvPicPr>
                  <pic:blipFill>
                    <a:blip r:embed="rId357"/>
                    <a:stretch>
                      <a:fillRect/>
                    </a:stretch>
                  </pic:blipFill>
                  <pic:spPr>
                    <a:xfrm>
                      <a:off x="0" y="0"/>
                      <a:ext cx="5274310" cy="818515"/>
                    </a:xfrm>
                    <a:prstGeom prst="rect">
                      <a:avLst/>
                    </a:prstGeom>
                  </pic:spPr>
                </pic:pic>
              </a:graphicData>
            </a:graphic>
          </wp:inline>
        </w:drawing>
      </w:r>
    </w:p>
    <w:p w14:paraId="4E6E659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544</w:t>
      </w:r>
      <w:r>
        <w:fldChar w:fldCharType="end"/>
      </w:r>
      <w:r>
        <w:t xml:space="preserve"> 流程命令集</w:t>
      </w:r>
    </w:p>
    <w:p w14:paraId="7C3D6843">
      <w:pPr>
        <w:jc w:val="center"/>
      </w:pPr>
      <w:r>
        <w:drawing>
          <wp:inline distT="0" distB="0" distL="0" distR="0">
            <wp:extent cx="5274310" cy="1552575"/>
            <wp:effectExtent l="0" t="0" r="2540" b="9525"/>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pic:cNvPicPr>
                      <a:picLocks noChangeAspect="1"/>
                    </pic:cNvPicPr>
                  </pic:nvPicPr>
                  <pic:blipFill>
                    <a:blip r:embed="rId186"/>
                    <a:stretch>
                      <a:fillRect/>
                    </a:stretch>
                  </pic:blipFill>
                  <pic:spPr>
                    <a:xfrm>
                      <a:off x="0" y="0"/>
                      <a:ext cx="5274310" cy="1552575"/>
                    </a:xfrm>
                    <a:prstGeom prst="rect">
                      <a:avLst/>
                    </a:prstGeom>
                  </pic:spPr>
                </pic:pic>
              </a:graphicData>
            </a:graphic>
          </wp:inline>
        </w:drawing>
      </w:r>
    </w:p>
    <w:p w14:paraId="5AD5DAE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545</w:t>
      </w:r>
      <w:r>
        <w:fldChar w:fldCharType="end"/>
      </w:r>
      <w:r>
        <w:rPr>
          <w:rFonts w:hint="eastAsia"/>
        </w:rPr>
        <w:t xml:space="preserve"> 添加</w:t>
      </w:r>
      <w:r>
        <w:t>命令</w:t>
      </w:r>
    </w:p>
    <w:p w14:paraId="593CE1C2"/>
    <w:p w14:paraId="0FADAEA4">
      <w:r>
        <w:rPr>
          <w:rFonts w:hint="eastAsia"/>
          <w:b/>
          <w:bCs/>
        </w:rPr>
        <w:t>预期</w:t>
      </w:r>
      <w:r>
        <w:rPr>
          <w:rFonts w:hint="eastAsia"/>
        </w:rPr>
        <w:t>：即目标设备帐号的命令提示符，包括“设备帐号提示符”（如</w:t>
      </w:r>
      <w:r>
        <w:t>$）</w:t>
      </w:r>
      <w:r>
        <w:rPr>
          <w:rFonts w:hint="eastAsia"/>
        </w:rPr>
        <w:t>、“</w:t>
      </w:r>
      <w:r>
        <w:t>特权帐号提示符</w:t>
      </w:r>
      <w:r>
        <w:rPr>
          <w:rFonts w:hint="eastAsia"/>
        </w:rPr>
        <w:t>”</w:t>
      </w:r>
      <w:r>
        <w:t>（如#）和</w:t>
      </w:r>
      <w:r>
        <w:rPr>
          <w:rFonts w:hint="eastAsia"/>
        </w:rPr>
        <w:t>“</w:t>
      </w:r>
      <w:r>
        <w:t>切换密码提示符</w:t>
      </w:r>
      <w:r>
        <w:rPr>
          <w:rFonts w:hint="eastAsia"/>
        </w:rPr>
        <w:t>”</w:t>
      </w:r>
      <w:r>
        <w:t>（如password:）</w:t>
      </w:r>
      <w:r>
        <w:rPr>
          <w:rFonts w:hint="eastAsia"/>
        </w:rPr>
        <w:t>；</w:t>
      </w:r>
    </w:p>
    <w:p w14:paraId="151170EB">
      <w:r>
        <w:rPr>
          <w:rFonts w:hint="eastAsia"/>
          <w:b/>
          <w:bCs/>
        </w:rPr>
        <w:t>指定预期</w:t>
      </w:r>
      <w:r>
        <w:rPr>
          <w:rFonts w:hint="eastAsia"/>
        </w:rPr>
        <w:t>：若未在设备信息（</w:t>
      </w:r>
      <w:r>
        <w:fldChar w:fldCharType="begin"/>
      </w:r>
      <w:r>
        <w:instrText xml:space="preserve"> HYPERLINK \l "_3.5.2.2.1._设备组和设备管理" </w:instrText>
      </w:r>
      <w:r>
        <w:fldChar w:fldCharType="separate"/>
      </w:r>
      <w:r>
        <w:rPr>
          <w:rFonts w:hint="eastAsia"/>
        </w:rPr>
        <w:t>3</w:t>
      </w:r>
      <w:r>
        <w:t>.5.2.2.1</w:t>
      </w:r>
      <w:r>
        <w:fldChar w:fldCharType="end"/>
      </w:r>
      <w:r>
        <w:rPr>
          <w:rFonts w:hint="eastAsia"/>
        </w:rPr>
        <w:t>）和设备帐号信息（</w:t>
      </w:r>
      <w:r>
        <w:fldChar w:fldCharType="begin"/>
      </w:r>
      <w:r>
        <w:instrText xml:space="preserve">HYPERLINK \l "_3.5.2.2.2.1._创建设备帐号"</w:instrText>
      </w:r>
      <w:r>
        <w:fldChar w:fldCharType="separate"/>
      </w:r>
      <w:r>
        <w:rPr>
          <w:rFonts w:hint="eastAsia"/>
        </w:rPr>
        <w:t>3</w:t>
      </w:r>
      <w:r>
        <w:t>.5.2.2.2.1</w:t>
      </w:r>
      <w:r>
        <w:fldChar w:fldCharType="end"/>
      </w:r>
      <w:r>
        <w:rPr>
          <w:rFonts w:hint="eastAsia"/>
        </w:rPr>
        <w:t>）中指定上述3项提示符，则需在此处手动填写；</w:t>
      </w:r>
    </w:p>
    <w:p w14:paraId="5925A8B5">
      <w:r>
        <w:rPr>
          <w:rFonts w:hint="eastAsia"/>
          <w:b/>
          <w:bCs/>
        </w:rPr>
        <w:t>输入</w:t>
      </w:r>
      <w:r>
        <w:rPr>
          <w:rFonts w:hint="eastAsia"/>
        </w:rPr>
        <w:t>：即设备要执行的命令，包括“特权切换命令</w:t>
      </w:r>
      <w:r>
        <w:t>+特权帐号</w:t>
      </w:r>
      <w:r>
        <w:rPr>
          <w:rFonts w:hint="eastAsia"/>
        </w:rPr>
        <w:t>”</w:t>
      </w:r>
      <w:r>
        <w:t>（如su - root），</w:t>
      </w:r>
      <w:r>
        <w:rPr>
          <w:rFonts w:hint="eastAsia"/>
        </w:rPr>
        <w:t>“</w:t>
      </w:r>
      <w:r>
        <w:t>特权切换命令</w:t>
      </w:r>
      <w:r>
        <w:rPr>
          <w:rFonts w:hint="eastAsia"/>
        </w:rPr>
        <w:t>”</w:t>
      </w:r>
      <w:r>
        <w:t>（如su）和</w:t>
      </w:r>
      <w:r>
        <w:rPr>
          <w:rFonts w:hint="eastAsia"/>
        </w:rPr>
        <w:t>“</w:t>
      </w:r>
      <w:r>
        <w:t>特权帐号密码</w:t>
      </w:r>
      <w:r>
        <w:rPr>
          <w:rFonts w:hint="eastAsia"/>
        </w:rPr>
        <w:t>”；</w:t>
      </w:r>
    </w:p>
    <w:p w14:paraId="14C61095">
      <w:r>
        <w:rPr>
          <w:rFonts w:hint="eastAsia"/>
          <w:b/>
          <w:bCs/>
        </w:rPr>
        <w:t>指定输入</w:t>
      </w:r>
      <w:r>
        <w:rPr>
          <w:rFonts w:hint="eastAsia"/>
        </w:rPr>
        <w:t>：若未在设备信息（</w:t>
      </w:r>
      <w:r>
        <w:fldChar w:fldCharType="begin"/>
      </w:r>
      <w:r>
        <w:instrText xml:space="preserve"> HYPERLINK \l "_3.5.2.2.1._设备组和设备管理" </w:instrText>
      </w:r>
      <w:r>
        <w:fldChar w:fldCharType="separate"/>
      </w:r>
      <w:r>
        <w:rPr>
          <w:rFonts w:hint="eastAsia"/>
        </w:rPr>
        <w:t>3</w:t>
      </w:r>
      <w:r>
        <w:t>.5.2.2.1</w:t>
      </w:r>
      <w:r>
        <w:fldChar w:fldCharType="end"/>
      </w:r>
      <w:r>
        <w:rPr>
          <w:rFonts w:hint="eastAsia"/>
        </w:rPr>
        <w:t>）中指定特权切换命令且未为设备添加特权帐号（</w:t>
      </w:r>
      <w:r>
        <w:fldChar w:fldCharType="begin"/>
      </w:r>
      <w:r>
        <w:instrText xml:space="preserve">HYPERLINK \l "_3.5.2.2.2.1._创建设备帐号"</w:instrText>
      </w:r>
      <w:r>
        <w:fldChar w:fldCharType="separate"/>
      </w:r>
      <w:r>
        <w:rPr>
          <w:rFonts w:hint="eastAsia"/>
        </w:rPr>
        <w:t>3</w:t>
      </w:r>
      <w:r>
        <w:t>.5.2.2.2.1</w:t>
      </w:r>
      <w:r>
        <w:fldChar w:fldCharType="end"/>
      </w:r>
      <w:r>
        <w:rPr>
          <w:rFonts w:hint="eastAsia"/>
        </w:rPr>
        <w:t>），则需在此处手动填写，此外设备要执行的自定义命令也需在此处填写。</w:t>
      </w:r>
    </w:p>
    <w:p w14:paraId="0D76DC07"/>
    <w:p w14:paraId="23E3BF5A">
      <w:r>
        <w:rPr>
          <w:rFonts w:hint="eastAsia"/>
        </w:rPr>
        <w:t>例如要求某Linux设备执行自动化操作：使用普通帐号</w:t>
      </w:r>
      <w:r>
        <w:t>test登录目标设备，切换特权帐号root，并执行命令ls，则命令集</w:t>
      </w:r>
      <w:r>
        <w:rPr>
          <w:rFonts w:hint="eastAsia"/>
        </w:rPr>
        <w:t>可</w:t>
      </w:r>
      <w:r>
        <w:t>配置如下：</w:t>
      </w:r>
    </w:p>
    <w:p w14:paraId="7330AC1F">
      <w:pPr>
        <w:jc w:val="center"/>
      </w:pPr>
      <w:r>
        <w:drawing>
          <wp:inline distT="0" distB="0" distL="0" distR="0">
            <wp:extent cx="5274310" cy="1830705"/>
            <wp:effectExtent l="0" t="0" r="2540"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5274310" cy="1830705"/>
                    </a:xfrm>
                    <a:prstGeom prst="rect">
                      <a:avLst/>
                    </a:prstGeom>
                    <a:noFill/>
                    <a:ln>
                      <a:noFill/>
                    </a:ln>
                  </pic:spPr>
                </pic:pic>
              </a:graphicData>
            </a:graphic>
          </wp:inline>
        </w:drawing>
      </w:r>
    </w:p>
    <w:p w14:paraId="2D48059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546</w:t>
      </w:r>
      <w:r>
        <w:fldChar w:fldCharType="end"/>
      </w:r>
      <w:r>
        <w:t xml:space="preserve"> 范例</w:t>
      </w:r>
    </w:p>
    <w:p w14:paraId="3F0B5416"/>
    <w:p w14:paraId="30A5AEDA"/>
    <w:p w14:paraId="5F31B962">
      <w:pPr>
        <w:rPr>
          <w:i/>
          <w:iCs/>
          <w:sz w:val="18"/>
          <w:szCs w:val="20"/>
        </w:rPr>
      </w:pPr>
      <w:r>
        <w:rPr>
          <w:rFonts w:hint="eastAsia"/>
          <w:b/>
          <w:bCs/>
          <w:i/>
          <w:iCs/>
          <w:sz w:val="18"/>
          <w:szCs w:val="20"/>
        </w:rPr>
        <w:t>注意：</w:t>
      </w:r>
      <w:r>
        <w:rPr>
          <w:rFonts w:hint="eastAsia"/>
          <w:i/>
          <w:iCs/>
          <w:sz w:val="18"/>
          <w:szCs w:val="20"/>
        </w:rPr>
        <w:t>“登录自动化”和“操作自动化”可共用一个流程命令集。</w:t>
      </w:r>
    </w:p>
    <w:p w14:paraId="11A1DCCA">
      <w:pPr>
        <w:pStyle w:val="6"/>
      </w:pPr>
      <w:r>
        <w:rPr>
          <w:rFonts w:hint="eastAsia"/>
        </w:rPr>
        <w:t>3</w:t>
      </w:r>
      <w:r>
        <w:t>.7.3.2.2.</w:t>
      </w:r>
      <w:r>
        <w:rPr>
          <w:rFonts w:hint="eastAsia"/>
        </w:rPr>
        <w:t xml:space="preserve"> 登录自动化</w:t>
      </w:r>
    </w:p>
    <w:p w14:paraId="099FF259">
      <w:r>
        <w:rPr>
          <w:rFonts w:hint="eastAsia"/>
        </w:rPr>
        <w:t>登录自动化常用于设备切换帐号或提权，例如通过Linux普通帐号登录后自动切换到root，或交换机登录后自动切换到enable等。</w:t>
      </w:r>
    </w:p>
    <w:p w14:paraId="58210650"/>
    <w:p w14:paraId="05FC1DEE">
      <w:pPr>
        <w:rPr>
          <w:b/>
          <w:bCs/>
        </w:rPr>
      </w:pPr>
      <w:r>
        <w:rPr>
          <w:rFonts w:hint="eastAsia"/>
          <w:b/>
          <w:bCs/>
        </w:rPr>
        <w:t>范例：通过登录自动化实现思科交换机普通帐号登录后自动提权到特权模式</w:t>
      </w:r>
    </w:p>
    <w:p w14:paraId="3414F865">
      <w:pPr>
        <w:numPr>
          <w:ilvl w:val="0"/>
          <w:numId w:val="69"/>
        </w:numPr>
      </w:pPr>
      <w:r>
        <w:rPr>
          <w:rFonts w:hint="eastAsia"/>
        </w:rPr>
        <w:t>创建交换机设备的普通帐号和enable帐号，enable帐号需设置为特权帐号；</w:t>
      </w:r>
    </w:p>
    <w:p w14:paraId="238A18BA">
      <w:pPr>
        <w:numPr>
          <w:ilvl w:val="0"/>
          <w:numId w:val="69"/>
        </w:numPr>
      </w:pPr>
      <w:r>
        <w:rPr>
          <w:rFonts w:hint="eastAsia"/>
        </w:rPr>
        <w:t>点击“策略管理&gt;自动化&gt;流程命令集&gt;新增”创建流程命令集并编写命令流程：</w:t>
      </w:r>
    </w:p>
    <w:p w14:paraId="03E36FD7">
      <w:pPr>
        <w:jc w:val="center"/>
      </w:pPr>
      <w:r>
        <w:drawing>
          <wp:inline distT="0" distB="0" distL="0" distR="0">
            <wp:extent cx="5274310" cy="1695450"/>
            <wp:effectExtent l="0" t="0" r="2540"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5274310" cy="1695450"/>
                    </a:xfrm>
                    <a:prstGeom prst="rect">
                      <a:avLst/>
                    </a:prstGeom>
                    <a:noFill/>
                    <a:ln>
                      <a:noFill/>
                    </a:ln>
                  </pic:spPr>
                </pic:pic>
              </a:graphicData>
            </a:graphic>
          </wp:inline>
        </w:drawing>
      </w:r>
    </w:p>
    <w:p w14:paraId="47463D8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547</w:t>
      </w:r>
      <w:r>
        <w:fldChar w:fldCharType="end"/>
      </w:r>
      <w:r>
        <w:rPr>
          <w:rFonts w:hint="eastAsia"/>
        </w:rPr>
        <w:t xml:space="preserve"> 思科交换机自动提权流程</w:t>
      </w:r>
    </w:p>
    <w:p w14:paraId="6CB36D9C"/>
    <w:p w14:paraId="3A80E665">
      <w:pPr>
        <w:numPr>
          <w:ilvl w:val="0"/>
          <w:numId w:val="69"/>
        </w:numPr>
      </w:pPr>
      <w:r>
        <w:rPr>
          <w:rFonts w:hint="eastAsia"/>
        </w:rPr>
        <w:t>点击“策略管理&gt;自动化&gt;登录自动化&gt;新增”创建登录自动化策略并关联流程命令集：</w:t>
      </w:r>
    </w:p>
    <w:p w14:paraId="7E1379BE">
      <w:pPr>
        <w:jc w:val="center"/>
      </w:pPr>
      <w:r>
        <w:drawing>
          <wp:inline distT="0" distB="0" distL="0" distR="0">
            <wp:extent cx="5274310" cy="869950"/>
            <wp:effectExtent l="0" t="0" r="2540" b="635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pic:cNvPicPr>
                      <a:picLocks noChangeAspect="1"/>
                    </pic:cNvPicPr>
                  </pic:nvPicPr>
                  <pic:blipFill>
                    <a:blip r:embed="rId189"/>
                    <a:stretch>
                      <a:fillRect/>
                    </a:stretch>
                  </pic:blipFill>
                  <pic:spPr>
                    <a:xfrm>
                      <a:off x="0" y="0"/>
                      <a:ext cx="5274310" cy="869950"/>
                    </a:xfrm>
                    <a:prstGeom prst="rect">
                      <a:avLst/>
                    </a:prstGeom>
                  </pic:spPr>
                </pic:pic>
              </a:graphicData>
            </a:graphic>
          </wp:inline>
        </w:drawing>
      </w:r>
    </w:p>
    <w:p w14:paraId="4C32720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548</w:t>
      </w:r>
      <w:r>
        <w:fldChar w:fldCharType="end"/>
      </w:r>
      <w:r>
        <w:rPr>
          <w:rFonts w:hint="eastAsia"/>
        </w:rPr>
        <w:t xml:space="preserve"> 创建策略</w:t>
      </w:r>
    </w:p>
    <w:p w14:paraId="464E124C">
      <w:pPr>
        <w:jc w:val="center"/>
      </w:pPr>
      <w:r>
        <w:drawing>
          <wp:inline distT="0" distB="0" distL="0" distR="0">
            <wp:extent cx="5274310" cy="2045335"/>
            <wp:effectExtent l="0" t="0" r="2540"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pic:cNvPicPr>
                      <a:picLocks noChangeAspect="1"/>
                    </pic:cNvPicPr>
                  </pic:nvPicPr>
                  <pic:blipFill>
                    <a:blip r:embed="rId190"/>
                    <a:stretch>
                      <a:fillRect/>
                    </a:stretch>
                  </pic:blipFill>
                  <pic:spPr>
                    <a:xfrm>
                      <a:off x="0" y="0"/>
                      <a:ext cx="5274310" cy="2045335"/>
                    </a:xfrm>
                    <a:prstGeom prst="rect">
                      <a:avLst/>
                    </a:prstGeom>
                  </pic:spPr>
                </pic:pic>
              </a:graphicData>
            </a:graphic>
          </wp:inline>
        </w:drawing>
      </w:r>
    </w:p>
    <w:p w14:paraId="3C20C29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549</w:t>
      </w:r>
      <w:r>
        <w:fldChar w:fldCharType="end"/>
      </w:r>
      <w:r>
        <w:rPr>
          <w:rFonts w:hint="eastAsia"/>
        </w:rPr>
        <w:t xml:space="preserve"> 关联流程命令集</w:t>
      </w:r>
    </w:p>
    <w:p w14:paraId="4FD580DB"/>
    <w:p w14:paraId="4CBD2A46">
      <w:pPr>
        <w:numPr>
          <w:ilvl w:val="0"/>
          <w:numId w:val="69"/>
        </w:numPr>
      </w:pPr>
      <w:r>
        <w:rPr>
          <w:rFonts w:hint="eastAsia"/>
        </w:rPr>
        <w:t>保存后，分别点击“关联用户”和“关联帐号”关联需要使用登录自动化策略的360运维安全管理系统用户和目标思科交换机的普通帐号：</w:t>
      </w:r>
    </w:p>
    <w:p w14:paraId="100B9BAB">
      <w:pPr>
        <w:jc w:val="center"/>
      </w:pPr>
      <w:r>
        <w:drawing>
          <wp:inline distT="0" distB="0" distL="0" distR="0">
            <wp:extent cx="5274310" cy="815975"/>
            <wp:effectExtent l="0" t="0" r="2540" b="3175"/>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pic:cNvPicPr>
                      <a:picLocks noChangeAspect="1"/>
                    </pic:cNvPicPr>
                  </pic:nvPicPr>
                  <pic:blipFill>
                    <a:blip r:embed="rId191"/>
                    <a:stretch>
                      <a:fillRect/>
                    </a:stretch>
                  </pic:blipFill>
                  <pic:spPr>
                    <a:xfrm>
                      <a:off x="0" y="0"/>
                      <a:ext cx="5274310" cy="815975"/>
                    </a:xfrm>
                    <a:prstGeom prst="rect">
                      <a:avLst/>
                    </a:prstGeom>
                  </pic:spPr>
                </pic:pic>
              </a:graphicData>
            </a:graphic>
          </wp:inline>
        </w:drawing>
      </w:r>
    </w:p>
    <w:p w14:paraId="285FB99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550</w:t>
      </w:r>
      <w:r>
        <w:fldChar w:fldCharType="end"/>
      </w:r>
      <w:r>
        <w:rPr>
          <w:rFonts w:hint="eastAsia"/>
        </w:rPr>
        <w:t xml:space="preserve"> 关联用户和帐号</w:t>
      </w:r>
    </w:p>
    <w:p w14:paraId="7B60118C">
      <w:pPr>
        <w:jc w:val="center"/>
      </w:pPr>
      <w:r>
        <w:drawing>
          <wp:inline distT="0" distB="0" distL="0" distR="0">
            <wp:extent cx="5274310" cy="1334135"/>
            <wp:effectExtent l="0" t="0" r="2540"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pic:cNvPicPr>
                      <a:picLocks noChangeAspect="1"/>
                    </pic:cNvPicPr>
                  </pic:nvPicPr>
                  <pic:blipFill>
                    <a:blip r:embed="rId192"/>
                    <a:stretch>
                      <a:fillRect/>
                    </a:stretch>
                  </pic:blipFill>
                  <pic:spPr>
                    <a:xfrm>
                      <a:off x="0" y="0"/>
                      <a:ext cx="5274310" cy="1334135"/>
                    </a:xfrm>
                    <a:prstGeom prst="rect">
                      <a:avLst/>
                    </a:prstGeom>
                  </pic:spPr>
                </pic:pic>
              </a:graphicData>
            </a:graphic>
          </wp:inline>
        </w:drawing>
      </w:r>
    </w:p>
    <w:p w14:paraId="2F8E287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551</w:t>
      </w:r>
      <w:r>
        <w:fldChar w:fldCharType="end"/>
      </w:r>
      <w:r>
        <w:rPr>
          <w:rFonts w:hint="eastAsia"/>
        </w:rPr>
        <w:t xml:space="preserve"> 关联360运维安全管理系统用户</w:t>
      </w:r>
    </w:p>
    <w:p w14:paraId="7BB21ED6">
      <w:pPr>
        <w:jc w:val="center"/>
      </w:pPr>
      <w:r>
        <w:drawing>
          <wp:inline distT="0" distB="0" distL="0" distR="0">
            <wp:extent cx="5274310" cy="1085215"/>
            <wp:effectExtent l="0" t="0" r="2540" b="635"/>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pic:cNvPicPr>
                      <a:picLocks noChangeAspect="1"/>
                    </pic:cNvPicPr>
                  </pic:nvPicPr>
                  <pic:blipFill>
                    <a:blip r:embed="rId193"/>
                    <a:stretch>
                      <a:fillRect/>
                    </a:stretch>
                  </pic:blipFill>
                  <pic:spPr>
                    <a:xfrm>
                      <a:off x="0" y="0"/>
                      <a:ext cx="5274310" cy="1085215"/>
                    </a:xfrm>
                    <a:prstGeom prst="rect">
                      <a:avLst/>
                    </a:prstGeom>
                  </pic:spPr>
                </pic:pic>
              </a:graphicData>
            </a:graphic>
          </wp:inline>
        </w:drawing>
      </w:r>
    </w:p>
    <w:p w14:paraId="7B55E2E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552</w:t>
      </w:r>
      <w:r>
        <w:fldChar w:fldCharType="end"/>
      </w:r>
      <w:r>
        <w:rPr>
          <w:rFonts w:hint="eastAsia"/>
        </w:rPr>
        <w:t xml:space="preserve"> 关联设备帐号</w:t>
      </w:r>
    </w:p>
    <w:p w14:paraId="28EE1514"/>
    <w:p w14:paraId="50AB686C">
      <w:r>
        <w:rPr>
          <w:rFonts w:hint="eastAsia"/>
        </w:rPr>
        <w:t>配置完成后，关联了该自动化策略的用户使用思科交换机普通帐号登录后将自动提权到特权模式。</w:t>
      </w:r>
    </w:p>
    <w:p w14:paraId="5AD1CE00">
      <w:pPr>
        <w:pStyle w:val="6"/>
      </w:pPr>
      <w:r>
        <w:rPr>
          <w:rFonts w:hint="eastAsia"/>
        </w:rPr>
        <w:t>3</w:t>
      </w:r>
      <w:r>
        <w:t>.7.3.2.3.</w:t>
      </w:r>
      <w:r>
        <w:rPr>
          <w:rFonts w:hint="eastAsia"/>
        </w:rPr>
        <w:t xml:space="preserve"> 操作自动化</w:t>
      </w:r>
    </w:p>
    <w:p w14:paraId="3DD8BCE1">
      <w:r>
        <w:rPr>
          <w:rFonts w:hint="eastAsia"/>
        </w:rPr>
        <w:t>操作自动化与登录自动化相似，但与登录自动化侧重于“自动登录”不同，操作自动化更侧重于“自动化操作”，且支持周期性执行。</w:t>
      </w:r>
    </w:p>
    <w:p w14:paraId="3ED2C646">
      <w:r>
        <w:drawing>
          <wp:inline distT="0" distB="0" distL="114300" distR="114300">
            <wp:extent cx="5263515" cy="833755"/>
            <wp:effectExtent l="0" t="0" r="13335" b="4445"/>
            <wp:docPr id="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1"/>
                    <pic:cNvPicPr>
                      <a:picLocks noChangeAspect="1"/>
                    </pic:cNvPicPr>
                  </pic:nvPicPr>
                  <pic:blipFill>
                    <a:blip r:embed="rId194"/>
                    <a:stretch>
                      <a:fillRect/>
                    </a:stretch>
                  </pic:blipFill>
                  <pic:spPr>
                    <a:xfrm>
                      <a:off x="0" y="0"/>
                      <a:ext cx="5263515" cy="833755"/>
                    </a:xfrm>
                    <a:prstGeom prst="rect">
                      <a:avLst/>
                    </a:prstGeom>
                    <a:noFill/>
                    <a:ln>
                      <a:noFill/>
                    </a:ln>
                  </pic:spPr>
                </pic:pic>
              </a:graphicData>
            </a:graphic>
          </wp:inline>
        </w:drawing>
      </w:r>
    </w:p>
    <w:p w14:paraId="370D50A9">
      <w:r>
        <w:rPr>
          <w:rFonts w:hint="eastAsia"/>
          <w:b/>
          <w:bCs/>
        </w:rPr>
        <w:t>关联</w:t>
      </w:r>
      <w:r>
        <w:rPr>
          <w:rFonts w:hint="eastAsia"/>
        </w:rPr>
        <w:t>：关联需要执行计划的设备账号</w:t>
      </w:r>
    </w:p>
    <w:p w14:paraId="14DC2615">
      <w:r>
        <w:rPr>
          <w:rFonts w:hint="eastAsia"/>
          <w:b/>
          <w:bCs/>
        </w:rPr>
        <w:t>编辑</w:t>
      </w:r>
      <w:r>
        <w:rPr>
          <w:rFonts w:hint="eastAsia"/>
        </w:rPr>
        <w:t>：对计划进行修改</w:t>
      </w:r>
    </w:p>
    <w:p w14:paraId="5CADC06E">
      <w:r>
        <w:rPr>
          <w:rFonts w:hint="eastAsia"/>
          <w:b/>
          <w:bCs/>
        </w:rPr>
        <w:t>删除</w:t>
      </w:r>
      <w:r>
        <w:rPr>
          <w:rFonts w:hint="eastAsia"/>
        </w:rPr>
        <w:t>：删除操作自动化</w:t>
      </w:r>
    </w:p>
    <w:p w14:paraId="10BC1CC6">
      <w:r>
        <w:rPr>
          <w:rFonts w:hint="eastAsia"/>
          <w:b/>
          <w:bCs/>
        </w:rPr>
        <w:t>立即执行</w:t>
      </w:r>
      <w:r>
        <w:rPr>
          <w:rFonts w:hint="eastAsia"/>
        </w:rPr>
        <w:t>：若执行间隔为立即执行，点击则会立即执行该计划否则会提示失败</w:t>
      </w:r>
    </w:p>
    <w:p w14:paraId="1BA87F1F">
      <w:pPr>
        <w:rPr>
          <w:b/>
          <w:bCs/>
        </w:rPr>
      </w:pPr>
      <w:r>
        <w:rPr>
          <w:rFonts w:hint="eastAsia"/>
          <w:b/>
          <w:bCs/>
        </w:rPr>
        <w:t>范例：通过操作自动化实现Linux普通帐号定期登录系统并自动打印系统时间</w:t>
      </w:r>
    </w:p>
    <w:p w14:paraId="2A217BAA">
      <w:pPr>
        <w:numPr>
          <w:ilvl w:val="0"/>
          <w:numId w:val="70"/>
        </w:numPr>
      </w:pPr>
      <w:r>
        <w:rPr>
          <w:rFonts w:hint="eastAsia"/>
        </w:rPr>
        <w:t>创建Linux设备帐号；</w:t>
      </w:r>
    </w:p>
    <w:p w14:paraId="6191F376">
      <w:pPr>
        <w:numPr>
          <w:ilvl w:val="0"/>
          <w:numId w:val="70"/>
        </w:numPr>
      </w:pPr>
      <w:r>
        <w:rPr>
          <w:rFonts w:hint="eastAsia"/>
        </w:rPr>
        <w:t>点击“策略管理&gt;自动化&gt;流程命令集&gt;新增”创建流程命令集并编写命令流程：</w:t>
      </w:r>
    </w:p>
    <w:p w14:paraId="3735D361">
      <w:r>
        <w:drawing>
          <wp:inline distT="0" distB="0" distL="0" distR="0">
            <wp:extent cx="5274310" cy="1553210"/>
            <wp:effectExtent l="0" t="0" r="2540" b="889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a:xfrm>
                      <a:off x="0" y="0"/>
                      <a:ext cx="5274310" cy="1553210"/>
                    </a:xfrm>
                    <a:prstGeom prst="rect">
                      <a:avLst/>
                    </a:prstGeom>
                    <a:noFill/>
                    <a:ln>
                      <a:noFill/>
                    </a:ln>
                  </pic:spPr>
                </pic:pic>
              </a:graphicData>
            </a:graphic>
          </wp:inline>
        </w:drawing>
      </w:r>
    </w:p>
    <w:p w14:paraId="26FAFE1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553</w:t>
      </w:r>
      <w:r>
        <w:fldChar w:fldCharType="end"/>
      </w:r>
      <w:r>
        <w:rPr>
          <w:rFonts w:hint="eastAsia"/>
        </w:rPr>
        <w:t xml:space="preserve"> Linux自动打印系统时间流程</w:t>
      </w:r>
    </w:p>
    <w:p w14:paraId="05F287A2"/>
    <w:p w14:paraId="444A0C12">
      <w:pPr>
        <w:numPr>
          <w:ilvl w:val="0"/>
          <w:numId w:val="70"/>
        </w:numPr>
      </w:pPr>
      <w:r>
        <w:rPr>
          <w:rFonts w:hint="eastAsia"/>
        </w:rPr>
        <w:t>点击“策略管理&gt;自动化&gt;登录自动化&gt;新增”创建操作自动化策略并关联流程命令集：</w:t>
      </w:r>
    </w:p>
    <w:p w14:paraId="67BDED8C">
      <w:pPr>
        <w:jc w:val="center"/>
      </w:pPr>
      <w:r>
        <w:drawing>
          <wp:inline distT="0" distB="0" distL="0" distR="0">
            <wp:extent cx="5274310" cy="778510"/>
            <wp:effectExtent l="0" t="0" r="2540" b="254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pic:cNvPicPr>
                      <a:picLocks noChangeAspect="1"/>
                    </pic:cNvPicPr>
                  </pic:nvPicPr>
                  <pic:blipFill>
                    <a:blip r:embed="rId196"/>
                    <a:stretch>
                      <a:fillRect/>
                    </a:stretch>
                  </pic:blipFill>
                  <pic:spPr>
                    <a:xfrm>
                      <a:off x="0" y="0"/>
                      <a:ext cx="5274310" cy="778510"/>
                    </a:xfrm>
                    <a:prstGeom prst="rect">
                      <a:avLst/>
                    </a:prstGeom>
                  </pic:spPr>
                </pic:pic>
              </a:graphicData>
            </a:graphic>
          </wp:inline>
        </w:drawing>
      </w:r>
    </w:p>
    <w:p w14:paraId="7C4EF9F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554</w:t>
      </w:r>
      <w:r>
        <w:fldChar w:fldCharType="end"/>
      </w:r>
      <w:r>
        <w:rPr>
          <w:rFonts w:hint="eastAsia"/>
        </w:rPr>
        <w:t xml:space="preserve"> 创建策略</w:t>
      </w:r>
    </w:p>
    <w:p w14:paraId="7CD9287D"/>
    <w:p w14:paraId="31F32BA3">
      <w:r>
        <w:rPr>
          <w:rFonts w:hint="eastAsia"/>
          <w:b/>
          <w:bCs/>
        </w:rPr>
        <w:t>策略名</w:t>
      </w:r>
      <w:r>
        <w:rPr>
          <w:rFonts w:hint="eastAsia"/>
        </w:rPr>
        <w:t>：操作自动化策略的名称；</w:t>
      </w:r>
    </w:p>
    <w:p w14:paraId="58DDD92A">
      <w:r>
        <w:rPr>
          <w:rFonts w:hint="eastAsia"/>
          <w:b/>
          <w:bCs/>
        </w:rPr>
        <w:t>执行间隔</w:t>
      </w:r>
      <w:r>
        <w:rPr>
          <w:rFonts w:hint="eastAsia"/>
        </w:rPr>
        <w:t>：操作自动化策略的执行周期；</w:t>
      </w:r>
    </w:p>
    <w:p w14:paraId="51E10F00">
      <w:r>
        <w:rPr>
          <w:rFonts w:hint="eastAsia"/>
          <w:b/>
          <w:bCs/>
        </w:rPr>
        <w:t>超时时间</w:t>
      </w:r>
      <w:r>
        <w:rPr>
          <w:rFonts w:hint="eastAsia"/>
        </w:rPr>
        <w:t>：操作自动化策略开始执行后连接目标设备的超时时间；</w:t>
      </w:r>
    </w:p>
    <w:p w14:paraId="42095EAC">
      <w:r>
        <w:rPr>
          <w:rFonts w:hint="eastAsia"/>
          <w:b/>
          <w:bCs/>
        </w:rPr>
        <w:t>执行时间</w:t>
      </w:r>
      <w:r>
        <w:rPr>
          <w:rFonts w:hint="eastAsia"/>
        </w:rPr>
        <w:t>：操作自动化的执行时间。</w:t>
      </w:r>
    </w:p>
    <w:p w14:paraId="7C81C6FF"/>
    <w:p w14:paraId="19BC0EAA">
      <w:pPr>
        <w:jc w:val="center"/>
      </w:pPr>
      <w:r>
        <w:drawing>
          <wp:inline distT="0" distB="0" distL="0" distR="0">
            <wp:extent cx="5274310" cy="2038985"/>
            <wp:effectExtent l="0" t="0" r="2540" b="18415"/>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pic:cNvPicPr>
                      <a:picLocks noChangeAspect="1"/>
                    </pic:cNvPicPr>
                  </pic:nvPicPr>
                  <pic:blipFill>
                    <a:blip r:embed="rId197"/>
                    <a:stretch>
                      <a:fillRect/>
                    </a:stretch>
                  </pic:blipFill>
                  <pic:spPr>
                    <a:xfrm>
                      <a:off x="0" y="0"/>
                      <a:ext cx="5274310" cy="2038985"/>
                    </a:xfrm>
                    <a:prstGeom prst="rect">
                      <a:avLst/>
                    </a:prstGeom>
                  </pic:spPr>
                </pic:pic>
              </a:graphicData>
            </a:graphic>
          </wp:inline>
        </w:drawing>
      </w:r>
    </w:p>
    <w:p w14:paraId="5E8B442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555</w:t>
      </w:r>
      <w:r>
        <w:fldChar w:fldCharType="end"/>
      </w:r>
      <w:r>
        <w:rPr>
          <w:rFonts w:hint="eastAsia"/>
        </w:rPr>
        <w:t xml:space="preserve"> 关联流程命令集</w:t>
      </w:r>
    </w:p>
    <w:p w14:paraId="1FC1A4EB"/>
    <w:p w14:paraId="62E099AB">
      <w:pPr>
        <w:numPr>
          <w:ilvl w:val="0"/>
          <w:numId w:val="70"/>
        </w:numPr>
      </w:pPr>
      <w:r>
        <w:rPr>
          <w:rFonts w:hint="eastAsia"/>
        </w:rPr>
        <w:t>点击“保存并关联帐号”，关联目标Linux设备的普通帐号：</w:t>
      </w:r>
    </w:p>
    <w:p w14:paraId="5D742E34">
      <w:pPr>
        <w:jc w:val="center"/>
      </w:pPr>
      <w:r>
        <w:drawing>
          <wp:inline distT="0" distB="0" distL="0" distR="0">
            <wp:extent cx="5274310" cy="1336675"/>
            <wp:effectExtent l="0" t="0" r="2540" b="15875"/>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pic:cNvPicPr>
                      <a:picLocks noChangeAspect="1"/>
                    </pic:cNvPicPr>
                  </pic:nvPicPr>
                  <pic:blipFill>
                    <a:blip r:embed="rId198"/>
                    <a:stretch>
                      <a:fillRect/>
                    </a:stretch>
                  </pic:blipFill>
                  <pic:spPr>
                    <a:xfrm>
                      <a:off x="0" y="0"/>
                      <a:ext cx="5274310" cy="1336675"/>
                    </a:xfrm>
                    <a:prstGeom prst="rect">
                      <a:avLst/>
                    </a:prstGeom>
                  </pic:spPr>
                </pic:pic>
              </a:graphicData>
            </a:graphic>
          </wp:inline>
        </w:drawing>
      </w:r>
    </w:p>
    <w:p w14:paraId="4D1D6F1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556</w:t>
      </w:r>
      <w:r>
        <w:fldChar w:fldCharType="end"/>
      </w:r>
      <w:r>
        <w:rPr>
          <w:rFonts w:hint="eastAsia"/>
        </w:rPr>
        <w:t xml:space="preserve"> 关联设备帐号</w:t>
      </w:r>
    </w:p>
    <w:p w14:paraId="7D3C666D"/>
    <w:p w14:paraId="11325AF6">
      <w:r>
        <w:rPr>
          <w:rFonts w:hint="eastAsia"/>
        </w:rPr>
        <w:t>配置完成后，关联了该自动化策略的Linux设备将会定期登录系统打印系统时间。操作自动化结果可在“运维审计&gt;策略日志&gt;自动化日志”中查看。（详见</w:t>
      </w:r>
      <w:r>
        <w:fldChar w:fldCharType="begin"/>
      </w:r>
      <w:r>
        <w:instrText xml:space="preserve">HYPERLINK \l "_3.5.4.4.3._自动化日志"</w:instrText>
      </w:r>
      <w:r>
        <w:fldChar w:fldCharType="separate"/>
      </w:r>
      <w:r>
        <w:rPr>
          <w:rFonts w:hint="eastAsia"/>
        </w:rPr>
        <w:t>3</w:t>
      </w:r>
      <w:r>
        <w:t>.5.4.4.3</w:t>
      </w:r>
      <w:r>
        <w:fldChar w:fldCharType="end"/>
      </w:r>
      <w:r>
        <w:rPr>
          <w:rFonts w:hint="eastAsia"/>
        </w:rPr>
        <w:t>）</w:t>
      </w:r>
    </w:p>
    <w:p w14:paraId="53D8507B">
      <w:pPr>
        <w:pStyle w:val="5"/>
      </w:pPr>
      <w:r>
        <w:rPr>
          <w:rFonts w:hint="eastAsia"/>
        </w:rPr>
        <w:t>3</w:t>
      </w:r>
      <w:r>
        <w:t>.7.3.3.</w:t>
      </w:r>
      <w:r>
        <w:rPr>
          <w:rFonts w:hint="eastAsia"/>
        </w:rPr>
        <w:t xml:space="preserve"> 权限控制</w:t>
      </w:r>
    </w:p>
    <w:p w14:paraId="2C94529B">
      <w:pPr>
        <w:pStyle w:val="6"/>
      </w:pPr>
      <w:r>
        <w:rPr>
          <w:rFonts w:hint="eastAsia"/>
        </w:rPr>
        <w:t>3</w:t>
      </w:r>
      <w:r>
        <w:t xml:space="preserve">.7.3.3.1. </w:t>
      </w:r>
      <w:r>
        <w:rPr>
          <w:rFonts w:hint="eastAsia"/>
        </w:rPr>
        <w:t>访问策略</w:t>
      </w:r>
    </w:p>
    <w:p w14:paraId="5131C891">
      <w:r>
        <w:rPr>
          <w:rFonts w:hint="eastAsia"/>
        </w:rPr>
        <w:t>访问策略能够更细致地控制</w:t>
      </w:r>
      <w:r>
        <w:t>360运维安全管理系统</w:t>
      </w:r>
      <w:r>
        <w:rPr>
          <w:rFonts w:hint="eastAsia"/>
        </w:rPr>
        <w:t>用户对设备资源的使用，如控制用户允许访问设备的时间范围，控制用户允许访问设备的I</w:t>
      </w:r>
      <w:r>
        <w:t>P</w:t>
      </w:r>
      <w:r>
        <w:rPr>
          <w:rFonts w:hint="eastAsia"/>
        </w:rPr>
        <w:t>地址范围等。点击“策略管理</w:t>
      </w:r>
      <w:r>
        <w:t>&gt;权限控制&gt;访问策略&gt;新增”</w:t>
      </w:r>
      <w:r>
        <w:rPr>
          <w:rFonts w:hint="eastAsia"/>
        </w:rPr>
        <w:t>创建访问策略</w:t>
      </w:r>
      <w:r>
        <w:t>：</w:t>
      </w:r>
    </w:p>
    <w:p w14:paraId="7DE84EB8">
      <w:pPr>
        <w:jc w:val="center"/>
      </w:pPr>
      <w:r>
        <w:drawing>
          <wp:inline distT="0" distB="0" distL="0" distR="0">
            <wp:extent cx="5274310" cy="3084195"/>
            <wp:effectExtent l="0" t="0" r="2540" b="1905"/>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pic:cNvPicPr>
                      <a:picLocks noChangeAspect="1"/>
                    </pic:cNvPicPr>
                  </pic:nvPicPr>
                  <pic:blipFill>
                    <a:blip r:embed="rId227"/>
                    <a:stretch>
                      <a:fillRect/>
                    </a:stretch>
                  </pic:blipFill>
                  <pic:spPr>
                    <a:xfrm>
                      <a:off x="0" y="0"/>
                      <a:ext cx="5274310" cy="3084195"/>
                    </a:xfrm>
                    <a:prstGeom prst="rect">
                      <a:avLst/>
                    </a:prstGeom>
                  </pic:spPr>
                </pic:pic>
              </a:graphicData>
            </a:graphic>
          </wp:inline>
        </w:drawing>
      </w:r>
    </w:p>
    <w:p w14:paraId="5420E63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557</w:t>
      </w:r>
      <w:r>
        <w:fldChar w:fldCharType="end"/>
      </w:r>
      <w:r>
        <w:rPr>
          <w:rFonts w:hint="eastAsia"/>
        </w:rPr>
        <w:t xml:space="preserve"> 访问策略</w:t>
      </w:r>
    </w:p>
    <w:p w14:paraId="0D2C0806"/>
    <w:p w14:paraId="6D3C8B52">
      <w:r>
        <w:rPr>
          <w:rFonts w:hint="eastAsia"/>
          <w:b/>
          <w:bCs/>
        </w:rPr>
        <w:t>策略名</w:t>
      </w:r>
      <w:r>
        <w:rPr>
          <w:rFonts w:hint="eastAsia"/>
        </w:rPr>
        <w:t>：访问策略的名称，可自定义；</w:t>
      </w:r>
    </w:p>
    <w:p w14:paraId="46B9AB05">
      <w:r>
        <w:rPr>
          <w:rFonts w:hint="eastAsia"/>
          <w:b/>
          <w:bCs/>
        </w:rPr>
        <w:t>目标地址</w:t>
      </w:r>
      <w:r>
        <w:rPr>
          <w:rFonts w:hint="eastAsia"/>
        </w:rPr>
        <w:t>：目标设备的</w:t>
      </w:r>
      <w:r>
        <w:t>IP地址或</w:t>
      </w:r>
      <w:r>
        <w:rPr>
          <w:rFonts w:hint="eastAsia"/>
        </w:rPr>
        <w:t>网</w:t>
      </w:r>
      <w:r>
        <w:t>段；</w:t>
      </w:r>
    </w:p>
    <w:p w14:paraId="5BE2BDC0">
      <w:r>
        <w:rPr>
          <w:rFonts w:hint="eastAsia"/>
          <w:b/>
          <w:bCs/>
        </w:rPr>
        <w:t>目标端口</w:t>
      </w:r>
      <w:r>
        <w:rPr>
          <w:rFonts w:hint="eastAsia"/>
        </w:rPr>
        <w:t>：目标设备开放的端口；</w:t>
      </w:r>
    </w:p>
    <w:p w14:paraId="24964DE9">
      <w:r>
        <w:rPr>
          <w:rFonts w:hint="eastAsia"/>
          <w:b/>
          <w:bCs/>
        </w:rPr>
        <w:t>目标帐号</w:t>
      </w:r>
      <w:r>
        <w:rPr>
          <w:rFonts w:hint="eastAsia"/>
        </w:rPr>
        <w:t>：登录目标设备使用的设备帐号；</w:t>
      </w:r>
    </w:p>
    <w:p w14:paraId="3537B159">
      <w:r>
        <w:rPr>
          <w:rFonts w:hint="eastAsia"/>
          <w:b/>
          <w:bCs/>
        </w:rPr>
        <w:t>登录地址</w:t>
      </w:r>
      <w:r>
        <w:rPr>
          <w:rFonts w:hint="eastAsia"/>
        </w:rPr>
        <w:t>：用户的</w:t>
      </w:r>
      <w:r>
        <w:t>IP地址或用户所在</w:t>
      </w:r>
      <w:r>
        <w:rPr>
          <w:rFonts w:hint="eastAsia"/>
        </w:rPr>
        <w:t>网</w:t>
      </w:r>
      <w:r>
        <w:t>段；</w:t>
      </w:r>
    </w:p>
    <w:p w14:paraId="349B64AC">
      <w:r>
        <w:rPr>
          <w:rFonts w:hint="eastAsia"/>
          <w:b/>
          <w:bCs/>
        </w:rPr>
        <w:t>日期/每月/每周/每天</w:t>
      </w:r>
      <w:r>
        <w:rPr>
          <w:rFonts w:hint="eastAsia"/>
        </w:rPr>
        <w:t>：控制策略生效的时间范围；</w:t>
      </w:r>
    </w:p>
    <w:p w14:paraId="4871DCF2">
      <w:r>
        <w:rPr>
          <w:rFonts w:hint="eastAsia"/>
          <w:b/>
          <w:bCs/>
        </w:rPr>
        <w:t>策略动作</w:t>
      </w:r>
      <w:r>
        <w:rPr>
          <w:rFonts w:hint="eastAsia"/>
        </w:rPr>
        <w:t>：用户运维时触发策略后反馈的动作</w:t>
      </w:r>
    </w:p>
    <w:p w14:paraId="53360E2C">
      <w:r>
        <w:rPr>
          <w:rFonts w:hint="eastAsia"/>
          <w:b/>
          <w:bCs/>
        </w:rPr>
        <w:t>接受</w:t>
      </w:r>
      <w:r>
        <w:rPr>
          <w:rFonts w:hint="eastAsia"/>
        </w:rPr>
        <w:t>：允许访问；</w:t>
      </w:r>
    </w:p>
    <w:p w14:paraId="5BCA9B27">
      <w:r>
        <w:rPr>
          <w:rFonts w:hint="eastAsia"/>
          <w:b/>
          <w:bCs/>
        </w:rPr>
        <w:t>拒绝</w:t>
      </w:r>
      <w:r>
        <w:rPr>
          <w:rFonts w:hint="eastAsia"/>
        </w:rPr>
        <w:t>：拒绝访问；</w:t>
      </w:r>
    </w:p>
    <w:p w14:paraId="06AF19F6">
      <w:r>
        <w:rPr>
          <w:rFonts w:hint="eastAsia"/>
          <w:b/>
          <w:bCs/>
        </w:rPr>
        <w:t>禁审</w:t>
      </w:r>
      <w:r>
        <w:rPr>
          <w:rFonts w:hint="eastAsia"/>
        </w:rPr>
        <w:t>：访问目标设备时不能被实时监控且不记录录像。</w:t>
      </w:r>
    </w:p>
    <w:p w14:paraId="0683B056">
      <w:r>
        <w:rPr>
          <w:rFonts w:hint="eastAsia"/>
          <w:b/>
          <w:bCs/>
        </w:rPr>
        <w:t>策略状态</w:t>
      </w:r>
      <w:r>
        <w:rPr>
          <w:rFonts w:hint="eastAsia"/>
        </w:rPr>
        <w:t>：控制访问策略的启用状态；</w:t>
      </w:r>
    </w:p>
    <w:p w14:paraId="05108F0A">
      <w:r>
        <w:rPr>
          <w:rFonts w:hint="eastAsia"/>
          <w:b/>
          <w:bCs/>
        </w:rPr>
        <w:t>发送邮件</w:t>
      </w:r>
      <w:r>
        <w:rPr>
          <w:rFonts w:hint="eastAsia"/>
        </w:rPr>
        <w:t>：控制触发访问策略时是否发送告警邮件；</w:t>
      </w:r>
    </w:p>
    <w:p w14:paraId="674C2429">
      <w:r>
        <w:rPr>
          <w:rFonts w:hint="eastAsia"/>
          <w:b/>
          <w:bCs/>
        </w:rPr>
        <w:t>告警邮箱</w:t>
      </w:r>
      <w:r>
        <w:rPr>
          <w:rFonts w:hint="eastAsia"/>
        </w:rPr>
        <w:t>：接收策略告警的邮箱；</w:t>
      </w:r>
    </w:p>
    <w:p w14:paraId="6F141534">
      <w:r>
        <w:rPr>
          <w:rFonts w:hint="eastAsia"/>
          <w:b/>
          <w:bCs/>
        </w:rPr>
        <w:t>邮件语言</w:t>
      </w:r>
      <w:r>
        <w:rPr>
          <w:rFonts w:hint="eastAsia"/>
        </w:rPr>
        <w:t>：告警邮件使用的语言。</w:t>
      </w:r>
    </w:p>
    <w:p w14:paraId="707E63B3"/>
    <w:p w14:paraId="3BC3B4F3">
      <w:r>
        <w:rPr>
          <w:rFonts w:hint="eastAsia"/>
        </w:rPr>
        <w:t>配置完成后，点击“保存并关联用户”关联需要使用访问策略的用户：</w:t>
      </w:r>
    </w:p>
    <w:p w14:paraId="5E01AFE8">
      <w:pPr>
        <w:jc w:val="center"/>
      </w:pPr>
      <w:r>
        <w:drawing>
          <wp:inline distT="0" distB="0" distL="0" distR="0">
            <wp:extent cx="5274310" cy="2522220"/>
            <wp:effectExtent l="0" t="0" r="2540"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pic:cNvPicPr>
                      <a:picLocks noChangeAspect="1"/>
                    </pic:cNvPicPr>
                  </pic:nvPicPr>
                  <pic:blipFill>
                    <a:blip r:embed="rId228"/>
                    <a:stretch>
                      <a:fillRect/>
                    </a:stretch>
                  </pic:blipFill>
                  <pic:spPr>
                    <a:xfrm>
                      <a:off x="0" y="0"/>
                      <a:ext cx="5274310" cy="2522220"/>
                    </a:xfrm>
                    <a:prstGeom prst="rect">
                      <a:avLst/>
                    </a:prstGeom>
                  </pic:spPr>
                </pic:pic>
              </a:graphicData>
            </a:graphic>
          </wp:inline>
        </w:drawing>
      </w:r>
    </w:p>
    <w:p w14:paraId="01C64B2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558</w:t>
      </w:r>
      <w:r>
        <w:fldChar w:fldCharType="end"/>
      </w:r>
      <w:r>
        <w:rPr>
          <w:rFonts w:hint="eastAsia"/>
        </w:rPr>
        <w:t xml:space="preserve"> 关联用户</w:t>
      </w:r>
    </w:p>
    <w:p w14:paraId="2F3CB70F"/>
    <w:p w14:paraId="47478947">
      <w:pPr>
        <w:rPr>
          <w:b/>
          <w:bCs/>
        </w:rPr>
      </w:pPr>
      <w:r>
        <w:rPr>
          <w:rFonts w:hint="eastAsia"/>
          <w:b/>
          <w:bCs/>
        </w:rPr>
        <w:t xml:space="preserve">范例 </w:t>
      </w:r>
      <w:r>
        <w:rPr>
          <w:b/>
          <w:bCs/>
        </w:rPr>
        <w:t>2020年每月上旬的每个双休日18：00之后，外包人员（</w:t>
      </w:r>
      <w:r>
        <w:rPr>
          <w:rFonts w:hint="eastAsia"/>
          <w:b/>
          <w:bCs/>
        </w:rPr>
        <w:t>1</w:t>
      </w:r>
      <w:r>
        <w:rPr>
          <w:b/>
          <w:bCs/>
        </w:rPr>
        <w:t>0.10.90.0</w:t>
      </w:r>
      <w:r>
        <w:rPr>
          <w:rFonts w:hint="eastAsia"/>
          <w:b/>
          <w:bCs/>
        </w:rPr>
        <w:t>/</w:t>
      </w:r>
      <w:r>
        <w:rPr>
          <w:b/>
          <w:bCs/>
        </w:rPr>
        <w:t>16网段）不能使用administrator帐号通过3389端口访问</w:t>
      </w:r>
      <w:r>
        <w:rPr>
          <w:rFonts w:hint="eastAsia"/>
          <w:b/>
          <w:bCs/>
        </w:rPr>
        <w:t>1</w:t>
      </w:r>
      <w:r>
        <w:rPr>
          <w:b/>
          <w:bCs/>
        </w:rPr>
        <w:t>0.10.100.0</w:t>
      </w:r>
      <w:r>
        <w:rPr>
          <w:rFonts w:hint="eastAsia"/>
          <w:b/>
          <w:bCs/>
        </w:rPr>
        <w:t>/</w:t>
      </w:r>
      <w:r>
        <w:rPr>
          <w:b/>
          <w:bCs/>
        </w:rPr>
        <w:t>16网段的设备</w:t>
      </w:r>
    </w:p>
    <w:p w14:paraId="1E6A3692">
      <w:r>
        <w:rPr>
          <w:rFonts w:hint="eastAsia"/>
        </w:rPr>
        <w:t>访问策略配置如下：</w:t>
      </w:r>
    </w:p>
    <w:p w14:paraId="6BBC4758">
      <w:pPr>
        <w:jc w:val="center"/>
      </w:pPr>
      <w:r>
        <w:drawing>
          <wp:inline distT="0" distB="0" distL="0" distR="0">
            <wp:extent cx="5274310" cy="3078480"/>
            <wp:effectExtent l="0" t="0" r="2540" b="762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pic:cNvPicPr>
                      <a:picLocks noChangeAspect="1"/>
                    </pic:cNvPicPr>
                  </pic:nvPicPr>
                  <pic:blipFill>
                    <a:blip r:embed="rId229"/>
                    <a:stretch>
                      <a:fillRect/>
                    </a:stretch>
                  </pic:blipFill>
                  <pic:spPr>
                    <a:xfrm>
                      <a:off x="0" y="0"/>
                      <a:ext cx="5274310" cy="3078480"/>
                    </a:xfrm>
                    <a:prstGeom prst="rect">
                      <a:avLst/>
                    </a:prstGeom>
                  </pic:spPr>
                </pic:pic>
              </a:graphicData>
            </a:graphic>
          </wp:inline>
        </w:drawing>
      </w:r>
    </w:p>
    <w:p w14:paraId="3109DFA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559</w:t>
      </w:r>
      <w:r>
        <w:fldChar w:fldCharType="end"/>
      </w:r>
      <w:r>
        <w:rPr>
          <w:rFonts w:hint="eastAsia"/>
        </w:rPr>
        <w:t xml:space="preserve"> 访问策略范例</w:t>
      </w:r>
    </w:p>
    <w:p w14:paraId="62D6A81E"/>
    <w:p w14:paraId="5FFC708C">
      <w:r>
        <w:rPr>
          <w:rFonts w:hint="eastAsia"/>
        </w:rPr>
        <w:t>访问策略日志可在“运维审计&gt;策略日志&gt;策略日志”中查看。（详见</w:t>
      </w:r>
      <w:r>
        <w:fldChar w:fldCharType="begin"/>
      </w:r>
      <w:r>
        <w:instrText xml:space="preserve">HYPERLINK \l "_3.5.4.4.1._策略日志"</w:instrText>
      </w:r>
      <w:r>
        <w:fldChar w:fldCharType="separate"/>
      </w:r>
      <w:r>
        <w:t>3.5.4.4.1</w:t>
      </w:r>
      <w:r>
        <w:fldChar w:fldCharType="end"/>
      </w:r>
      <w:r>
        <w:rPr>
          <w:rFonts w:hint="eastAsia"/>
        </w:rPr>
        <w:t>）</w:t>
      </w:r>
    </w:p>
    <w:p w14:paraId="7276890B"/>
    <w:p w14:paraId="48745133"/>
    <w:p w14:paraId="315BE214">
      <w:pPr>
        <w:rPr>
          <w:i/>
          <w:iCs/>
          <w:sz w:val="18"/>
          <w:szCs w:val="20"/>
        </w:rPr>
      </w:pPr>
      <w:r>
        <w:rPr>
          <w:rFonts w:hint="eastAsia"/>
          <w:b/>
          <w:i/>
          <w:iCs/>
          <w:sz w:val="18"/>
          <w:szCs w:val="20"/>
        </w:rPr>
        <w:t>注意：</w:t>
      </w:r>
    </w:p>
    <w:p w14:paraId="2CFCD6DC">
      <w:pPr>
        <w:numPr>
          <w:ilvl w:val="0"/>
          <w:numId w:val="71"/>
        </w:numPr>
        <w:rPr>
          <w:i/>
          <w:iCs/>
          <w:sz w:val="18"/>
          <w:szCs w:val="20"/>
        </w:rPr>
      </w:pPr>
      <w:r>
        <w:rPr>
          <w:i/>
          <w:iCs/>
          <w:sz w:val="18"/>
          <w:szCs w:val="20"/>
        </w:rPr>
        <w:t>访问策略的优先级</w:t>
      </w:r>
      <w:r>
        <w:rPr>
          <w:rFonts w:hint="eastAsia"/>
          <w:i/>
          <w:iCs/>
          <w:sz w:val="18"/>
          <w:szCs w:val="20"/>
        </w:rPr>
        <w:t>自上往下递减；</w:t>
      </w:r>
    </w:p>
    <w:p w14:paraId="7ACB753C">
      <w:pPr>
        <w:numPr>
          <w:ilvl w:val="0"/>
          <w:numId w:val="71"/>
        </w:numPr>
        <w:rPr>
          <w:i/>
          <w:iCs/>
          <w:sz w:val="18"/>
          <w:szCs w:val="20"/>
        </w:rPr>
      </w:pPr>
      <w:r>
        <w:rPr>
          <w:rFonts w:hint="eastAsia"/>
          <w:i/>
          <w:iCs/>
          <w:sz w:val="18"/>
          <w:szCs w:val="20"/>
        </w:rPr>
        <w:t>访问策略中留空的条件视为匹配所有；</w:t>
      </w:r>
    </w:p>
    <w:p w14:paraId="6A5D6B4A">
      <w:pPr>
        <w:numPr>
          <w:ilvl w:val="0"/>
          <w:numId w:val="71"/>
        </w:numPr>
        <w:rPr>
          <w:i/>
          <w:iCs/>
          <w:sz w:val="18"/>
          <w:szCs w:val="20"/>
        </w:rPr>
      </w:pPr>
      <w:r>
        <w:rPr>
          <w:rFonts w:hint="eastAsia"/>
          <w:i/>
          <w:iCs/>
          <w:sz w:val="18"/>
          <w:szCs w:val="20"/>
        </w:rPr>
        <w:t>匹配单个主机时，子网掩码使用</w:t>
      </w:r>
      <w:r>
        <w:rPr>
          <w:i/>
          <w:iCs/>
          <w:sz w:val="18"/>
          <w:szCs w:val="20"/>
        </w:rPr>
        <w:t>255.255.255.255。</w:t>
      </w:r>
    </w:p>
    <w:p w14:paraId="1CE9F6B0">
      <w:pPr>
        <w:pStyle w:val="6"/>
      </w:pPr>
      <w:bookmarkStart w:id="122" w:name="_3.7.3.3.2._字符命令策略"/>
      <w:bookmarkEnd w:id="122"/>
      <w:bookmarkStart w:id="123" w:name="_3.7.3.2.2._字符命令策略"/>
      <w:bookmarkEnd w:id="123"/>
      <w:r>
        <w:rPr>
          <w:rFonts w:hint="eastAsia"/>
        </w:rPr>
        <w:t>3</w:t>
      </w:r>
      <w:r>
        <w:t xml:space="preserve">.7.3.3.2. </w:t>
      </w:r>
      <w:r>
        <w:rPr>
          <w:rFonts w:hint="eastAsia"/>
        </w:rPr>
        <w:t>字符命令策略</w:t>
      </w:r>
    </w:p>
    <w:p w14:paraId="56A97AA1">
      <w:r>
        <w:rPr>
          <w:rFonts w:hint="eastAsia"/>
        </w:rPr>
        <w:t>字符命令策略用于控制360运维安全管理系统用户在目标设备中所执行的命令操作。在配置字符命令策略前，首先需要配置设备帐号集合和字符命令集合。</w:t>
      </w:r>
    </w:p>
    <w:p w14:paraId="3ED25146"/>
    <w:p w14:paraId="2584BBA7">
      <w:r>
        <w:rPr>
          <w:rFonts w:hint="eastAsia"/>
        </w:rPr>
        <w:t>点击“策略管理</w:t>
      </w:r>
      <w:r>
        <w:t>&gt;权限控制&gt;字符命令策略&gt;</w:t>
      </w:r>
      <w:r>
        <w:rPr>
          <w:rFonts w:hint="eastAsia"/>
        </w:rPr>
        <w:t>帐号集合&gt;新增</w:t>
      </w:r>
      <w:r>
        <w:t>”</w:t>
      </w:r>
      <w:r>
        <w:rPr>
          <w:rFonts w:hint="eastAsia"/>
        </w:rPr>
        <w:t>创建设备帐号集合</w:t>
      </w:r>
      <w:r>
        <w:t>：</w:t>
      </w:r>
    </w:p>
    <w:p w14:paraId="701FCB9C">
      <w:pPr>
        <w:jc w:val="center"/>
      </w:pPr>
      <w:r>
        <w:drawing>
          <wp:inline distT="0" distB="0" distL="0" distR="0">
            <wp:extent cx="5274310" cy="787400"/>
            <wp:effectExtent l="0" t="0" r="2540"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pic:cNvPicPr>
                      <a:picLocks noChangeAspect="1"/>
                    </pic:cNvPicPr>
                  </pic:nvPicPr>
                  <pic:blipFill>
                    <a:blip r:embed="rId230"/>
                    <a:stretch>
                      <a:fillRect/>
                    </a:stretch>
                  </pic:blipFill>
                  <pic:spPr>
                    <a:xfrm>
                      <a:off x="0" y="0"/>
                      <a:ext cx="5274310" cy="787400"/>
                    </a:xfrm>
                    <a:prstGeom prst="rect">
                      <a:avLst/>
                    </a:prstGeom>
                  </pic:spPr>
                </pic:pic>
              </a:graphicData>
            </a:graphic>
          </wp:inline>
        </w:drawing>
      </w:r>
    </w:p>
    <w:p w14:paraId="0ED306A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560</w:t>
      </w:r>
      <w:r>
        <w:fldChar w:fldCharType="end"/>
      </w:r>
      <w:r>
        <w:rPr>
          <w:rFonts w:hint="eastAsia"/>
        </w:rPr>
        <w:t xml:space="preserve"> 创建帐号集合-</w:t>
      </w:r>
      <w:r>
        <w:t>1</w:t>
      </w:r>
    </w:p>
    <w:p w14:paraId="50B1F1C7">
      <w:pPr>
        <w:jc w:val="center"/>
      </w:pPr>
      <w:r>
        <w:drawing>
          <wp:inline distT="0" distB="0" distL="0" distR="0">
            <wp:extent cx="4237990" cy="942340"/>
            <wp:effectExtent l="0" t="0" r="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pic:cNvPicPr>
                      <a:picLocks noChangeAspect="1"/>
                    </pic:cNvPicPr>
                  </pic:nvPicPr>
                  <pic:blipFill>
                    <a:blip r:embed="rId231"/>
                    <a:stretch>
                      <a:fillRect/>
                    </a:stretch>
                  </pic:blipFill>
                  <pic:spPr>
                    <a:xfrm>
                      <a:off x="0" y="0"/>
                      <a:ext cx="4238095" cy="942857"/>
                    </a:xfrm>
                    <a:prstGeom prst="rect">
                      <a:avLst/>
                    </a:prstGeom>
                  </pic:spPr>
                </pic:pic>
              </a:graphicData>
            </a:graphic>
          </wp:inline>
        </w:drawing>
      </w:r>
    </w:p>
    <w:p w14:paraId="55954E5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561</w:t>
      </w:r>
      <w:r>
        <w:fldChar w:fldCharType="end"/>
      </w:r>
      <w:r>
        <w:rPr>
          <w:rFonts w:hint="eastAsia"/>
        </w:rPr>
        <w:t xml:space="preserve"> 创建帐号集合-</w:t>
      </w:r>
      <w:r>
        <w:t>2</w:t>
      </w:r>
    </w:p>
    <w:p w14:paraId="5BEB1A6C"/>
    <w:p w14:paraId="656191A0">
      <w:r>
        <w:rPr>
          <w:rFonts w:hint="eastAsia"/>
        </w:rPr>
        <w:t>接着往帐号集合中添加需要使用字符命令策略进行控制的设备帐号：</w:t>
      </w:r>
    </w:p>
    <w:p w14:paraId="6B1C92A5">
      <w:pPr>
        <w:jc w:val="center"/>
      </w:pPr>
      <w:r>
        <w:drawing>
          <wp:inline distT="0" distB="0" distL="0" distR="0">
            <wp:extent cx="5274310" cy="1585595"/>
            <wp:effectExtent l="0" t="0" r="2540" b="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672"/>
                    <pic:cNvPicPr>
                      <a:picLocks noChangeAspect="1"/>
                    </pic:cNvPicPr>
                  </pic:nvPicPr>
                  <pic:blipFill>
                    <a:blip r:embed="rId232"/>
                    <a:stretch>
                      <a:fillRect/>
                    </a:stretch>
                  </pic:blipFill>
                  <pic:spPr>
                    <a:xfrm>
                      <a:off x="0" y="0"/>
                      <a:ext cx="5274310" cy="1585595"/>
                    </a:xfrm>
                    <a:prstGeom prst="rect">
                      <a:avLst/>
                    </a:prstGeom>
                  </pic:spPr>
                </pic:pic>
              </a:graphicData>
            </a:graphic>
          </wp:inline>
        </w:drawing>
      </w:r>
    </w:p>
    <w:p w14:paraId="4232B6E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562</w:t>
      </w:r>
      <w:r>
        <w:fldChar w:fldCharType="end"/>
      </w:r>
      <w:r>
        <w:rPr>
          <w:rFonts w:hint="eastAsia"/>
        </w:rPr>
        <w:t xml:space="preserve"> 添加帐号</w:t>
      </w:r>
    </w:p>
    <w:p w14:paraId="2E9EC828"/>
    <w:p w14:paraId="1C716805">
      <w:r>
        <w:rPr>
          <w:rFonts w:hint="eastAsia"/>
        </w:rPr>
        <w:t>帐号集合创建完成后，点击“策略管理</w:t>
      </w:r>
      <w:r>
        <w:t>&gt;权限控制&gt;字符命令策略&gt;</w:t>
      </w:r>
      <w:r>
        <w:rPr>
          <w:rFonts w:hint="eastAsia"/>
        </w:rPr>
        <w:t>字符命令集合&gt;新增</w:t>
      </w:r>
      <w:r>
        <w:t>”</w:t>
      </w:r>
      <w:r>
        <w:rPr>
          <w:rFonts w:hint="eastAsia"/>
        </w:rPr>
        <w:t>创建字符命令集合</w:t>
      </w:r>
      <w:r>
        <w:t>：</w:t>
      </w:r>
    </w:p>
    <w:p w14:paraId="45B05837">
      <w:pPr>
        <w:jc w:val="center"/>
      </w:pPr>
      <w:r>
        <w:drawing>
          <wp:inline distT="0" distB="0" distL="0" distR="0">
            <wp:extent cx="5274310" cy="787400"/>
            <wp:effectExtent l="0" t="0" r="2540"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673"/>
                    <pic:cNvPicPr>
                      <a:picLocks noChangeAspect="1"/>
                    </pic:cNvPicPr>
                  </pic:nvPicPr>
                  <pic:blipFill>
                    <a:blip r:embed="rId233"/>
                    <a:stretch>
                      <a:fillRect/>
                    </a:stretch>
                  </pic:blipFill>
                  <pic:spPr>
                    <a:xfrm>
                      <a:off x="0" y="0"/>
                      <a:ext cx="5274310" cy="787400"/>
                    </a:xfrm>
                    <a:prstGeom prst="rect">
                      <a:avLst/>
                    </a:prstGeom>
                  </pic:spPr>
                </pic:pic>
              </a:graphicData>
            </a:graphic>
          </wp:inline>
        </w:drawing>
      </w:r>
    </w:p>
    <w:p w14:paraId="19350C0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563</w:t>
      </w:r>
      <w:r>
        <w:fldChar w:fldCharType="end"/>
      </w:r>
      <w:r>
        <w:rPr>
          <w:rFonts w:hint="eastAsia"/>
        </w:rPr>
        <w:t xml:space="preserve"> 创建字符命令集合-</w:t>
      </w:r>
      <w:r>
        <w:t>1</w:t>
      </w:r>
    </w:p>
    <w:p w14:paraId="231A238F">
      <w:pPr>
        <w:jc w:val="center"/>
      </w:pPr>
      <w:r>
        <w:drawing>
          <wp:inline distT="0" distB="0" distL="0" distR="0">
            <wp:extent cx="4237990" cy="942340"/>
            <wp:effectExtent l="0" t="0" r="0" b="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674"/>
                    <pic:cNvPicPr>
                      <a:picLocks noChangeAspect="1"/>
                    </pic:cNvPicPr>
                  </pic:nvPicPr>
                  <pic:blipFill>
                    <a:blip r:embed="rId234"/>
                    <a:stretch>
                      <a:fillRect/>
                    </a:stretch>
                  </pic:blipFill>
                  <pic:spPr>
                    <a:xfrm>
                      <a:off x="0" y="0"/>
                      <a:ext cx="4238095" cy="942857"/>
                    </a:xfrm>
                    <a:prstGeom prst="rect">
                      <a:avLst/>
                    </a:prstGeom>
                  </pic:spPr>
                </pic:pic>
              </a:graphicData>
            </a:graphic>
          </wp:inline>
        </w:drawing>
      </w:r>
    </w:p>
    <w:p w14:paraId="3CD2EA5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564</w:t>
      </w:r>
      <w:r>
        <w:fldChar w:fldCharType="end"/>
      </w:r>
      <w:r>
        <w:rPr>
          <w:rFonts w:hint="eastAsia"/>
        </w:rPr>
        <w:t xml:space="preserve"> 创建字符命令集合-</w:t>
      </w:r>
      <w:r>
        <w:t>2</w:t>
      </w:r>
    </w:p>
    <w:p w14:paraId="0274A05D"/>
    <w:p w14:paraId="4F38CF53">
      <w:r>
        <w:rPr>
          <w:rFonts w:hint="eastAsia"/>
        </w:rPr>
        <w:t>接着往命令集合中添加需要进行限制的命令：</w:t>
      </w:r>
    </w:p>
    <w:p w14:paraId="51767E31">
      <w:pPr>
        <w:jc w:val="center"/>
      </w:pPr>
      <w:r>
        <w:drawing>
          <wp:inline distT="0" distB="0" distL="0" distR="0">
            <wp:extent cx="5274310" cy="2520315"/>
            <wp:effectExtent l="0" t="0" r="2540" b="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675"/>
                    <pic:cNvPicPr>
                      <a:picLocks noChangeAspect="1"/>
                    </pic:cNvPicPr>
                  </pic:nvPicPr>
                  <pic:blipFill>
                    <a:blip r:embed="rId235"/>
                    <a:stretch>
                      <a:fillRect/>
                    </a:stretch>
                  </pic:blipFill>
                  <pic:spPr>
                    <a:xfrm>
                      <a:off x="0" y="0"/>
                      <a:ext cx="5274310" cy="2520315"/>
                    </a:xfrm>
                    <a:prstGeom prst="rect">
                      <a:avLst/>
                    </a:prstGeom>
                  </pic:spPr>
                </pic:pic>
              </a:graphicData>
            </a:graphic>
          </wp:inline>
        </w:drawing>
      </w:r>
    </w:p>
    <w:p w14:paraId="49D402E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565</w:t>
      </w:r>
      <w:r>
        <w:fldChar w:fldCharType="end"/>
      </w:r>
      <w:r>
        <w:rPr>
          <w:rFonts w:hint="eastAsia"/>
        </w:rPr>
        <w:t xml:space="preserve"> 添加命令</w:t>
      </w:r>
    </w:p>
    <w:p w14:paraId="657F4CD9"/>
    <w:p w14:paraId="5FB41C3D">
      <w:r>
        <w:rPr>
          <w:rFonts w:hint="eastAsia"/>
          <w:b/>
          <w:bCs/>
        </w:rPr>
        <w:t>参数模式</w:t>
      </w:r>
      <w:r>
        <w:rPr>
          <w:rFonts w:hint="eastAsia"/>
        </w:rPr>
        <w:t>：当用户执行的命令中包含命令集中的命令时，即触发策略：</w:t>
      </w:r>
    </w:p>
    <w:p w14:paraId="1BAC3039">
      <w:pPr>
        <w:jc w:val="center"/>
      </w:pPr>
      <w:r>
        <w:drawing>
          <wp:inline distT="0" distB="0" distL="0" distR="0">
            <wp:extent cx="5274310" cy="3447415"/>
            <wp:effectExtent l="0" t="0" r="2540" b="635"/>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67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a:xfrm>
                      <a:off x="0" y="0"/>
                      <a:ext cx="5274310" cy="3447415"/>
                    </a:xfrm>
                    <a:prstGeom prst="rect">
                      <a:avLst/>
                    </a:prstGeom>
                    <a:noFill/>
                    <a:ln>
                      <a:noFill/>
                    </a:ln>
                  </pic:spPr>
                </pic:pic>
              </a:graphicData>
            </a:graphic>
          </wp:inline>
        </w:drawing>
      </w:r>
    </w:p>
    <w:p w14:paraId="37C2A8F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566</w:t>
      </w:r>
      <w:r>
        <w:fldChar w:fldCharType="end"/>
      </w:r>
      <w:r>
        <w:rPr>
          <w:rFonts w:hint="eastAsia"/>
        </w:rPr>
        <w:t xml:space="preserve"> 参数模式触发策略</w:t>
      </w:r>
    </w:p>
    <w:p w14:paraId="41D7DBCD">
      <w:pPr>
        <w:rPr>
          <w:b/>
          <w:bCs/>
        </w:rPr>
      </w:pPr>
    </w:p>
    <w:p w14:paraId="11180E6F">
      <w:r>
        <w:rPr>
          <w:rFonts w:hint="eastAsia"/>
          <w:b/>
          <w:bCs/>
        </w:rPr>
        <w:t>命令模式</w:t>
      </w:r>
      <w:r>
        <w:rPr>
          <w:rFonts w:hint="eastAsia"/>
        </w:rPr>
        <w:t>：当用户执行的命令中以命令集中的命令开头时，即触发策略：</w:t>
      </w:r>
    </w:p>
    <w:p w14:paraId="62EE6C53">
      <w:pPr>
        <w:jc w:val="center"/>
      </w:pPr>
      <w:r>
        <w:drawing>
          <wp:inline distT="0" distB="0" distL="0" distR="0">
            <wp:extent cx="5274310" cy="3447415"/>
            <wp:effectExtent l="0" t="0" r="2540" b="635"/>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a:xfrm>
                      <a:off x="0" y="0"/>
                      <a:ext cx="5274310" cy="3447415"/>
                    </a:xfrm>
                    <a:prstGeom prst="rect">
                      <a:avLst/>
                    </a:prstGeom>
                    <a:noFill/>
                    <a:ln>
                      <a:noFill/>
                    </a:ln>
                  </pic:spPr>
                </pic:pic>
              </a:graphicData>
            </a:graphic>
          </wp:inline>
        </w:drawing>
      </w:r>
    </w:p>
    <w:p w14:paraId="6FBE883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567</w:t>
      </w:r>
      <w:r>
        <w:fldChar w:fldCharType="end"/>
      </w:r>
      <w:r>
        <w:rPr>
          <w:rFonts w:hint="eastAsia"/>
        </w:rPr>
        <w:t xml:space="preserve"> 命令模式触发策略</w:t>
      </w:r>
    </w:p>
    <w:p w14:paraId="7B7D6F10"/>
    <w:p w14:paraId="161AB007">
      <w:r>
        <w:rPr>
          <w:rFonts w:hint="eastAsia"/>
        </w:rPr>
        <w:t>帐号集合与字符命令集合均创建完成后，点击“策略管理</w:t>
      </w:r>
      <w:r>
        <w:t>&gt;权限控制&gt;字符命令策略</w:t>
      </w:r>
      <w:r>
        <w:rPr>
          <w:rFonts w:hint="eastAsia"/>
        </w:rPr>
        <w:t>&gt;新增</w:t>
      </w:r>
      <w:r>
        <w:t>”</w:t>
      </w:r>
      <w:r>
        <w:rPr>
          <w:rFonts w:hint="eastAsia"/>
        </w:rPr>
        <w:t>创建字符命令策略</w:t>
      </w:r>
      <w:r>
        <w:t>：</w:t>
      </w:r>
    </w:p>
    <w:p w14:paraId="18DFAFB9">
      <w:pPr>
        <w:jc w:val="center"/>
      </w:pPr>
      <w:r>
        <w:drawing>
          <wp:inline distT="0" distB="0" distL="0" distR="0">
            <wp:extent cx="5274310" cy="2654300"/>
            <wp:effectExtent l="0" t="0" r="2540"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678"/>
                    <pic:cNvPicPr>
                      <a:picLocks noChangeAspect="1"/>
                    </pic:cNvPicPr>
                  </pic:nvPicPr>
                  <pic:blipFill>
                    <a:blip r:embed="rId237"/>
                    <a:stretch>
                      <a:fillRect/>
                    </a:stretch>
                  </pic:blipFill>
                  <pic:spPr>
                    <a:xfrm>
                      <a:off x="0" y="0"/>
                      <a:ext cx="5274310" cy="2654300"/>
                    </a:xfrm>
                    <a:prstGeom prst="rect">
                      <a:avLst/>
                    </a:prstGeom>
                  </pic:spPr>
                </pic:pic>
              </a:graphicData>
            </a:graphic>
          </wp:inline>
        </w:drawing>
      </w:r>
    </w:p>
    <w:p w14:paraId="5865020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568</w:t>
      </w:r>
      <w:r>
        <w:fldChar w:fldCharType="end"/>
      </w:r>
      <w:r>
        <w:rPr>
          <w:rFonts w:hint="eastAsia"/>
        </w:rPr>
        <w:t xml:space="preserve"> 字符命令策略</w:t>
      </w:r>
    </w:p>
    <w:p w14:paraId="360ACA3D"/>
    <w:p w14:paraId="56FD52E3">
      <w:r>
        <w:rPr>
          <w:rFonts w:hint="eastAsia"/>
          <w:b/>
          <w:bCs/>
        </w:rPr>
        <w:t>策略名</w:t>
      </w:r>
      <w:r>
        <w:rPr>
          <w:rFonts w:hint="eastAsia"/>
        </w:rPr>
        <w:t>：字符命令策略的名称，可自定义；</w:t>
      </w:r>
    </w:p>
    <w:p w14:paraId="4F61A84E">
      <w:r>
        <w:rPr>
          <w:rFonts w:hint="eastAsia"/>
          <w:b/>
          <w:bCs/>
        </w:rPr>
        <w:t>目标地址</w:t>
      </w:r>
      <w:r>
        <w:rPr>
          <w:rFonts w:hint="eastAsia"/>
        </w:rPr>
        <w:t>：目标设备的</w:t>
      </w:r>
      <w:r>
        <w:t>IP地址或</w:t>
      </w:r>
      <w:r>
        <w:rPr>
          <w:rFonts w:hint="eastAsia"/>
        </w:rPr>
        <w:t>网</w:t>
      </w:r>
      <w:r>
        <w:t>段；</w:t>
      </w:r>
    </w:p>
    <w:p w14:paraId="70828A01">
      <w:r>
        <w:rPr>
          <w:rFonts w:hint="eastAsia"/>
          <w:b/>
          <w:bCs/>
        </w:rPr>
        <w:t>目标帐号</w:t>
      </w:r>
      <w:r>
        <w:rPr>
          <w:rFonts w:hint="eastAsia"/>
        </w:rPr>
        <w:t>：登录目标设备使用的设备帐号，若无帐号集合，则必须在文本框中填写帐号；</w:t>
      </w:r>
    </w:p>
    <w:p w14:paraId="5AF5481D">
      <w:r>
        <w:rPr>
          <w:rFonts w:hint="eastAsia"/>
          <w:b/>
          <w:bCs/>
        </w:rPr>
        <w:t>登录地址</w:t>
      </w:r>
      <w:r>
        <w:rPr>
          <w:rFonts w:hint="eastAsia"/>
        </w:rPr>
        <w:t>：用户的</w:t>
      </w:r>
      <w:r>
        <w:t>IP地址或用户所在</w:t>
      </w:r>
      <w:r>
        <w:rPr>
          <w:rFonts w:hint="eastAsia"/>
        </w:rPr>
        <w:t>网</w:t>
      </w:r>
      <w:r>
        <w:t>段；</w:t>
      </w:r>
    </w:p>
    <w:p w14:paraId="0EDC7534">
      <w:r>
        <w:rPr>
          <w:rFonts w:hint="eastAsia"/>
          <w:b/>
          <w:bCs/>
        </w:rPr>
        <w:t>日期/星期/时间</w:t>
      </w:r>
      <w:r>
        <w:rPr>
          <w:rFonts w:hint="eastAsia"/>
        </w:rPr>
        <w:t>：控制策略生效的时间范围；</w:t>
      </w:r>
    </w:p>
    <w:p w14:paraId="3A88F840">
      <w:r>
        <w:rPr>
          <w:rFonts w:hint="eastAsia"/>
          <w:b/>
          <w:bCs/>
        </w:rPr>
        <w:t>命令集</w:t>
      </w:r>
      <w:r>
        <w:rPr>
          <w:rFonts w:hint="eastAsia"/>
        </w:rPr>
        <w:t>：字符命令策略使用的字符命令集合；</w:t>
      </w:r>
    </w:p>
    <w:p w14:paraId="33A8771B">
      <w:r>
        <w:rPr>
          <w:rFonts w:hint="eastAsia"/>
          <w:b/>
          <w:bCs/>
        </w:rPr>
        <w:t>空闲时间</w:t>
      </w:r>
      <w:r>
        <w:rPr>
          <w:rFonts w:hint="eastAsia"/>
        </w:rPr>
        <w:t>：当策略动作为“警告”时，允许用户执行一次命令集中的命令的时间间隔。例如空闲时间设置为3</w:t>
      </w:r>
      <w:r>
        <w:t>0</w:t>
      </w:r>
      <w:r>
        <w:rPr>
          <w:rFonts w:hint="eastAsia"/>
        </w:rPr>
        <w:t>秒，则用户登录到设备，每等待3</w:t>
      </w:r>
      <w:r>
        <w:t>0</w:t>
      </w:r>
      <w:r>
        <w:rPr>
          <w:rFonts w:hint="eastAsia"/>
        </w:rPr>
        <w:t>秒后可执行一次命令集中的命令。</w:t>
      </w:r>
    </w:p>
    <w:p w14:paraId="60EE2810">
      <w:r>
        <w:rPr>
          <w:rFonts w:hint="eastAsia"/>
          <w:b/>
          <w:bCs/>
        </w:rPr>
        <w:t>策略动作</w:t>
      </w:r>
      <w:r>
        <w:rPr>
          <w:rFonts w:hint="eastAsia"/>
        </w:rPr>
        <w:t>：用户运维时触发策略后反馈的动作</w:t>
      </w:r>
    </w:p>
    <w:p w14:paraId="2B83E52D">
      <w:r>
        <w:tab/>
      </w:r>
      <w:r>
        <w:rPr>
          <w:rFonts w:hint="eastAsia"/>
          <w:b/>
          <w:bCs/>
        </w:rPr>
        <w:t>接受</w:t>
      </w:r>
      <w:r>
        <w:rPr>
          <w:rFonts w:hint="eastAsia"/>
        </w:rPr>
        <w:t>：允许执行命令集中的命令；</w:t>
      </w:r>
    </w:p>
    <w:p w14:paraId="7DFBB062">
      <w:r>
        <w:tab/>
      </w:r>
      <w:r>
        <w:rPr>
          <w:rFonts w:hint="eastAsia"/>
          <w:b/>
          <w:bCs/>
        </w:rPr>
        <w:t>警告</w:t>
      </w:r>
      <w:r>
        <w:rPr>
          <w:rFonts w:hint="eastAsia"/>
        </w:rPr>
        <w:t>：用户无法执行命令集中的命令，且系统返回告警提示；</w:t>
      </w:r>
    </w:p>
    <w:p w14:paraId="3BAA92EB">
      <w:r>
        <w:tab/>
      </w:r>
      <w:r>
        <w:rPr>
          <w:rFonts w:hint="eastAsia"/>
          <w:b/>
          <w:bCs/>
        </w:rPr>
        <w:t>拒绝</w:t>
      </w:r>
      <w:r>
        <w:rPr>
          <w:rFonts w:hint="eastAsia"/>
        </w:rPr>
        <w:t>：用户无法执行命令集中的命令，且退出当前会话。</w:t>
      </w:r>
    </w:p>
    <w:p w14:paraId="19D309D4">
      <w:r>
        <w:rPr>
          <w:rFonts w:hint="eastAsia"/>
          <w:b/>
          <w:bCs/>
        </w:rPr>
        <w:t>策略状态</w:t>
      </w:r>
      <w:r>
        <w:rPr>
          <w:rFonts w:hint="eastAsia"/>
        </w:rPr>
        <w:t>：控制字符命令策略的启用状态；</w:t>
      </w:r>
    </w:p>
    <w:p w14:paraId="502CD64B">
      <w:r>
        <w:rPr>
          <w:rFonts w:hint="eastAsia"/>
          <w:b/>
          <w:bCs/>
        </w:rPr>
        <w:t>发送邮件</w:t>
      </w:r>
      <w:r>
        <w:rPr>
          <w:rFonts w:hint="eastAsia"/>
        </w:rPr>
        <w:t>：控制触发字符命令策略时是否发送告警邮件；</w:t>
      </w:r>
    </w:p>
    <w:p w14:paraId="6325D1A3">
      <w:r>
        <w:rPr>
          <w:rFonts w:hint="eastAsia"/>
          <w:b/>
          <w:bCs/>
        </w:rPr>
        <w:t>告警邮箱</w:t>
      </w:r>
      <w:r>
        <w:rPr>
          <w:rFonts w:hint="eastAsia"/>
        </w:rPr>
        <w:t>：接收策略告警的邮箱；</w:t>
      </w:r>
    </w:p>
    <w:p w14:paraId="3CE8449D">
      <w:r>
        <w:rPr>
          <w:rFonts w:hint="eastAsia"/>
          <w:b/>
          <w:bCs/>
        </w:rPr>
        <w:t>邮件语言</w:t>
      </w:r>
      <w:r>
        <w:rPr>
          <w:rFonts w:hint="eastAsia"/>
        </w:rPr>
        <w:t>：告警邮件使用的语言。</w:t>
      </w:r>
    </w:p>
    <w:p w14:paraId="359D122D"/>
    <w:p w14:paraId="65CF2BB3">
      <w:r>
        <w:rPr>
          <w:rFonts w:hint="eastAsia"/>
        </w:rPr>
        <w:t>配置完成后，点击“保存并关联用户”关联需要使用字符命令策略的用户：</w:t>
      </w:r>
    </w:p>
    <w:p w14:paraId="57CC6CAF">
      <w:pPr>
        <w:jc w:val="center"/>
      </w:pPr>
      <w:r>
        <w:drawing>
          <wp:inline distT="0" distB="0" distL="0" distR="0">
            <wp:extent cx="5274310" cy="2522220"/>
            <wp:effectExtent l="0" t="0" r="2540"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679"/>
                    <pic:cNvPicPr>
                      <a:picLocks noChangeAspect="1"/>
                    </pic:cNvPicPr>
                  </pic:nvPicPr>
                  <pic:blipFill>
                    <a:blip r:embed="rId238"/>
                    <a:stretch>
                      <a:fillRect/>
                    </a:stretch>
                  </pic:blipFill>
                  <pic:spPr>
                    <a:xfrm>
                      <a:off x="0" y="0"/>
                      <a:ext cx="5274310" cy="2522220"/>
                    </a:xfrm>
                    <a:prstGeom prst="rect">
                      <a:avLst/>
                    </a:prstGeom>
                  </pic:spPr>
                </pic:pic>
              </a:graphicData>
            </a:graphic>
          </wp:inline>
        </w:drawing>
      </w:r>
    </w:p>
    <w:p w14:paraId="58725CA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569</w:t>
      </w:r>
      <w:r>
        <w:fldChar w:fldCharType="end"/>
      </w:r>
      <w:r>
        <w:rPr>
          <w:rFonts w:hint="eastAsia"/>
        </w:rPr>
        <w:t xml:space="preserve"> 关联用户</w:t>
      </w:r>
    </w:p>
    <w:p w14:paraId="365A304A"/>
    <w:p w14:paraId="3CFB5FC0">
      <w:r>
        <w:rPr>
          <w:rFonts w:hint="eastAsia"/>
        </w:rPr>
        <w:t>保存并返回字符命令策略列表后，点击“应用”使策略生效：</w:t>
      </w:r>
    </w:p>
    <w:p w14:paraId="12950C90">
      <w:pPr>
        <w:jc w:val="center"/>
      </w:pPr>
      <w:r>
        <w:drawing>
          <wp:inline distT="0" distB="0" distL="0" distR="0">
            <wp:extent cx="5274310" cy="911225"/>
            <wp:effectExtent l="0" t="0" r="2540" b="3175"/>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80"/>
                    <pic:cNvPicPr>
                      <a:picLocks noChangeAspect="1"/>
                    </pic:cNvPicPr>
                  </pic:nvPicPr>
                  <pic:blipFill>
                    <a:blip r:embed="rId239"/>
                    <a:stretch>
                      <a:fillRect/>
                    </a:stretch>
                  </pic:blipFill>
                  <pic:spPr>
                    <a:xfrm>
                      <a:off x="0" y="0"/>
                      <a:ext cx="5274310" cy="911225"/>
                    </a:xfrm>
                    <a:prstGeom prst="rect">
                      <a:avLst/>
                    </a:prstGeom>
                  </pic:spPr>
                </pic:pic>
              </a:graphicData>
            </a:graphic>
          </wp:inline>
        </w:drawing>
      </w:r>
    </w:p>
    <w:p w14:paraId="7B0FB28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570</w:t>
      </w:r>
      <w:r>
        <w:fldChar w:fldCharType="end"/>
      </w:r>
      <w:r>
        <w:rPr>
          <w:rFonts w:hint="eastAsia"/>
        </w:rPr>
        <w:t xml:space="preserve"> 应用策略</w:t>
      </w:r>
    </w:p>
    <w:p w14:paraId="24419494"/>
    <w:p w14:paraId="02EDC504">
      <w:r>
        <w:rPr>
          <w:rFonts w:hint="eastAsia"/>
        </w:rPr>
        <w:t>之后360运维安全管理系统用户使用帐号集合中的帐号运维设备，执行字符命令集合中的命令时，将会触发字符命令策略。字符命令策略日志可在“运维审计&gt;策略日志&gt;策略日志”中查看。（详见</w:t>
      </w:r>
      <w:r>
        <w:fldChar w:fldCharType="begin"/>
      </w:r>
      <w:r>
        <w:instrText xml:space="preserve">HYPERLINK \l "_3.5.4.4.1._策略日志"</w:instrText>
      </w:r>
      <w:r>
        <w:fldChar w:fldCharType="separate"/>
      </w:r>
      <w:r>
        <w:t>3.5.4.4.1</w:t>
      </w:r>
      <w:r>
        <w:fldChar w:fldCharType="end"/>
      </w:r>
      <w:r>
        <w:rPr>
          <w:rFonts w:hint="eastAsia"/>
        </w:rPr>
        <w:t>）</w:t>
      </w:r>
    </w:p>
    <w:p w14:paraId="76ABD65C"/>
    <w:p w14:paraId="394B7233"/>
    <w:p w14:paraId="1E68D2CA">
      <w:pPr>
        <w:rPr>
          <w:i/>
          <w:iCs/>
          <w:sz w:val="18"/>
          <w:szCs w:val="20"/>
        </w:rPr>
      </w:pPr>
      <w:r>
        <w:rPr>
          <w:rFonts w:hint="eastAsia"/>
          <w:b/>
          <w:i/>
          <w:iCs/>
          <w:sz w:val="18"/>
          <w:szCs w:val="20"/>
        </w:rPr>
        <w:t>注意：</w:t>
      </w:r>
    </w:p>
    <w:p w14:paraId="366B5511">
      <w:pPr>
        <w:numPr>
          <w:ilvl w:val="0"/>
          <w:numId w:val="72"/>
        </w:numPr>
        <w:rPr>
          <w:i/>
          <w:iCs/>
          <w:sz w:val="18"/>
          <w:szCs w:val="20"/>
        </w:rPr>
      </w:pPr>
      <w:r>
        <w:rPr>
          <w:rFonts w:hint="eastAsia"/>
          <w:i/>
          <w:iCs/>
          <w:sz w:val="18"/>
          <w:szCs w:val="20"/>
        </w:rPr>
        <w:t>创建、删除或修改字符命令策略配置后，必须点击“应用”按钮使策略生效；</w:t>
      </w:r>
    </w:p>
    <w:p w14:paraId="4EAB442B">
      <w:pPr>
        <w:numPr>
          <w:ilvl w:val="0"/>
          <w:numId w:val="72"/>
        </w:numPr>
        <w:rPr>
          <w:i/>
          <w:iCs/>
          <w:sz w:val="18"/>
          <w:szCs w:val="20"/>
        </w:rPr>
      </w:pPr>
      <w:r>
        <w:rPr>
          <w:rFonts w:hint="eastAsia"/>
          <w:i/>
          <w:iCs/>
          <w:sz w:val="18"/>
          <w:szCs w:val="20"/>
        </w:rPr>
        <w:t>字符命令</w:t>
      </w:r>
      <w:r>
        <w:rPr>
          <w:i/>
          <w:iCs/>
          <w:sz w:val="18"/>
          <w:szCs w:val="20"/>
        </w:rPr>
        <w:t>策略的优先级</w:t>
      </w:r>
      <w:r>
        <w:rPr>
          <w:rFonts w:hint="eastAsia"/>
          <w:i/>
          <w:iCs/>
          <w:sz w:val="18"/>
          <w:szCs w:val="20"/>
        </w:rPr>
        <w:t>自上往下递减；</w:t>
      </w:r>
    </w:p>
    <w:p w14:paraId="1B62FB0B">
      <w:pPr>
        <w:numPr>
          <w:ilvl w:val="0"/>
          <w:numId w:val="72"/>
        </w:numPr>
        <w:rPr>
          <w:i/>
          <w:iCs/>
          <w:sz w:val="18"/>
          <w:szCs w:val="20"/>
        </w:rPr>
      </w:pPr>
      <w:r>
        <w:rPr>
          <w:rFonts w:hint="eastAsia"/>
          <w:i/>
          <w:iCs/>
          <w:sz w:val="18"/>
          <w:szCs w:val="20"/>
        </w:rPr>
        <w:t>字符命令策略中留空的条件视为匹配所有；</w:t>
      </w:r>
    </w:p>
    <w:p w14:paraId="3F458B2B">
      <w:pPr>
        <w:numPr>
          <w:ilvl w:val="0"/>
          <w:numId w:val="72"/>
        </w:numPr>
        <w:rPr>
          <w:i/>
          <w:iCs/>
          <w:sz w:val="18"/>
          <w:szCs w:val="20"/>
        </w:rPr>
      </w:pPr>
      <w:r>
        <w:rPr>
          <w:rFonts w:hint="eastAsia"/>
          <w:i/>
          <w:iCs/>
          <w:sz w:val="18"/>
          <w:szCs w:val="20"/>
        </w:rPr>
        <w:t>匹配单个主机时，子网掩码使用</w:t>
      </w:r>
      <w:r>
        <w:rPr>
          <w:i/>
          <w:iCs/>
          <w:sz w:val="18"/>
          <w:szCs w:val="20"/>
        </w:rPr>
        <w:t>255.255.255.255。</w:t>
      </w:r>
    </w:p>
    <w:p w14:paraId="69F8D6F9">
      <w:pPr>
        <w:pStyle w:val="6"/>
      </w:pPr>
      <w:r>
        <w:rPr>
          <w:rFonts w:hint="eastAsia"/>
        </w:rPr>
        <w:t>3</w:t>
      </w:r>
      <w:r>
        <w:t xml:space="preserve">.7.3.3.3. </w:t>
      </w:r>
      <w:r>
        <w:rPr>
          <w:rFonts w:hint="eastAsia"/>
        </w:rPr>
        <w:t>图形命令策略</w:t>
      </w:r>
    </w:p>
    <w:p w14:paraId="0A5BECF2">
      <w:r>
        <w:rPr>
          <w:rFonts w:hint="eastAsia"/>
        </w:rPr>
        <w:t>图形命令策略用于对360运维安全管理系统用户在目标设备中所执行的操作进行告警。与字符命令策略不同，触发图形命令策略时仅会产生告警，而不会影响用户的实际运维。图形命令策略分为“图形运维”和“图形应用”两种策略类型。</w:t>
      </w:r>
    </w:p>
    <w:p w14:paraId="039DB544">
      <w:pPr>
        <w:pStyle w:val="7"/>
      </w:pPr>
      <w:r>
        <w:rPr>
          <w:rFonts w:hint="eastAsia"/>
        </w:rPr>
        <w:t>3</w:t>
      </w:r>
      <w:r>
        <w:t>.7.3.3.3.1.</w:t>
      </w:r>
      <w:r>
        <w:rPr>
          <w:rFonts w:hint="eastAsia"/>
        </w:rPr>
        <w:t xml:space="preserve"> 图形运维</w:t>
      </w:r>
    </w:p>
    <w:p w14:paraId="543FB1C4">
      <w:r>
        <w:rPr>
          <w:rFonts w:hint="eastAsia"/>
        </w:rPr>
        <w:t>“图形运维”类型的图形命令策略，通过</w:t>
      </w:r>
      <w:r>
        <w:t>OCR技术识别</w:t>
      </w:r>
      <w:r>
        <w:rPr>
          <w:rFonts w:hint="eastAsia"/>
        </w:rPr>
        <w:t>用户在目标设备中打开的程序</w:t>
      </w:r>
      <w:r>
        <w:t>窗口的标题栏判断是否触发策略</w:t>
      </w:r>
      <w:r>
        <w:rPr>
          <w:rFonts w:hint="eastAsia"/>
        </w:rPr>
        <w:t>：</w:t>
      </w:r>
    </w:p>
    <w:p w14:paraId="2A9391A8">
      <w:pPr>
        <w:jc w:val="center"/>
      </w:pPr>
      <w:r>
        <w:drawing>
          <wp:inline distT="0" distB="0" distL="0" distR="0">
            <wp:extent cx="5274310" cy="3639185"/>
            <wp:effectExtent l="0" t="0" r="2540"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681"/>
                    <pic:cNvPicPr>
                      <a:picLocks noChangeAspect="1"/>
                    </pic:cNvPicPr>
                  </pic:nvPicPr>
                  <pic:blipFill>
                    <a:blip r:embed="rId240"/>
                    <a:stretch>
                      <a:fillRect/>
                    </a:stretch>
                  </pic:blipFill>
                  <pic:spPr>
                    <a:xfrm>
                      <a:off x="0" y="0"/>
                      <a:ext cx="5274310" cy="3639185"/>
                    </a:xfrm>
                    <a:prstGeom prst="rect">
                      <a:avLst/>
                    </a:prstGeom>
                  </pic:spPr>
                </pic:pic>
              </a:graphicData>
            </a:graphic>
          </wp:inline>
        </w:drawing>
      </w:r>
    </w:p>
    <w:p w14:paraId="7A47B19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571</w:t>
      </w:r>
      <w:r>
        <w:fldChar w:fldCharType="end"/>
      </w:r>
      <w:r>
        <w:rPr>
          <w:rFonts w:hint="eastAsia"/>
        </w:rPr>
        <w:t xml:space="preserve"> 程序标题栏</w:t>
      </w:r>
    </w:p>
    <w:p w14:paraId="2B760791"/>
    <w:p w14:paraId="6A0D013E">
      <w:r>
        <w:rPr>
          <w:rFonts w:hint="eastAsia"/>
        </w:rPr>
        <w:t>点击“策略管理</w:t>
      </w:r>
      <w:r>
        <w:t>&gt;权限控制&gt;</w:t>
      </w:r>
      <w:r>
        <w:rPr>
          <w:rFonts w:hint="eastAsia"/>
        </w:rPr>
        <w:t>图形</w:t>
      </w:r>
      <w:r>
        <w:t>命令策略&gt;</w:t>
      </w:r>
      <w:r>
        <w:rPr>
          <w:rFonts w:hint="eastAsia"/>
        </w:rPr>
        <w:t>图形命令集合&gt;新增</w:t>
      </w:r>
      <w:r>
        <w:t>”</w:t>
      </w:r>
      <w:r>
        <w:rPr>
          <w:rFonts w:hint="eastAsia"/>
        </w:rPr>
        <w:t>创建图形命令集合</w:t>
      </w:r>
      <w:r>
        <w:t>：</w:t>
      </w:r>
    </w:p>
    <w:p w14:paraId="0FF590E0">
      <w:pPr>
        <w:jc w:val="center"/>
      </w:pPr>
      <w:r>
        <w:drawing>
          <wp:inline distT="0" distB="0" distL="0" distR="0">
            <wp:extent cx="5274310" cy="808990"/>
            <wp:effectExtent l="0" t="0" r="2540"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682"/>
                    <pic:cNvPicPr>
                      <a:picLocks noChangeAspect="1"/>
                    </pic:cNvPicPr>
                  </pic:nvPicPr>
                  <pic:blipFill>
                    <a:blip r:embed="rId241"/>
                    <a:stretch>
                      <a:fillRect/>
                    </a:stretch>
                  </pic:blipFill>
                  <pic:spPr>
                    <a:xfrm>
                      <a:off x="0" y="0"/>
                      <a:ext cx="5274310" cy="808990"/>
                    </a:xfrm>
                    <a:prstGeom prst="rect">
                      <a:avLst/>
                    </a:prstGeom>
                  </pic:spPr>
                </pic:pic>
              </a:graphicData>
            </a:graphic>
          </wp:inline>
        </w:drawing>
      </w:r>
    </w:p>
    <w:p w14:paraId="5AC3A3A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572</w:t>
      </w:r>
      <w:r>
        <w:fldChar w:fldCharType="end"/>
      </w:r>
      <w:r>
        <w:rPr>
          <w:rFonts w:hint="eastAsia"/>
        </w:rPr>
        <w:t xml:space="preserve"> 创建命令集合-</w:t>
      </w:r>
      <w:r>
        <w:t>1</w:t>
      </w:r>
    </w:p>
    <w:p w14:paraId="1E6B6743">
      <w:pPr>
        <w:jc w:val="center"/>
      </w:pPr>
      <w:r>
        <w:drawing>
          <wp:inline distT="0" distB="0" distL="0" distR="0">
            <wp:extent cx="4237990" cy="942340"/>
            <wp:effectExtent l="0" t="0" r="0" b="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683"/>
                    <pic:cNvPicPr>
                      <a:picLocks noChangeAspect="1"/>
                    </pic:cNvPicPr>
                  </pic:nvPicPr>
                  <pic:blipFill>
                    <a:blip r:embed="rId242"/>
                    <a:stretch>
                      <a:fillRect/>
                    </a:stretch>
                  </pic:blipFill>
                  <pic:spPr>
                    <a:xfrm>
                      <a:off x="0" y="0"/>
                      <a:ext cx="4238095" cy="942857"/>
                    </a:xfrm>
                    <a:prstGeom prst="rect">
                      <a:avLst/>
                    </a:prstGeom>
                  </pic:spPr>
                </pic:pic>
              </a:graphicData>
            </a:graphic>
          </wp:inline>
        </w:drawing>
      </w:r>
    </w:p>
    <w:p w14:paraId="1965446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573</w:t>
      </w:r>
      <w:r>
        <w:fldChar w:fldCharType="end"/>
      </w:r>
      <w:r>
        <w:rPr>
          <w:rFonts w:hint="eastAsia"/>
        </w:rPr>
        <w:t xml:space="preserve"> 创建命令集合-</w:t>
      </w:r>
      <w:r>
        <w:t>2</w:t>
      </w:r>
    </w:p>
    <w:p w14:paraId="5CFD7C01"/>
    <w:p w14:paraId="038B1DBD">
      <w:r>
        <w:rPr>
          <w:rFonts w:hint="eastAsia"/>
        </w:rPr>
        <w:t>接着往命令集合中添加需要进行限制的命令（程序标题），例如希望用户在打开“命令提示符”等程序时触发策略，则添加如下内容：</w:t>
      </w:r>
    </w:p>
    <w:p w14:paraId="0B009A4E">
      <w:pPr>
        <w:jc w:val="center"/>
      </w:pPr>
      <w:r>
        <w:drawing>
          <wp:inline distT="0" distB="0" distL="0" distR="0">
            <wp:extent cx="5274310" cy="1414145"/>
            <wp:effectExtent l="0" t="0" r="2540"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684"/>
                    <pic:cNvPicPr>
                      <a:picLocks noChangeAspect="1"/>
                    </pic:cNvPicPr>
                  </pic:nvPicPr>
                  <pic:blipFill>
                    <a:blip r:embed="rId243"/>
                    <a:stretch>
                      <a:fillRect/>
                    </a:stretch>
                  </pic:blipFill>
                  <pic:spPr>
                    <a:xfrm>
                      <a:off x="0" y="0"/>
                      <a:ext cx="5274310" cy="1414145"/>
                    </a:xfrm>
                    <a:prstGeom prst="rect">
                      <a:avLst/>
                    </a:prstGeom>
                  </pic:spPr>
                </pic:pic>
              </a:graphicData>
            </a:graphic>
          </wp:inline>
        </w:drawing>
      </w:r>
    </w:p>
    <w:p w14:paraId="312C501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574</w:t>
      </w:r>
      <w:r>
        <w:fldChar w:fldCharType="end"/>
      </w:r>
      <w:r>
        <w:rPr>
          <w:rFonts w:hint="eastAsia"/>
        </w:rPr>
        <w:t xml:space="preserve"> 添加命令</w:t>
      </w:r>
    </w:p>
    <w:p w14:paraId="0C0A6811"/>
    <w:p w14:paraId="06470D80">
      <w:r>
        <w:rPr>
          <w:rFonts w:hint="eastAsia"/>
        </w:rPr>
        <w:t>图形命令集合创建完成后，点击“策略管理</w:t>
      </w:r>
      <w:r>
        <w:t>&gt;权限控制&gt;</w:t>
      </w:r>
      <w:r>
        <w:rPr>
          <w:rFonts w:hint="eastAsia"/>
        </w:rPr>
        <w:t>图形</w:t>
      </w:r>
      <w:r>
        <w:t>命令策略</w:t>
      </w:r>
      <w:r>
        <w:rPr>
          <w:rFonts w:hint="eastAsia"/>
        </w:rPr>
        <w:t>&gt;新增</w:t>
      </w:r>
      <w:r>
        <w:t>”</w:t>
      </w:r>
      <w:r>
        <w:rPr>
          <w:rFonts w:hint="eastAsia"/>
        </w:rPr>
        <w:t>创建图形命令策略</w:t>
      </w:r>
      <w:r>
        <w:t>：</w:t>
      </w:r>
    </w:p>
    <w:p w14:paraId="6EDD9940">
      <w:pPr>
        <w:jc w:val="center"/>
      </w:pPr>
      <w:r>
        <w:drawing>
          <wp:inline distT="0" distB="0" distL="0" distR="0">
            <wp:extent cx="5274310" cy="1988820"/>
            <wp:effectExtent l="0" t="0" r="2540" b="0"/>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685"/>
                    <pic:cNvPicPr>
                      <a:picLocks noChangeAspect="1"/>
                    </pic:cNvPicPr>
                  </pic:nvPicPr>
                  <pic:blipFill>
                    <a:blip r:embed="rId244"/>
                    <a:stretch>
                      <a:fillRect/>
                    </a:stretch>
                  </pic:blipFill>
                  <pic:spPr>
                    <a:xfrm>
                      <a:off x="0" y="0"/>
                      <a:ext cx="5274310" cy="1988820"/>
                    </a:xfrm>
                    <a:prstGeom prst="rect">
                      <a:avLst/>
                    </a:prstGeom>
                  </pic:spPr>
                </pic:pic>
              </a:graphicData>
            </a:graphic>
          </wp:inline>
        </w:drawing>
      </w:r>
    </w:p>
    <w:p w14:paraId="464D1D7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575</w:t>
      </w:r>
      <w:r>
        <w:fldChar w:fldCharType="end"/>
      </w:r>
      <w:r>
        <w:rPr>
          <w:rFonts w:hint="eastAsia"/>
        </w:rPr>
        <w:t xml:space="preserve"> 图形命令策略</w:t>
      </w:r>
    </w:p>
    <w:p w14:paraId="177049C1"/>
    <w:p w14:paraId="49CA3DB1">
      <w:r>
        <w:rPr>
          <w:rFonts w:hint="eastAsia"/>
          <w:b/>
          <w:bCs/>
        </w:rPr>
        <w:t>策略名</w:t>
      </w:r>
      <w:r>
        <w:rPr>
          <w:rFonts w:hint="eastAsia"/>
        </w:rPr>
        <w:t>：图形命令策略的名称，可自定义；</w:t>
      </w:r>
    </w:p>
    <w:p w14:paraId="6EAD7B33">
      <w:r>
        <w:rPr>
          <w:rFonts w:hint="eastAsia"/>
          <w:b/>
          <w:bCs/>
        </w:rPr>
        <w:t>命令集</w:t>
      </w:r>
      <w:r>
        <w:rPr>
          <w:rFonts w:hint="eastAsia"/>
        </w:rPr>
        <w:t>：图形命令策略使用的图形命令集；</w:t>
      </w:r>
    </w:p>
    <w:p w14:paraId="105C53CF">
      <w:r>
        <w:rPr>
          <w:rFonts w:hint="eastAsia"/>
          <w:b/>
          <w:bCs/>
        </w:rPr>
        <w:t>策略类型</w:t>
      </w:r>
      <w:r>
        <w:rPr>
          <w:rFonts w:hint="eastAsia"/>
        </w:rPr>
        <w:t>：图形运维/图形应用；</w:t>
      </w:r>
    </w:p>
    <w:p w14:paraId="4107DE7A">
      <w:r>
        <w:rPr>
          <w:rFonts w:hint="eastAsia"/>
          <w:b/>
          <w:bCs/>
        </w:rPr>
        <w:t>策略动作</w:t>
      </w:r>
      <w:r>
        <w:rPr>
          <w:rFonts w:hint="eastAsia"/>
        </w:rPr>
        <w:t>：无危险不记录/低/中/高。触发策略后产生的告警的等级，“无危险不记录”表示触发策略后不产生告警；</w:t>
      </w:r>
    </w:p>
    <w:p w14:paraId="65EEC396">
      <w:r>
        <w:rPr>
          <w:rFonts w:hint="eastAsia"/>
          <w:b/>
          <w:bCs/>
        </w:rPr>
        <w:t>策略状态</w:t>
      </w:r>
      <w:r>
        <w:rPr>
          <w:rFonts w:hint="eastAsia"/>
        </w:rPr>
        <w:t>：控制图形命令策略的启用状态；</w:t>
      </w:r>
    </w:p>
    <w:p w14:paraId="13D24675">
      <w:r>
        <w:rPr>
          <w:rFonts w:hint="eastAsia"/>
          <w:b/>
          <w:bCs/>
        </w:rPr>
        <w:t>发送邮件</w:t>
      </w:r>
      <w:r>
        <w:rPr>
          <w:rFonts w:hint="eastAsia"/>
        </w:rPr>
        <w:t>：控制触发图形命令策略时是否发送告警邮件；</w:t>
      </w:r>
    </w:p>
    <w:p w14:paraId="04E5BEBD">
      <w:r>
        <w:rPr>
          <w:rFonts w:hint="eastAsia"/>
          <w:b/>
          <w:bCs/>
        </w:rPr>
        <w:t>告警邮箱</w:t>
      </w:r>
      <w:r>
        <w:rPr>
          <w:rFonts w:hint="eastAsia"/>
        </w:rPr>
        <w:t>：接收策略告警的邮箱；</w:t>
      </w:r>
    </w:p>
    <w:p w14:paraId="7CD31007">
      <w:r>
        <w:rPr>
          <w:rFonts w:hint="eastAsia"/>
          <w:b/>
          <w:bCs/>
        </w:rPr>
        <w:t>邮件语言</w:t>
      </w:r>
      <w:r>
        <w:rPr>
          <w:rFonts w:hint="eastAsia"/>
        </w:rPr>
        <w:t>：告警邮件使用的语言。</w:t>
      </w:r>
    </w:p>
    <w:p w14:paraId="481AE5A9"/>
    <w:p w14:paraId="4AE96DD1">
      <w:r>
        <w:rPr>
          <w:rFonts w:hint="eastAsia"/>
        </w:rPr>
        <w:t>配置完成后，点击“保存并关联设备”关联需要使用图形命令策略的设备：</w:t>
      </w:r>
    </w:p>
    <w:p w14:paraId="7826DA91">
      <w:pPr>
        <w:jc w:val="center"/>
      </w:pPr>
      <w:r>
        <w:drawing>
          <wp:inline distT="0" distB="0" distL="0" distR="0">
            <wp:extent cx="5274310" cy="2527300"/>
            <wp:effectExtent l="0" t="0" r="2540" b="635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86"/>
                    <pic:cNvPicPr>
                      <a:picLocks noChangeAspect="1"/>
                    </pic:cNvPicPr>
                  </pic:nvPicPr>
                  <pic:blipFill>
                    <a:blip r:embed="rId245"/>
                    <a:stretch>
                      <a:fillRect/>
                    </a:stretch>
                  </pic:blipFill>
                  <pic:spPr>
                    <a:xfrm>
                      <a:off x="0" y="0"/>
                      <a:ext cx="5274310" cy="2527300"/>
                    </a:xfrm>
                    <a:prstGeom prst="rect">
                      <a:avLst/>
                    </a:prstGeom>
                  </pic:spPr>
                </pic:pic>
              </a:graphicData>
            </a:graphic>
          </wp:inline>
        </w:drawing>
      </w:r>
    </w:p>
    <w:p w14:paraId="059BDF3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576</w:t>
      </w:r>
      <w:r>
        <w:fldChar w:fldCharType="end"/>
      </w:r>
      <w:r>
        <w:rPr>
          <w:rFonts w:hint="eastAsia"/>
        </w:rPr>
        <w:t xml:space="preserve"> 关联设备</w:t>
      </w:r>
    </w:p>
    <w:p w14:paraId="47D01D06"/>
    <w:p w14:paraId="15F63E4F">
      <w:r>
        <w:rPr>
          <w:rFonts w:hint="eastAsia"/>
        </w:rPr>
        <w:t>之后360运维安全管理系统用户运维设备并打开图形命令集中的程序时，将会触发图形命令策略。</w:t>
      </w:r>
    </w:p>
    <w:p w14:paraId="22C108FC">
      <w:pPr>
        <w:pStyle w:val="7"/>
      </w:pPr>
      <w:r>
        <w:rPr>
          <w:rFonts w:hint="eastAsia"/>
        </w:rPr>
        <w:t>3</w:t>
      </w:r>
      <w:r>
        <w:t>.7.3.3.3.2.</w:t>
      </w:r>
      <w:r>
        <w:rPr>
          <w:rFonts w:hint="eastAsia"/>
        </w:rPr>
        <w:t xml:space="preserve"> 图形应用</w:t>
      </w:r>
    </w:p>
    <w:p w14:paraId="62826C6F">
      <w:r>
        <w:rPr>
          <w:rFonts w:hint="eastAsia"/>
        </w:rPr>
        <w:t>“图形应用”类型的图形命令策略，通过识别用户在目标设备中执行的S</w:t>
      </w:r>
      <w:r>
        <w:t>QL</w:t>
      </w:r>
      <w:r>
        <w:rPr>
          <w:rFonts w:hint="eastAsia"/>
        </w:rPr>
        <w:t>语句</w:t>
      </w:r>
      <w:r>
        <w:t>判断是否触发策略</w:t>
      </w:r>
      <w:r>
        <w:rPr>
          <w:rFonts w:hint="eastAsia"/>
        </w:rPr>
        <w:t>。例如希望用户在执行“D</w:t>
      </w:r>
      <w:r>
        <w:t>ELETE</w:t>
      </w:r>
      <w:r>
        <w:rPr>
          <w:rFonts w:hint="eastAsia"/>
        </w:rPr>
        <w:t>”、“D</w:t>
      </w:r>
      <w:r>
        <w:t>ROP</w:t>
      </w:r>
      <w:r>
        <w:rPr>
          <w:rFonts w:hint="eastAsia"/>
        </w:rPr>
        <w:t>”等S</w:t>
      </w:r>
      <w:r>
        <w:t>QL</w:t>
      </w:r>
      <w:r>
        <w:rPr>
          <w:rFonts w:hint="eastAsia"/>
        </w:rPr>
        <w:t>语句时触发策略，则在图形命令集合中添加如下内容：</w:t>
      </w:r>
    </w:p>
    <w:p w14:paraId="4086C3B4">
      <w:pPr>
        <w:jc w:val="center"/>
      </w:pPr>
      <w:r>
        <w:drawing>
          <wp:inline distT="0" distB="0" distL="0" distR="0">
            <wp:extent cx="5274310" cy="1562735"/>
            <wp:effectExtent l="0" t="0" r="2540" b="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7"/>
                    <pic:cNvPicPr>
                      <a:picLocks noChangeAspect="1"/>
                    </pic:cNvPicPr>
                  </pic:nvPicPr>
                  <pic:blipFill>
                    <a:blip r:embed="rId246"/>
                    <a:stretch>
                      <a:fillRect/>
                    </a:stretch>
                  </pic:blipFill>
                  <pic:spPr>
                    <a:xfrm>
                      <a:off x="0" y="0"/>
                      <a:ext cx="5274310" cy="1562735"/>
                    </a:xfrm>
                    <a:prstGeom prst="rect">
                      <a:avLst/>
                    </a:prstGeom>
                  </pic:spPr>
                </pic:pic>
              </a:graphicData>
            </a:graphic>
          </wp:inline>
        </w:drawing>
      </w:r>
    </w:p>
    <w:p w14:paraId="0D0EA10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577</w:t>
      </w:r>
      <w:r>
        <w:fldChar w:fldCharType="end"/>
      </w:r>
      <w:r>
        <w:rPr>
          <w:rFonts w:hint="eastAsia"/>
        </w:rPr>
        <w:t xml:space="preserve"> 添加S</w:t>
      </w:r>
      <w:r>
        <w:t>QL</w:t>
      </w:r>
      <w:r>
        <w:rPr>
          <w:rFonts w:hint="eastAsia"/>
        </w:rPr>
        <w:t>命令</w:t>
      </w:r>
    </w:p>
    <w:p w14:paraId="0543DB04"/>
    <w:p w14:paraId="1735E3A6">
      <w:r>
        <w:rPr>
          <w:rFonts w:hint="eastAsia"/>
        </w:rPr>
        <w:t>图形命令集创建完成后，创建图形命令策略（策略类型选择“图形应用”）并关联设备，之后360运维安全管理系统用户运维设备并执行图形命令集中的S</w:t>
      </w:r>
      <w:r>
        <w:t>QL</w:t>
      </w:r>
      <w:r>
        <w:rPr>
          <w:rFonts w:hint="eastAsia"/>
        </w:rPr>
        <w:t>语句时，将会触发图形命令策略。图形命令策略日志（告警）可在“运维审计&gt;策略日志&gt;策略告警”中查看。（详见</w:t>
      </w:r>
      <w:r>
        <w:fldChar w:fldCharType="begin"/>
      </w:r>
      <w:r>
        <w:instrText xml:space="preserve">HYPERLINK \l "_3.5.4.4.2._策略告警"</w:instrText>
      </w:r>
      <w:r>
        <w:fldChar w:fldCharType="separate"/>
      </w:r>
      <w:r>
        <w:t>3.5.4.4.2</w:t>
      </w:r>
      <w:r>
        <w:fldChar w:fldCharType="end"/>
      </w:r>
      <w:r>
        <w:rPr>
          <w:rFonts w:hint="eastAsia"/>
        </w:rPr>
        <w:t>）</w:t>
      </w:r>
    </w:p>
    <w:p w14:paraId="096B1DD1">
      <w:pPr>
        <w:rPr>
          <w:i/>
          <w:iCs/>
          <w:sz w:val="18"/>
          <w:szCs w:val="20"/>
        </w:rPr>
      </w:pPr>
      <w:r>
        <w:rPr>
          <w:rFonts w:hint="eastAsia"/>
          <w:b/>
          <w:i/>
          <w:iCs/>
          <w:sz w:val="18"/>
          <w:szCs w:val="20"/>
        </w:rPr>
        <w:t>注意：</w:t>
      </w:r>
    </w:p>
    <w:p w14:paraId="6D638B7A">
      <w:pPr>
        <w:numPr>
          <w:ilvl w:val="0"/>
          <w:numId w:val="73"/>
        </w:numPr>
      </w:pPr>
      <w:r>
        <w:rPr>
          <w:rFonts w:hint="eastAsia"/>
          <w:i/>
          <w:iCs/>
          <w:sz w:val="18"/>
          <w:szCs w:val="20"/>
        </w:rPr>
        <w:t>图形命令策略可被行为命令控制（详见</w:t>
      </w:r>
      <w:r>
        <w:fldChar w:fldCharType="begin"/>
      </w:r>
      <w:r>
        <w:instrText xml:space="preserve">HYPERLINK \l "_3.5.3.6.1.1. 行为命令控制"</w:instrText>
      </w:r>
      <w:r>
        <w:fldChar w:fldCharType="separate"/>
      </w:r>
      <w:r>
        <w:rPr>
          <w:rFonts w:hint="eastAsia"/>
          <w:i/>
          <w:iCs/>
          <w:sz w:val="18"/>
          <w:szCs w:val="20"/>
        </w:rPr>
        <w:t>3.5.3.6.1.1</w:t>
      </w:r>
      <w:r>
        <w:rPr>
          <w:i/>
          <w:iCs/>
          <w:sz w:val="18"/>
          <w:szCs w:val="20"/>
        </w:rPr>
        <w:fldChar w:fldCharType="end"/>
      </w:r>
      <w:r>
        <w:rPr>
          <w:rFonts w:hint="eastAsia"/>
          <w:i/>
          <w:iCs/>
          <w:sz w:val="18"/>
          <w:szCs w:val="20"/>
        </w:rPr>
        <w:t>）和行为防火墙（详见</w:t>
      </w:r>
      <w:r>
        <w:fldChar w:fldCharType="begin"/>
      </w:r>
      <w:r>
        <w:instrText xml:space="preserve">HYPERLINK \l "_3.5.3.6.1.2. 行为防火墙"</w:instrText>
      </w:r>
      <w:r>
        <w:fldChar w:fldCharType="separate"/>
      </w:r>
      <w:r>
        <w:rPr>
          <w:rFonts w:hint="eastAsia"/>
          <w:i/>
          <w:iCs/>
          <w:sz w:val="18"/>
          <w:szCs w:val="20"/>
        </w:rPr>
        <w:t>3.5.3.6.1.2</w:t>
      </w:r>
      <w:r>
        <w:rPr>
          <w:i/>
          <w:iCs/>
          <w:sz w:val="18"/>
          <w:szCs w:val="20"/>
        </w:rPr>
        <w:fldChar w:fldCharType="end"/>
      </w:r>
      <w:r>
        <w:rPr>
          <w:rFonts w:hint="eastAsia"/>
          <w:i/>
          <w:iCs/>
          <w:sz w:val="18"/>
          <w:szCs w:val="20"/>
        </w:rPr>
        <w:t>）等价代替。</w:t>
      </w:r>
    </w:p>
    <w:p w14:paraId="1EEABC23">
      <w:pPr>
        <w:pStyle w:val="6"/>
      </w:pPr>
      <w:r>
        <w:rPr>
          <w:rFonts w:hint="eastAsia"/>
        </w:rPr>
        <w:t>3</w:t>
      </w:r>
      <w:r>
        <w:t xml:space="preserve">.7.3.3.4. </w:t>
      </w:r>
      <w:r>
        <w:rPr>
          <w:rFonts w:hint="eastAsia"/>
        </w:rPr>
        <w:t>磁盘映射</w:t>
      </w:r>
    </w:p>
    <w:p w14:paraId="2E404516">
      <w:r>
        <w:rPr>
          <w:rFonts w:hint="eastAsia"/>
        </w:rPr>
        <w:t>磁盘映射模块用于批量控制用户对已启用了“磁盘映射”功能（详见</w:t>
      </w:r>
      <w:r>
        <w:fldChar w:fldCharType="begin"/>
      </w:r>
      <w:r>
        <w:instrText xml:space="preserve">HYPERLINK \l "_3.5.2.2.2.1._创建设备帐号"</w:instrText>
      </w:r>
      <w:r>
        <w:fldChar w:fldCharType="separate"/>
      </w:r>
      <w:r>
        <w:t>3.5.2.2.2.</w:t>
      </w:r>
      <w:r>
        <w:rPr>
          <w:rFonts w:hint="eastAsia"/>
        </w:rPr>
        <w:t>1</w:t>
      </w:r>
      <w:r>
        <w:fldChar w:fldCharType="end"/>
      </w:r>
      <w:r>
        <w:rPr>
          <w:rFonts w:hint="eastAsia"/>
        </w:rPr>
        <w:t>）的设备的上传下载权限。点击“策略管理</w:t>
      </w:r>
      <w:r>
        <w:t>&gt;权限控制&gt;磁盘映射”进行授权操作：</w:t>
      </w:r>
    </w:p>
    <w:p w14:paraId="72A72392">
      <w:pPr>
        <w:jc w:val="center"/>
      </w:pPr>
      <w:r>
        <w:drawing>
          <wp:inline distT="0" distB="0" distL="0" distR="0">
            <wp:extent cx="5274310" cy="2515870"/>
            <wp:effectExtent l="0" t="0" r="2540" b="0"/>
            <wp:docPr id="688"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688"/>
                    <pic:cNvPicPr>
                      <a:picLocks noChangeAspect="1"/>
                    </pic:cNvPicPr>
                  </pic:nvPicPr>
                  <pic:blipFill>
                    <a:blip r:embed="rId247"/>
                    <a:stretch>
                      <a:fillRect/>
                    </a:stretch>
                  </pic:blipFill>
                  <pic:spPr>
                    <a:xfrm>
                      <a:off x="0" y="0"/>
                      <a:ext cx="5274310" cy="2515870"/>
                    </a:xfrm>
                    <a:prstGeom prst="rect">
                      <a:avLst/>
                    </a:prstGeom>
                  </pic:spPr>
                </pic:pic>
              </a:graphicData>
            </a:graphic>
          </wp:inline>
        </w:drawing>
      </w:r>
    </w:p>
    <w:p w14:paraId="110C9C4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578</w:t>
      </w:r>
      <w:r>
        <w:fldChar w:fldCharType="end"/>
      </w:r>
      <w:r>
        <w:rPr>
          <w:rFonts w:hint="eastAsia"/>
        </w:rPr>
        <w:t xml:space="preserve"> 磁盘映射控制</w:t>
      </w:r>
    </w:p>
    <w:p w14:paraId="2BD48D4A"/>
    <w:p w14:paraId="143D1186"/>
    <w:p w14:paraId="05D5F9A8">
      <w:pPr>
        <w:rPr>
          <w:i/>
          <w:iCs/>
          <w:sz w:val="18"/>
          <w:szCs w:val="20"/>
        </w:rPr>
      </w:pPr>
      <w:r>
        <w:rPr>
          <w:rFonts w:hint="eastAsia"/>
          <w:b/>
          <w:bCs/>
          <w:i/>
          <w:iCs/>
          <w:sz w:val="18"/>
          <w:szCs w:val="20"/>
        </w:rPr>
        <w:t>注意：</w:t>
      </w:r>
      <w:r>
        <w:rPr>
          <w:rFonts w:hint="eastAsia"/>
          <w:i/>
          <w:iCs/>
          <w:sz w:val="18"/>
          <w:szCs w:val="20"/>
        </w:rPr>
        <w:t>必须为用户授予上传权限后，才可对下载权限进行控制。</w:t>
      </w:r>
    </w:p>
    <w:p w14:paraId="7CD74971">
      <w:pPr>
        <w:pStyle w:val="6"/>
      </w:pPr>
      <w:r>
        <w:rPr>
          <w:rFonts w:hint="eastAsia"/>
        </w:rPr>
        <w:t>3</w:t>
      </w:r>
      <w:r>
        <w:t xml:space="preserve">.7.3.3.5. </w:t>
      </w:r>
      <w:r>
        <w:rPr>
          <w:rFonts w:hint="eastAsia"/>
        </w:rPr>
        <w:t>I</w:t>
      </w:r>
      <w:r>
        <w:t>P</w:t>
      </w:r>
      <w:r>
        <w:rPr>
          <w:rFonts w:hint="eastAsia"/>
        </w:rPr>
        <w:t>禁止列表</w:t>
      </w:r>
    </w:p>
    <w:p w14:paraId="6A2962B8">
      <w:r>
        <w:rPr>
          <w:rFonts w:hint="eastAsia"/>
        </w:rPr>
        <w:t>I</w:t>
      </w:r>
      <w:r>
        <w:t>P</w:t>
      </w:r>
      <w:r>
        <w:rPr>
          <w:rFonts w:hint="eastAsia"/>
        </w:rPr>
        <w:t>禁止列表记录了多次登录360运维安全管理系统失败后触发重试禁止策略（详见</w:t>
      </w:r>
      <w:r>
        <w:fldChar w:fldCharType="begin"/>
      </w:r>
      <w:r>
        <w:instrText xml:space="preserve">HYPERLINK \l "_3.5.3.2.1._密码策略"</w:instrText>
      </w:r>
      <w:r>
        <w:fldChar w:fldCharType="separate"/>
      </w:r>
      <w:r>
        <w:rPr>
          <w:rFonts w:hint="eastAsia"/>
        </w:rPr>
        <w:t>3</w:t>
      </w:r>
      <w:r>
        <w:t>.5.3.2.1</w:t>
      </w:r>
      <w:r>
        <w:fldChar w:fldCharType="end"/>
      </w:r>
      <w:r>
        <w:rPr>
          <w:rFonts w:hint="eastAsia"/>
        </w:rPr>
        <w:t>）的用户的I</w:t>
      </w:r>
      <w:r>
        <w:t>P</w:t>
      </w:r>
      <w:r>
        <w:rPr>
          <w:rFonts w:hint="eastAsia"/>
        </w:rPr>
        <w:t>地址。此功能需要在“系统管理&gt;页面配置&gt;功能开关”中打开“I</w:t>
      </w:r>
      <w:r>
        <w:t>P</w:t>
      </w:r>
      <w:r>
        <w:rPr>
          <w:rFonts w:hint="eastAsia"/>
        </w:rPr>
        <w:t>禁止列表”开关（详见</w:t>
      </w:r>
      <w:r>
        <w:fldChar w:fldCharType="begin"/>
      </w:r>
      <w:r>
        <w:instrText xml:space="preserve">HYPERLINK \l "_3.5.6.6.4._功能开关"</w:instrText>
      </w:r>
      <w:r>
        <w:fldChar w:fldCharType="separate"/>
      </w:r>
      <w:r>
        <w:rPr>
          <w:rFonts w:hint="eastAsia"/>
        </w:rPr>
        <w:t>3</w:t>
      </w:r>
      <w:r>
        <w:t>.5.6.6.4</w:t>
      </w:r>
      <w:r>
        <w:fldChar w:fldCharType="end"/>
      </w:r>
      <w:r>
        <w:rPr>
          <w:rFonts w:hint="eastAsia"/>
        </w:rPr>
        <w:t>）后方可生效。</w:t>
      </w:r>
    </w:p>
    <w:p w14:paraId="50BD119F"/>
    <w:p w14:paraId="0059E65E">
      <w:r>
        <w:rPr>
          <w:rFonts w:hint="eastAsia"/>
        </w:rPr>
        <w:t>管理员可以在I</w:t>
      </w:r>
      <w:r>
        <w:t>P</w:t>
      </w:r>
      <w:r>
        <w:rPr>
          <w:rFonts w:hint="eastAsia"/>
        </w:rPr>
        <w:t>禁止列表中删除被系统禁止访问的I</w:t>
      </w:r>
      <w:r>
        <w:t>P</w:t>
      </w:r>
      <w:r>
        <w:rPr>
          <w:rFonts w:hint="eastAsia"/>
        </w:rPr>
        <w:t>，也可以手动添加不允许访问360运维安全管理系统的</w:t>
      </w:r>
      <w:r>
        <w:t>IP</w:t>
      </w:r>
      <w:r>
        <w:rPr>
          <w:rFonts w:hint="eastAsia"/>
        </w:rPr>
        <w:t>或网段</w:t>
      </w:r>
      <w:r>
        <w:rPr>
          <w:rFonts w:hint="eastAsia"/>
          <w:color w:val="FF0000"/>
          <w:sz w:val="13"/>
          <w:szCs w:val="13"/>
        </w:rPr>
        <w:t>（注：手动添加不允许添加当前登录的管理员所在的网段或IP）</w:t>
      </w:r>
      <w:r>
        <w:rPr>
          <w:rFonts w:hint="eastAsia"/>
        </w:rPr>
        <w:t>：</w:t>
      </w:r>
    </w:p>
    <w:p w14:paraId="13E76351">
      <w:pPr>
        <w:jc w:val="center"/>
      </w:pPr>
      <w:r>
        <w:drawing>
          <wp:inline distT="0" distB="0" distL="114300" distR="114300">
            <wp:extent cx="5268595" cy="787400"/>
            <wp:effectExtent l="0" t="0" r="0" b="0"/>
            <wp:docPr id="8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7"/>
                    <pic:cNvPicPr>
                      <a:picLocks noChangeAspect="1"/>
                    </pic:cNvPicPr>
                  </pic:nvPicPr>
                  <pic:blipFill>
                    <a:blip r:embed="rId248"/>
                    <a:srcRect t="9167"/>
                    <a:stretch>
                      <a:fillRect/>
                    </a:stretch>
                  </pic:blipFill>
                  <pic:spPr>
                    <a:xfrm>
                      <a:off x="0" y="0"/>
                      <a:ext cx="5268595" cy="787897"/>
                    </a:xfrm>
                    <a:prstGeom prst="rect">
                      <a:avLst/>
                    </a:prstGeom>
                    <a:noFill/>
                    <a:ln>
                      <a:noFill/>
                    </a:ln>
                  </pic:spPr>
                </pic:pic>
              </a:graphicData>
            </a:graphic>
          </wp:inline>
        </w:drawing>
      </w:r>
    </w:p>
    <w:p w14:paraId="2ED9D2A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579</w:t>
      </w:r>
      <w:r>
        <w:fldChar w:fldCharType="end"/>
      </w:r>
      <w:r>
        <w:rPr>
          <w:rFonts w:hint="eastAsia"/>
        </w:rPr>
        <w:t xml:space="preserve"> </w:t>
      </w:r>
      <w:r>
        <w:t>IP</w:t>
      </w:r>
      <w:r>
        <w:rPr>
          <w:rFonts w:hint="eastAsia"/>
        </w:rPr>
        <w:t>禁止列表</w:t>
      </w:r>
    </w:p>
    <w:p w14:paraId="75720ECF"/>
    <w:p w14:paraId="33AF0094">
      <w:pPr>
        <w:pStyle w:val="4"/>
      </w:pPr>
      <w:bookmarkStart w:id="124" w:name="_Toc22989"/>
      <w:bookmarkStart w:id="125" w:name="_Toc118208421"/>
      <w:r>
        <w:rPr>
          <w:rFonts w:hint="eastAsia"/>
        </w:rPr>
        <w:t>3</w:t>
      </w:r>
      <w:r>
        <w:t>.7.5.</w:t>
      </w:r>
      <w:r>
        <w:rPr>
          <w:rFonts w:hint="eastAsia"/>
        </w:rPr>
        <w:t xml:space="preserve"> 模块管理</w:t>
      </w:r>
      <w:bookmarkEnd w:id="124"/>
      <w:bookmarkEnd w:id="125"/>
    </w:p>
    <w:p w14:paraId="5BB5FE76">
      <w:pPr>
        <w:pStyle w:val="5"/>
      </w:pPr>
      <w:r>
        <w:rPr>
          <w:rFonts w:hint="eastAsia"/>
        </w:rPr>
        <w:t>3</w:t>
      </w:r>
      <w:r>
        <w:t>.7.5.1.</w:t>
      </w:r>
      <w:r>
        <w:rPr>
          <w:rFonts w:hint="eastAsia"/>
        </w:rPr>
        <w:t xml:space="preserve"> 应用中心管理</w:t>
      </w:r>
    </w:p>
    <w:p w14:paraId="6FEFE6C1">
      <w:pPr>
        <w:pStyle w:val="6"/>
      </w:pPr>
      <w:r>
        <w:rPr>
          <w:rFonts w:hint="eastAsia"/>
        </w:rPr>
        <w:t>3</w:t>
      </w:r>
      <w:r>
        <w:t xml:space="preserve">.7.5.1.1. </w:t>
      </w:r>
      <w:r>
        <w:rPr>
          <w:rFonts w:hint="eastAsia"/>
        </w:rPr>
        <w:t>应用中心配置</w:t>
      </w:r>
    </w:p>
    <w:p w14:paraId="61747DE9">
      <w:r>
        <w:rPr>
          <w:rFonts w:hint="eastAsia"/>
        </w:rPr>
        <w:t>360运维安全管理系统通过应用中心（</w:t>
      </w:r>
      <w:r>
        <w:t>APPBOX）</w:t>
      </w:r>
      <w:r>
        <w:rPr>
          <w:rFonts w:hint="eastAsia"/>
        </w:rPr>
        <w:t>提供应用发布服务，系统默认已配置有一个A</w:t>
      </w:r>
      <w:r>
        <w:t>PPBOX</w:t>
      </w:r>
      <w:r>
        <w:rPr>
          <w:rFonts w:hint="eastAsia"/>
        </w:rPr>
        <w:t>，管理员可根据需要配置多个应用中心：</w:t>
      </w:r>
    </w:p>
    <w:p w14:paraId="4D0F40F7">
      <w:pPr>
        <w:keepNext/>
        <w:jc w:val="center"/>
      </w:pPr>
      <w:r>
        <w:drawing>
          <wp:inline distT="0" distB="0" distL="0" distR="0">
            <wp:extent cx="5274310" cy="821690"/>
            <wp:effectExtent l="0" t="0" r="2540" b="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77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a:xfrm>
                      <a:off x="0" y="0"/>
                      <a:ext cx="5274310" cy="821690"/>
                    </a:xfrm>
                    <a:prstGeom prst="rect">
                      <a:avLst/>
                    </a:prstGeom>
                    <a:noFill/>
                    <a:ln>
                      <a:noFill/>
                    </a:ln>
                  </pic:spPr>
                </pic:pic>
              </a:graphicData>
            </a:graphic>
          </wp:inline>
        </w:drawing>
      </w:r>
    </w:p>
    <w:p w14:paraId="5D3C1E1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580</w:t>
      </w:r>
      <w:r>
        <w:fldChar w:fldCharType="end"/>
      </w:r>
      <w:r>
        <w:rPr>
          <w:rFonts w:hint="eastAsia"/>
        </w:rPr>
        <w:t xml:space="preserve"> 应用中心</w:t>
      </w:r>
    </w:p>
    <w:p w14:paraId="665B5ACE"/>
    <w:p w14:paraId="59B773BD">
      <w:r>
        <w:t>点击“</w:t>
      </w:r>
      <w:r>
        <w:rPr>
          <w:rFonts w:hint="eastAsia"/>
        </w:rPr>
        <w:t>新增</w:t>
      </w:r>
      <w:r>
        <w:t>”</w:t>
      </w:r>
      <w:r>
        <w:rPr>
          <w:rFonts w:hint="eastAsia"/>
        </w:rPr>
        <w:t>按钮创建新的A</w:t>
      </w:r>
      <w:r>
        <w:t>PPBOX：</w:t>
      </w:r>
    </w:p>
    <w:p w14:paraId="6DE010DE">
      <w:pPr>
        <w:jc w:val="center"/>
      </w:pPr>
      <w:r>
        <w:drawing>
          <wp:inline distT="0" distB="0" distL="0" distR="0">
            <wp:extent cx="4666615" cy="2504440"/>
            <wp:effectExtent l="0" t="0" r="635" b="0"/>
            <wp:docPr id="782"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782"/>
                    <pic:cNvPicPr>
                      <a:picLocks noChangeAspect="1"/>
                    </pic:cNvPicPr>
                  </pic:nvPicPr>
                  <pic:blipFill>
                    <a:blip r:embed="rId341"/>
                    <a:stretch>
                      <a:fillRect/>
                    </a:stretch>
                  </pic:blipFill>
                  <pic:spPr>
                    <a:xfrm>
                      <a:off x="0" y="0"/>
                      <a:ext cx="4666667" cy="2504762"/>
                    </a:xfrm>
                    <a:prstGeom prst="rect">
                      <a:avLst/>
                    </a:prstGeom>
                  </pic:spPr>
                </pic:pic>
              </a:graphicData>
            </a:graphic>
          </wp:inline>
        </w:drawing>
      </w:r>
    </w:p>
    <w:p w14:paraId="47F4147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581</w:t>
      </w:r>
      <w:r>
        <w:fldChar w:fldCharType="end"/>
      </w:r>
      <w:r>
        <w:rPr>
          <w:rFonts w:hint="eastAsia"/>
        </w:rPr>
        <w:t xml:space="preserve"> 编辑应用中心参数</w:t>
      </w:r>
    </w:p>
    <w:p w14:paraId="79C261A9"/>
    <w:p w14:paraId="31298C54">
      <w:r>
        <w:rPr>
          <w:rFonts w:hint="eastAsia"/>
          <w:b/>
          <w:bCs/>
        </w:rPr>
        <w:t>网络地址</w:t>
      </w:r>
      <w:r>
        <w:rPr>
          <w:rFonts w:hint="eastAsia"/>
        </w:rPr>
        <w:t>：</w:t>
      </w:r>
      <w:r>
        <w:t>APPBOX的访问IP</w:t>
      </w:r>
      <w:r>
        <w:rPr>
          <w:rFonts w:hint="eastAsia"/>
        </w:rPr>
        <w:t>；</w:t>
      </w:r>
    </w:p>
    <w:p w14:paraId="21F936C7">
      <w:r>
        <w:rPr>
          <w:b/>
        </w:rPr>
        <w:t>端口</w:t>
      </w:r>
      <w:r>
        <w:rPr>
          <w:rFonts w:hint="eastAsia"/>
        </w:rPr>
        <w:t>：</w:t>
      </w:r>
      <w:r>
        <w:t>默认为3389；</w:t>
      </w:r>
    </w:p>
    <w:p w14:paraId="70B735F9">
      <w:r>
        <w:rPr>
          <w:rFonts w:hint="eastAsia"/>
          <w:b/>
          <w:bCs/>
        </w:rPr>
        <w:t>用户名</w:t>
      </w:r>
      <w:r>
        <w:rPr>
          <w:rFonts w:hint="eastAsia"/>
        </w:rPr>
        <w:t>：</w:t>
      </w:r>
      <w:r>
        <w:t>APPBOX的管理员用户名</w:t>
      </w:r>
      <w:r>
        <w:rPr>
          <w:rFonts w:hint="eastAsia"/>
        </w:rPr>
        <w:t>，默认为administrator</w:t>
      </w:r>
      <w:r>
        <w:t>；</w:t>
      </w:r>
    </w:p>
    <w:p w14:paraId="3F9E8ED0">
      <w:r>
        <w:rPr>
          <w:rFonts w:hint="eastAsia"/>
          <w:b/>
          <w:bCs/>
        </w:rPr>
        <w:t>密码</w:t>
      </w:r>
      <w:r>
        <w:rPr>
          <w:rFonts w:hint="eastAsia"/>
        </w:rPr>
        <w:t>：</w:t>
      </w:r>
      <w:r>
        <w:t xml:space="preserve">APPBOX的管理员密码； </w:t>
      </w:r>
    </w:p>
    <w:p w14:paraId="40D9970E">
      <w:r>
        <w:rPr>
          <w:rFonts w:hint="eastAsia"/>
          <w:b/>
          <w:bCs/>
        </w:rPr>
        <w:t>网络接口</w:t>
      </w:r>
      <w:r>
        <w:rPr>
          <w:rFonts w:hint="eastAsia"/>
        </w:rPr>
        <w:t>：360运维安全管理系统与</w:t>
      </w:r>
      <w:r>
        <w:t>APPBOX的通信接口。</w:t>
      </w:r>
    </w:p>
    <w:p w14:paraId="7684D796"/>
    <w:p w14:paraId="614F9E16"/>
    <w:p w14:paraId="467090ED">
      <w:pPr>
        <w:rPr>
          <w:i/>
          <w:iCs/>
          <w:sz w:val="18"/>
          <w:szCs w:val="20"/>
        </w:rPr>
      </w:pPr>
      <w:r>
        <w:rPr>
          <w:rFonts w:hint="eastAsia"/>
          <w:b/>
          <w:i/>
          <w:iCs/>
          <w:sz w:val="18"/>
          <w:szCs w:val="20"/>
        </w:rPr>
        <w:t>注意：</w:t>
      </w:r>
    </w:p>
    <w:p w14:paraId="6774B341">
      <w:pPr>
        <w:numPr>
          <w:ilvl w:val="0"/>
          <w:numId w:val="74"/>
        </w:numPr>
        <w:rPr>
          <w:i/>
          <w:iCs/>
          <w:sz w:val="18"/>
          <w:szCs w:val="20"/>
        </w:rPr>
      </w:pPr>
      <w:r>
        <w:rPr>
          <w:rFonts w:hint="eastAsia"/>
          <w:i/>
          <w:iCs/>
          <w:sz w:val="18"/>
          <w:szCs w:val="20"/>
        </w:rPr>
        <w:t>仅双子星设备（</w:t>
      </w:r>
      <w:r>
        <w:rPr>
          <w:i/>
          <w:iCs/>
          <w:sz w:val="18"/>
          <w:szCs w:val="20"/>
        </w:rPr>
        <w:t>APPBOX</w:t>
      </w:r>
      <w:r>
        <w:rPr>
          <w:rFonts w:hint="eastAsia"/>
          <w:i/>
          <w:iCs/>
          <w:sz w:val="18"/>
          <w:szCs w:val="20"/>
        </w:rPr>
        <w:t>为物理机）支持对应用中心进行配置；</w:t>
      </w:r>
    </w:p>
    <w:p w14:paraId="030DB8AE">
      <w:pPr>
        <w:numPr>
          <w:ilvl w:val="0"/>
          <w:numId w:val="74"/>
        </w:numPr>
        <w:rPr>
          <w:i/>
          <w:iCs/>
          <w:sz w:val="18"/>
          <w:szCs w:val="20"/>
        </w:rPr>
      </w:pPr>
      <w:r>
        <w:rPr>
          <w:i/>
          <w:iCs/>
          <w:sz w:val="18"/>
          <w:szCs w:val="20"/>
        </w:rPr>
        <w:t>360运维安全管理系统</w:t>
      </w:r>
      <w:r>
        <w:rPr>
          <w:rFonts w:hint="eastAsia"/>
          <w:i/>
          <w:iCs/>
          <w:sz w:val="18"/>
          <w:szCs w:val="20"/>
        </w:rPr>
        <w:t>默认已配置的应用中心，非特殊情况下请勿修改或删除。</w:t>
      </w:r>
    </w:p>
    <w:p w14:paraId="4072AC8C">
      <w:pPr>
        <w:pStyle w:val="6"/>
      </w:pPr>
      <w:r>
        <w:rPr>
          <w:rFonts w:hint="eastAsia"/>
        </w:rPr>
        <w:t>3</w:t>
      </w:r>
      <w:r>
        <w:t xml:space="preserve">.7.5.1.2. </w:t>
      </w:r>
      <w:r>
        <w:rPr>
          <w:rFonts w:hint="eastAsia"/>
        </w:rPr>
        <w:t>I</w:t>
      </w:r>
      <w:r>
        <w:t>E</w:t>
      </w:r>
      <w:r>
        <w:rPr>
          <w:rFonts w:hint="eastAsia"/>
        </w:rPr>
        <w:t>代填配置</w:t>
      </w:r>
    </w:p>
    <w:p w14:paraId="0A525FB1">
      <w:r>
        <w:t>IE</w:t>
      </w:r>
      <w:r>
        <w:rPr>
          <w:rFonts w:hint="eastAsia"/>
        </w:rPr>
        <w:t>代填功能通过调用A</w:t>
      </w:r>
      <w:r>
        <w:t>PPBOX</w:t>
      </w:r>
      <w:r>
        <w:rPr>
          <w:rFonts w:hint="eastAsia"/>
        </w:rPr>
        <w:t>中的I</w:t>
      </w:r>
      <w:r>
        <w:t>E</w:t>
      </w:r>
      <w:r>
        <w:rPr>
          <w:rFonts w:hint="eastAsia"/>
        </w:rPr>
        <w:t>浏览器提供单点登录。WEB类应用（H</w:t>
      </w:r>
      <w:r>
        <w:t>TTP/HTTPS/D</w:t>
      </w:r>
      <w:r>
        <w:rPr>
          <w:rFonts w:hint="eastAsia"/>
        </w:rPr>
        <w:t>omain</w:t>
      </w:r>
      <w:r>
        <w:t>_IE/Domain_Chrome</w:t>
      </w:r>
      <w:r>
        <w:rPr>
          <w:rFonts w:hint="eastAsia"/>
        </w:rPr>
        <w:t>）设备帐号（</w:t>
      </w:r>
      <w:r>
        <w:fldChar w:fldCharType="begin"/>
      </w:r>
      <w:r>
        <w:instrText xml:space="preserve">HYPERLINK \l "_3.5.2.2.2.2.5._图形应用（Web类）"</w:instrText>
      </w:r>
      <w:r>
        <w:fldChar w:fldCharType="separate"/>
      </w:r>
      <w:r>
        <w:t>3.5.2.2.2.2.5</w:t>
      </w:r>
      <w:r>
        <w:fldChar w:fldCharType="end"/>
      </w:r>
      <w:r>
        <w:rPr>
          <w:rFonts w:hint="eastAsia"/>
        </w:rPr>
        <w:t>）需配置代填功能才能正常实现单点登录。I</w:t>
      </w:r>
      <w:r>
        <w:t>E</w:t>
      </w:r>
      <w:r>
        <w:rPr>
          <w:rFonts w:hint="eastAsia"/>
        </w:rPr>
        <w:t>代填配置分为“标识模式”和“脚本模式”，“标识模式”通过识别H</w:t>
      </w:r>
      <w:r>
        <w:t>TML</w:t>
      </w:r>
      <w:r>
        <w:rPr>
          <w:rFonts w:hint="eastAsia"/>
        </w:rPr>
        <w:t>源码中的标签实现单点登录，“脚本模式”通过模拟鼠标/键盘操作实现单点登录。在配置I</w:t>
      </w:r>
      <w:r>
        <w:t>E</w:t>
      </w:r>
      <w:r>
        <w:rPr>
          <w:rFonts w:hint="eastAsia"/>
        </w:rPr>
        <w:t>代填前，需确保应用中心配置正确且A</w:t>
      </w:r>
      <w:r>
        <w:t>PPBOX</w:t>
      </w:r>
      <w:r>
        <w:rPr>
          <w:rFonts w:hint="eastAsia"/>
        </w:rPr>
        <w:t>连通正常。</w:t>
      </w:r>
    </w:p>
    <w:p w14:paraId="152DB1D7"/>
    <w:p w14:paraId="150C42D9">
      <w:pPr>
        <w:rPr>
          <w:b/>
          <w:bCs/>
        </w:rPr>
      </w:pPr>
      <w:r>
        <w:rPr>
          <w:rFonts w:hint="eastAsia"/>
          <w:b/>
          <w:bCs/>
        </w:rPr>
        <w:t>范例1 配置“标识模式”的I</w:t>
      </w:r>
      <w:r>
        <w:rPr>
          <w:b/>
          <w:bCs/>
        </w:rPr>
        <w:t>E</w:t>
      </w:r>
      <w:r>
        <w:rPr>
          <w:rFonts w:hint="eastAsia"/>
          <w:b/>
          <w:bCs/>
        </w:rPr>
        <w:t>代填</w:t>
      </w:r>
    </w:p>
    <w:p w14:paraId="126D4C16">
      <w:r>
        <w:rPr>
          <w:rFonts w:hint="eastAsia"/>
        </w:rPr>
        <w:t>目标WEB应用U</w:t>
      </w:r>
      <w:r>
        <w:t>RL</w:t>
      </w:r>
      <w:r>
        <w:rPr>
          <w:rFonts w:hint="eastAsia"/>
        </w:rPr>
        <w:t>：</w:t>
      </w:r>
      <w:r>
        <w:t>https://10.10.200.190</w:t>
      </w:r>
    </w:p>
    <w:p w14:paraId="060CA5E3"/>
    <w:p w14:paraId="2E44AA4A">
      <w:pPr>
        <w:numPr>
          <w:ilvl w:val="0"/>
          <w:numId w:val="75"/>
        </w:numPr>
      </w:pPr>
      <w:r>
        <w:rPr>
          <w:rFonts w:hint="eastAsia"/>
        </w:rPr>
        <w:t>通过浏览器的开发者工具，分别找到登录页面用户名文本框、密码文本框和登录按钮的H</w:t>
      </w:r>
      <w:r>
        <w:t>TML</w:t>
      </w:r>
      <w:r>
        <w:rPr>
          <w:rFonts w:hint="eastAsia"/>
        </w:rPr>
        <w:t>源码，例如：</w:t>
      </w:r>
    </w:p>
    <w:p w14:paraId="1B45B4E6">
      <w:pPr>
        <w:jc w:val="center"/>
      </w:pPr>
      <w:r>
        <w:drawing>
          <wp:inline distT="0" distB="0" distL="0" distR="0">
            <wp:extent cx="5274310" cy="2787650"/>
            <wp:effectExtent l="0" t="0" r="2540"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pic:cNvPicPr>
                      <a:picLocks noChangeAspect="1"/>
                    </pic:cNvPicPr>
                  </pic:nvPicPr>
                  <pic:blipFill>
                    <a:blip r:embed="rId342"/>
                    <a:stretch>
                      <a:fillRect/>
                    </a:stretch>
                  </pic:blipFill>
                  <pic:spPr>
                    <a:xfrm>
                      <a:off x="0" y="0"/>
                      <a:ext cx="5274310" cy="2787650"/>
                    </a:xfrm>
                    <a:prstGeom prst="rect">
                      <a:avLst/>
                    </a:prstGeom>
                  </pic:spPr>
                </pic:pic>
              </a:graphicData>
            </a:graphic>
          </wp:inline>
        </w:drawing>
      </w:r>
    </w:p>
    <w:p w14:paraId="5C39912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582</w:t>
      </w:r>
      <w:r>
        <w:fldChar w:fldCharType="end"/>
      </w:r>
      <w:r>
        <w:rPr>
          <w:rFonts w:hint="eastAsia"/>
        </w:rPr>
        <w:t xml:space="preserve"> 源码示例</w:t>
      </w:r>
    </w:p>
    <w:p w14:paraId="278173F5"/>
    <w:p w14:paraId="2C4A5718">
      <w:pPr>
        <w:numPr>
          <w:ilvl w:val="0"/>
          <w:numId w:val="75"/>
        </w:numPr>
      </w:pPr>
      <w:r>
        <w:rPr>
          <w:rFonts w:hint="eastAsia"/>
        </w:rPr>
        <w:t>创建应用类型为“H</w:t>
      </w:r>
      <w:r>
        <w:t>TTPS</w:t>
      </w:r>
      <w:r>
        <w:rPr>
          <w:rFonts w:hint="eastAsia"/>
        </w:rPr>
        <w:t>”的设备帐号；</w:t>
      </w:r>
    </w:p>
    <w:p w14:paraId="3AFC0C6F">
      <w:pPr>
        <w:numPr>
          <w:ilvl w:val="0"/>
          <w:numId w:val="75"/>
        </w:numPr>
      </w:pPr>
      <w:r>
        <w:rPr>
          <w:rFonts w:hint="eastAsia"/>
        </w:rPr>
        <w:t>根据</w:t>
      </w:r>
      <w:r>
        <w:fldChar w:fldCharType="begin"/>
      </w:r>
      <w:r>
        <w:instrText xml:space="preserve"> </w:instrText>
      </w:r>
      <w:r>
        <w:rPr>
          <w:rFonts w:hint="eastAsia"/>
        </w:rPr>
        <w:instrText xml:space="preserve">REF _Ref39073749 \h</w:instrText>
      </w:r>
      <w:r>
        <w:instrText xml:space="preserve"> </w:instrText>
      </w:r>
      <w:r>
        <w:fldChar w:fldCharType="separate"/>
      </w:r>
      <w:r>
        <w:t>图 3</w:t>
      </w:r>
      <w:r>
        <w:noBreakHyphen/>
      </w:r>
      <w:r>
        <w:t>403</w:t>
      </w:r>
      <w:r>
        <w:fldChar w:fldCharType="end"/>
      </w:r>
      <w:r>
        <w:rPr>
          <w:rFonts w:hint="eastAsia"/>
        </w:rPr>
        <w:t>的源码，点击“模块管理</w:t>
      </w:r>
      <w:r>
        <w:t>&gt;应用中心&gt;IE代填配置</w:t>
      </w:r>
      <w:r>
        <w:rPr>
          <w:rFonts w:hint="eastAsia"/>
        </w:rPr>
        <w:t>&gt;新增”添加I</w:t>
      </w:r>
      <w:r>
        <w:t>E</w:t>
      </w:r>
      <w:r>
        <w:rPr>
          <w:rFonts w:hint="eastAsia"/>
        </w:rPr>
        <w:t>代填配置：</w:t>
      </w:r>
    </w:p>
    <w:p w14:paraId="7275DA8F">
      <w:pPr>
        <w:jc w:val="center"/>
      </w:pPr>
      <w:r>
        <w:drawing>
          <wp:inline distT="0" distB="0" distL="0" distR="0">
            <wp:extent cx="5274310" cy="2110740"/>
            <wp:effectExtent l="0" t="0" r="2540" b="3810"/>
            <wp:docPr id="691"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691"/>
                    <pic:cNvPicPr>
                      <a:picLocks noChangeAspect="1"/>
                    </pic:cNvPicPr>
                  </pic:nvPicPr>
                  <pic:blipFill>
                    <a:blip r:embed="rId343"/>
                    <a:stretch>
                      <a:fillRect/>
                    </a:stretch>
                  </pic:blipFill>
                  <pic:spPr>
                    <a:xfrm>
                      <a:off x="0" y="0"/>
                      <a:ext cx="5274310" cy="2110740"/>
                    </a:xfrm>
                    <a:prstGeom prst="rect">
                      <a:avLst/>
                    </a:prstGeom>
                  </pic:spPr>
                </pic:pic>
              </a:graphicData>
            </a:graphic>
          </wp:inline>
        </w:drawing>
      </w:r>
    </w:p>
    <w:p w14:paraId="2E4E90C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583</w:t>
      </w:r>
      <w:r>
        <w:fldChar w:fldCharType="end"/>
      </w:r>
      <w:r>
        <w:t xml:space="preserve"> </w:t>
      </w:r>
      <w:r>
        <w:rPr>
          <w:rFonts w:hint="eastAsia"/>
        </w:rPr>
        <w:t>“标识模式”的</w:t>
      </w:r>
      <w:r>
        <w:t>IE代填</w:t>
      </w:r>
      <w:r>
        <w:rPr>
          <w:rFonts w:hint="eastAsia"/>
        </w:rPr>
        <w:t>配置</w:t>
      </w:r>
    </w:p>
    <w:p w14:paraId="17158481"/>
    <w:p w14:paraId="2F890AA7">
      <w:r>
        <w:rPr>
          <w:b/>
          <w:bCs/>
        </w:rPr>
        <w:t>应用系统</w:t>
      </w:r>
      <w:r>
        <w:rPr>
          <w:rFonts w:hint="eastAsia"/>
          <w:b/>
          <w:bCs/>
        </w:rPr>
        <w:t>U</w:t>
      </w:r>
      <w:r>
        <w:rPr>
          <w:b/>
          <w:bCs/>
        </w:rPr>
        <w:t>RL/域名</w:t>
      </w:r>
      <w:r>
        <w:rPr>
          <w:rFonts w:hint="eastAsia"/>
        </w:rPr>
        <w:t>：目标</w:t>
      </w:r>
      <w:r>
        <w:t>WEB应用的</w:t>
      </w:r>
      <w:r>
        <w:rPr>
          <w:rFonts w:hint="eastAsia"/>
        </w:rPr>
        <w:t>U</w:t>
      </w:r>
      <w:r>
        <w:t>RL</w:t>
      </w:r>
      <w:r>
        <w:rPr>
          <w:rFonts w:hint="eastAsia"/>
        </w:rPr>
        <w:t>，“</w:t>
      </w:r>
      <w:r>
        <w:t>IP:</w:t>
      </w:r>
      <w:r>
        <w:rPr>
          <w:rFonts w:hint="eastAsia"/>
        </w:rPr>
        <w:t>端口”</w:t>
      </w:r>
      <w:r>
        <w:t>或者</w:t>
      </w:r>
      <w:r>
        <w:rPr>
          <w:rFonts w:hint="eastAsia"/>
        </w:rPr>
        <w:t>“</w:t>
      </w:r>
      <w:r>
        <w:t>域名</w:t>
      </w:r>
      <w:r>
        <w:rPr>
          <w:rFonts w:hint="eastAsia"/>
        </w:rPr>
        <w:t>:端口”；</w:t>
      </w:r>
    </w:p>
    <w:p w14:paraId="376A6E94">
      <w:pPr>
        <w:numPr>
          <w:ilvl w:val="0"/>
          <w:numId w:val="76"/>
        </w:numPr>
      </w:pPr>
      <w:r>
        <w:rPr>
          <w:rFonts w:hint="eastAsia"/>
        </w:rPr>
        <w:t>使用</w:t>
      </w:r>
      <w:r>
        <w:t>443/80</w:t>
      </w:r>
      <w:r>
        <w:rPr>
          <w:rFonts w:hint="eastAsia"/>
        </w:rPr>
        <w:t>端口时，无需填写端口</w:t>
      </w:r>
      <w:r>
        <w:t>。</w:t>
      </w:r>
      <w:r>
        <w:rPr>
          <w:rFonts w:hint="eastAsia"/>
        </w:rPr>
        <w:t>例如U</w:t>
      </w:r>
      <w:r>
        <w:t>RL</w:t>
      </w:r>
      <w:r>
        <w:rPr>
          <w:rFonts w:hint="eastAsia"/>
        </w:rPr>
        <w:t>为“</w:t>
      </w:r>
      <w:r>
        <w:t>https://10.10.200.190</w:t>
      </w:r>
      <w:r>
        <w:rPr>
          <w:rFonts w:hint="eastAsia"/>
        </w:rPr>
        <w:t>”，则直接填写“1</w:t>
      </w:r>
      <w:r>
        <w:t>0.10.200.190</w:t>
      </w:r>
      <w:r>
        <w:rPr>
          <w:rFonts w:hint="eastAsia"/>
        </w:rPr>
        <w:t>”，若为“</w:t>
      </w:r>
      <w:r>
        <w:t>https://10.10.200.190</w:t>
      </w:r>
      <w:r>
        <w:rPr>
          <w:rFonts w:hint="eastAsia"/>
        </w:rPr>
        <w:t>:</w:t>
      </w:r>
      <w:r>
        <w:t>8443</w:t>
      </w:r>
      <w:r>
        <w:rPr>
          <w:rFonts w:hint="eastAsia"/>
        </w:rPr>
        <w:t>”</w:t>
      </w:r>
      <w:r>
        <w:t>，则填写</w:t>
      </w:r>
      <w:r>
        <w:rPr>
          <w:rFonts w:hint="eastAsia"/>
        </w:rPr>
        <w:t>“1</w:t>
      </w:r>
      <w:r>
        <w:t>0.10.200.190:8443</w:t>
      </w:r>
      <w:r>
        <w:rPr>
          <w:rFonts w:hint="eastAsia"/>
        </w:rPr>
        <w:t>”；</w:t>
      </w:r>
    </w:p>
    <w:p w14:paraId="0920E94E">
      <w:pPr>
        <w:numPr>
          <w:ilvl w:val="0"/>
          <w:numId w:val="76"/>
        </w:numPr>
      </w:pPr>
      <w:r>
        <w:rPr>
          <w:rFonts w:hint="eastAsia"/>
        </w:rPr>
        <w:t>设备帐号应用为“Domain</w:t>
      </w:r>
      <w:r>
        <w:t>_IE</w:t>
      </w:r>
      <w:r>
        <w:rPr>
          <w:rFonts w:hint="eastAsia"/>
        </w:rPr>
        <w:t>”时，需要</w:t>
      </w:r>
      <w:r>
        <w:t>填写域名。</w:t>
      </w:r>
      <w:r>
        <w:rPr>
          <w:rFonts w:hint="eastAsia"/>
        </w:rPr>
        <w:t>例</w:t>
      </w:r>
      <w:r>
        <w:t>如</w:t>
      </w:r>
      <w:r>
        <w:rPr>
          <w:rFonts w:hint="eastAsia"/>
        </w:rPr>
        <w:t>U</w:t>
      </w:r>
      <w:r>
        <w:t>RL</w:t>
      </w:r>
      <w:r>
        <w:rPr>
          <w:rFonts w:hint="eastAsia"/>
        </w:rPr>
        <w:t>为</w:t>
      </w:r>
      <w:r>
        <w:t>https://mail.163.com</w:t>
      </w:r>
      <w:r>
        <w:rPr>
          <w:rFonts w:hint="eastAsia"/>
        </w:rPr>
        <w:t>，则填写“mail</w:t>
      </w:r>
      <w:r>
        <w:t>.163.com</w:t>
      </w:r>
      <w:r>
        <w:rPr>
          <w:rFonts w:hint="eastAsia"/>
        </w:rPr>
        <w:t>”。</w:t>
      </w:r>
    </w:p>
    <w:p w14:paraId="4EA2F807"/>
    <w:p w14:paraId="5D120234">
      <w:r>
        <w:rPr>
          <w:b/>
          <w:bCs/>
        </w:rPr>
        <w:t>登录页面</w:t>
      </w:r>
      <w:r>
        <w:rPr>
          <w:rFonts w:hint="eastAsia"/>
          <w:b/>
          <w:bCs/>
        </w:rPr>
        <w:t>标题</w:t>
      </w:r>
      <w:r>
        <w:rPr>
          <w:rFonts w:hint="eastAsia"/>
        </w:rPr>
        <w:t>：选填。目标W</w:t>
      </w:r>
      <w:r>
        <w:t>EB</w:t>
      </w:r>
      <w:r>
        <w:rPr>
          <w:rFonts w:hint="eastAsia"/>
        </w:rPr>
        <w:t>应用网页H</w:t>
      </w:r>
      <w:r>
        <w:t>TML</w:t>
      </w:r>
      <w:r>
        <w:rPr>
          <w:rFonts w:hint="eastAsia"/>
        </w:rPr>
        <w:t>源代码</w:t>
      </w:r>
      <w:r>
        <w:t>&lt;title&gt;标签</w:t>
      </w:r>
      <w:r>
        <w:rPr>
          <w:rFonts w:hint="eastAsia"/>
        </w:rPr>
        <w:t>中</w:t>
      </w:r>
      <w:r>
        <w:t>的内容；</w:t>
      </w:r>
    </w:p>
    <w:p w14:paraId="16EB60AE">
      <w:r>
        <w:rPr>
          <w:b/>
          <w:bCs/>
        </w:rPr>
        <w:t>登录参数</w:t>
      </w:r>
      <w:r>
        <w:rPr>
          <w:rFonts w:hint="eastAsia"/>
        </w:rPr>
        <w:t>：目标W</w:t>
      </w:r>
      <w:r>
        <w:t>EB</w:t>
      </w:r>
      <w:r>
        <w:rPr>
          <w:rFonts w:hint="eastAsia"/>
        </w:rPr>
        <w:t>应用U</w:t>
      </w:r>
      <w:r>
        <w:t>RL</w:t>
      </w:r>
      <w:r>
        <w:rPr>
          <w:rFonts w:hint="eastAsia"/>
        </w:rPr>
        <w:t>后缀。例如“https</w:t>
      </w:r>
      <w:r>
        <w:t>://example.com/login.php</w:t>
      </w:r>
      <w:r>
        <w:rPr>
          <w:rFonts w:hint="eastAsia"/>
        </w:rPr>
        <w:t>”中的“/login</w:t>
      </w:r>
      <w:r>
        <w:t>.php</w:t>
      </w:r>
      <w:r>
        <w:rPr>
          <w:rFonts w:hint="eastAsia"/>
        </w:rPr>
        <w:t>”（填写时需带“/”）。此参数需同时添加至目标设备帐号的“应用参数”中（填写时无需带“/”）。无U</w:t>
      </w:r>
      <w:r>
        <w:t>RL</w:t>
      </w:r>
      <w:r>
        <w:rPr>
          <w:rFonts w:hint="eastAsia"/>
        </w:rPr>
        <w:t>后缀时无需启用此项；</w:t>
      </w:r>
    </w:p>
    <w:p w14:paraId="5EE8BA3E">
      <w:r>
        <w:rPr>
          <w:b/>
          <w:bCs/>
        </w:rPr>
        <w:t>方式</w:t>
      </w:r>
      <w:r>
        <w:rPr>
          <w:rFonts w:hint="eastAsia"/>
        </w:rPr>
        <w:t>：标识/脚本。脚本模式详见下文；</w:t>
      </w:r>
    </w:p>
    <w:p w14:paraId="213DBDDC">
      <w:r>
        <w:rPr>
          <w:b/>
          <w:bCs/>
        </w:rPr>
        <w:t>用户名</w:t>
      </w:r>
      <w:r>
        <w:rPr>
          <w:rFonts w:hint="eastAsia"/>
          <w:b/>
          <w:bCs/>
        </w:rPr>
        <w:t>标识</w:t>
      </w:r>
      <w:r>
        <w:rPr>
          <w:rFonts w:hint="eastAsia"/>
        </w:rPr>
        <w:t>：id/name/class。目标W</w:t>
      </w:r>
      <w:r>
        <w:t>EB</w:t>
      </w:r>
      <w:r>
        <w:rPr>
          <w:rFonts w:hint="eastAsia"/>
        </w:rPr>
        <w:t>应用网页H</w:t>
      </w:r>
      <w:r>
        <w:t>TML</w:t>
      </w:r>
      <w:r>
        <w:rPr>
          <w:rFonts w:hint="eastAsia"/>
        </w:rPr>
        <w:t>源代码中用户名</w:t>
      </w:r>
      <w:r>
        <w:t>输入框标签的属性；</w:t>
      </w:r>
    </w:p>
    <w:p w14:paraId="58A95286">
      <w:r>
        <w:rPr>
          <w:b/>
          <w:bCs/>
        </w:rPr>
        <w:t>密码标识</w:t>
      </w:r>
      <w:r>
        <w:rPr>
          <w:rFonts w:hint="eastAsia"/>
        </w:rPr>
        <w:t>：id/name/class。目标W</w:t>
      </w:r>
      <w:r>
        <w:t>EB</w:t>
      </w:r>
      <w:r>
        <w:rPr>
          <w:rFonts w:hint="eastAsia"/>
        </w:rPr>
        <w:t>应用网页H</w:t>
      </w:r>
      <w:r>
        <w:t>TML</w:t>
      </w:r>
      <w:r>
        <w:rPr>
          <w:rFonts w:hint="eastAsia"/>
        </w:rPr>
        <w:t>源代码中密码</w:t>
      </w:r>
      <w:r>
        <w:t>输入框标签的属性；</w:t>
      </w:r>
    </w:p>
    <w:p w14:paraId="72CFC1F5">
      <w:r>
        <w:rPr>
          <w:b/>
          <w:bCs/>
        </w:rPr>
        <w:t>代填模式</w:t>
      </w:r>
      <w:r>
        <w:rPr>
          <w:rFonts w:hint="eastAsia"/>
        </w:rPr>
        <w:t>：</w:t>
      </w:r>
    </w:p>
    <w:p w14:paraId="2750C7B2">
      <w:r>
        <w:tab/>
      </w:r>
      <w:r>
        <w:rPr>
          <w:rFonts w:hint="eastAsia"/>
          <w:b/>
          <w:bCs/>
        </w:rPr>
        <w:t>标签识别登录</w:t>
      </w:r>
      <w:r>
        <w:rPr>
          <w:rFonts w:hint="eastAsia"/>
        </w:rPr>
        <w:t>：通过识别目标W</w:t>
      </w:r>
      <w:r>
        <w:t>EB</w:t>
      </w:r>
      <w:r>
        <w:rPr>
          <w:rFonts w:hint="eastAsia"/>
        </w:rPr>
        <w:t>应用网页H</w:t>
      </w:r>
      <w:r>
        <w:t>TML</w:t>
      </w:r>
      <w:r>
        <w:rPr>
          <w:rFonts w:hint="eastAsia"/>
        </w:rPr>
        <w:t>源代码中登录按钮的</w:t>
      </w:r>
      <w:r>
        <w:t>标签</w:t>
      </w:r>
      <w:r>
        <w:rPr>
          <w:rFonts w:hint="eastAsia"/>
        </w:rPr>
        <w:t>进行登录</w:t>
      </w:r>
      <w:r>
        <w:t>；</w:t>
      </w:r>
    </w:p>
    <w:p w14:paraId="6109BC85">
      <w:pPr>
        <w:ind w:left="420"/>
      </w:pPr>
      <w:r>
        <w:rPr>
          <w:rFonts w:hint="eastAsia"/>
          <w:b/>
          <w:bCs/>
        </w:rPr>
        <w:t>表单识别登录</w:t>
      </w:r>
      <w:r>
        <w:rPr>
          <w:rFonts w:hint="eastAsia"/>
        </w:rPr>
        <w:t>：通过识别目标W</w:t>
      </w:r>
      <w:r>
        <w:t>EB</w:t>
      </w:r>
      <w:r>
        <w:rPr>
          <w:rFonts w:hint="eastAsia"/>
        </w:rPr>
        <w:t>应用网页H</w:t>
      </w:r>
      <w:r>
        <w:t>TML</w:t>
      </w:r>
      <w:r>
        <w:rPr>
          <w:rFonts w:hint="eastAsia"/>
        </w:rPr>
        <w:t>源代码中登录按钮所在的表单</w:t>
      </w:r>
      <w:r>
        <w:t>标签</w:t>
      </w:r>
      <w:r>
        <w:rPr>
          <w:rFonts w:hint="eastAsia"/>
        </w:rPr>
        <w:t>进行登录</w:t>
      </w:r>
      <w:r>
        <w:t>；</w:t>
      </w:r>
    </w:p>
    <w:p w14:paraId="4D9237BF">
      <w:r>
        <w:rPr>
          <w:rFonts w:hint="eastAsia"/>
          <w:b/>
          <w:bCs/>
        </w:rPr>
        <w:t>不自动登录</w:t>
      </w:r>
      <w:r>
        <w:rPr>
          <w:rFonts w:hint="eastAsia"/>
        </w:rPr>
        <w:t>：仅代填帐号密码，不点击登录按钮。</w:t>
      </w:r>
    </w:p>
    <w:p w14:paraId="7D7176C5">
      <w:r>
        <w:rPr>
          <w:b/>
          <w:bCs/>
        </w:rPr>
        <w:t>标签</w:t>
      </w:r>
      <w:r>
        <w:rPr>
          <w:rFonts w:hint="eastAsia"/>
          <w:b/>
          <w:bCs/>
        </w:rPr>
        <w:t>类型</w:t>
      </w:r>
      <w:r>
        <w:rPr>
          <w:rFonts w:hint="eastAsia"/>
        </w:rPr>
        <w:t>：当“代填模式”为“标签识别登录”时，可选择的按钮标签类型；</w:t>
      </w:r>
    </w:p>
    <w:p w14:paraId="04E66259">
      <w:r>
        <w:rPr>
          <w:b/>
          <w:bCs/>
        </w:rPr>
        <w:t>标签</w:t>
      </w:r>
      <w:r>
        <w:rPr>
          <w:rFonts w:hint="eastAsia"/>
          <w:b/>
          <w:bCs/>
        </w:rPr>
        <w:t>标识</w:t>
      </w:r>
      <w:r>
        <w:rPr>
          <w:rFonts w:hint="eastAsia"/>
        </w:rPr>
        <w:t>：所选标签的属性；</w:t>
      </w:r>
    </w:p>
    <w:p w14:paraId="1557B0B3">
      <w:r>
        <w:rPr>
          <w:b/>
          <w:bCs/>
        </w:rPr>
        <w:t>延时</w:t>
      </w:r>
      <w:r>
        <w:rPr>
          <w:rFonts w:hint="eastAsia"/>
          <w:b/>
          <w:bCs/>
        </w:rPr>
        <w:t>加载</w:t>
      </w:r>
      <w:r>
        <w:rPr>
          <w:rFonts w:hint="eastAsia"/>
        </w:rPr>
        <w:t>：进行自动代填前的等待时间，一般用于加载比较缓慢的网页</w:t>
      </w:r>
      <w:r>
        <w:t>。</w:t>
      </w:r>
    </w:p>
    <w:p w14:paraId="602277A0"/>
    <w:p w14:paraId="25542299">
      <w:pPr>
        <w:numPr>
          <w:ilvl w:val="0"/>
          <w:numId w:val="75"/>
        </w:numPr>
      </w:pPr>
      <w:r>
        <w:rPr>
          <w:rFonts w:hint="eastAsia"/>
        </w:rPr>
        <w:t>配置完成后，普通用户即可进行WEB类应用的单点登录。</w:t>
      </w:r>
    </w:p>
    <w:p w14:paraId="27C00985"/>
    <w:p w14:paraId="0D3A072A">
      <w:pPr>
        <w:rPr>
          <w:b/>
          <w:bCs/>
        </w:rPr>
      </w:pPr>
      <w:r>
        <w:rPr>
          <w:rFonts w:hint="eastAsia"/>
          <w:b/>
          <w:bCs/>
        </w:rPr>
        <w:t>范例</w:t>
      </w:r>
      <w:r>
        <w:rPr>
          <w:b/>
          <w:bCs/>
        </w:rPr>
        <w:t>2</w:t>
      </w:r>
      <w:r>
        <w:rPr>
          <w:rFonts w:hint="eastAsia"/>
          <w:b/>
          <w:bCs/>
        </w:rPr>
        <w:t xml:space="preserve"> 配置“脚本模式”的I</w:t>
      </w:r>
      <w:r>
        <w:rPr>
          <w:b/>
          <w:bCs/>
        </w:rPr>
        <w:t>E</w:t>
      </w:r>
      <w:r>
        <w:rPr>
          <w:rFonts w:hint="eastAsia"/>
          <w:b/>
          <w:bCs/>
        </w:rPr>
        <w:t>代填</w:t>
      </w:r>
    </w:p>
    <w:p w14:paraId="0631938E">
      <w:r>
        <w:rPr>
          <w:rFonts w:hint="eastAsia"/>
        </w:rPr>
        <w:t>目标WEB应用U</w:t>
      </w:r>
      <w:r>
        <w:t>RL</w:t>
      </w:r>
      <w:r>
        <w:rPr>
          <w:rFonts w:hint="eastAsia"/>
        </w:rPr>
        <w:t>：</w:t>
      </w:r>
      <w:r>
        <w:t>https://</w:t>
      </w:r>
      <w:r>
        <w:rPr>
          <w:rFonts w:hint="eastAsia"/>
        </w:rPr>
        <w:t>mail</w:t>
      </w:r>
      <w:r>
        <w:t>.163.com</w:t>
      </w:r>
    </w:p>
    <w:p w14:paraId="36F65207"/>
    <w:p w14:paraId="22B5AD2A">
      <w:pPr>
        <w:numPr>
          <w:ilvl w:val="0"/>
          <w:numId w:val="77"/>
        </w:numPr>
      </w:pPr>
      <w:r>
        <w:rPr>
          <w:rFonts w:hint="eastAsia"/>
        </w:rPr>
        <w:t>访问</w:t>
      </w:r>
      <w:r>
        <w:t>https://mail.163.com</w:t>
      </w:r>
      <w:r>
        <w:rPr>
          <w:rFonts w:hint="eastAsia"/>
        </w:rPr>
        <w:t>，敲击键盘“Tab”键移动光标，确认分别定位到用户名文本框、密码文本框和登录按钮敲击的“Tab”键次数。例如访问页面后的登录流程为“T</w:t>
      </w:r>
      <w:r>
        <w:t>AB</w:t>
      </w:r>
      <w:r>
        <w:rPr>
          <w:rFonts w:hint="eastAsia"/>
        </w:rPr>
        <w:t>到用户名文本框输入用户名-&gt;</w:t>
      </w:r>
      <w:r>
        <w:t>TAB</w:t>
      </w:r>
      <w:r>
        <w:rPr>
          <w:rFonts w:hint="eastAsia"/>
        </w:rPr>
        <w:t>到密码文本框输入密码，T</w:t>
      </w:r>
      <w:r>
        <w:t>AB</w:t>
      </w:r>
      <w:r>
        <w:rPr>
          <w:rFonts w:hint="eastAsia"/>
        </w:rPr>
        <w:t>到登录按钮并点击”；</w:t>
      </w:r>
    </w:p>
    <w:p w14:paraId="2EC0D6D6">
      <w:pPr>
        <w:numPr>
          <w:ilvl w:val="0"/>
          <w:numId w:val="77"/>
        </w:numPr>
      </w:pPr>
      <w:r>
        <w:t>创建应用类型为“</w:t>
      </w:r>
      <w:r>
        <w:rPr>
          <w:rFonts w:hint="eastAsia"/>
        </w:rPr>
        <w:t>Domain</w:t>
      </w:r>
      <w:r>
        <w:t>_IE”的设备帐号</w:t>
      </w:r>
      <w:r>
        <w:rPr>
          <w:rFonts w:hint="eastAsia"/>
        </w:rPr>
        <w:t>，并在“应用参数”中填写“mail</w:t>
      </w:r>
      <w:r>
        <w:t>.163.com</w:t>
      </w:r>
      <w:r>
        <w:rPr>
          <w:rFonts w:hint="eastAsia"/>
        </w:rPr>
        <w:t>”</w:t>
      </w:r>
      <w:r>
        <w:t>；</w:t>
      </w:r>
    </w:p>
    <w:p w14:paraId="36FE9A86">
      <w:pPr>
        <w:numPr>
          <w:ilvl w:val="0"/>
          <w:numId w:val="77"/>
        </w:numPr>
      </w:pPr>
      <w:r>
        <w:t>根据</w:t>
      </w:r>
      <w:r>
        <w:rPr>
          <w:rFonts w:hint="eastAsia"/>
        </w:rPr>
        <w:t>步骤1的登录流程，</w:t>
      </w:r>
      <w:r>
        <w:t>点击“模块管理&gt;应用中心&gt;IE代填配置&gt;新增”添加IE代填配置：</w:t>
      </w:r>
    </w:p>
    <w:p w14:paraId="607AC4CB">
      <w:pPr>
        <w:jc w:val="center"/>
      </w:pPr>
      <w:r>
        <w:drawing>
          <wp:inline distT="0" distB="0" distL="0" distR="0">
            <wp:extent cx="5274310" cy="1860550"/>
            <wp:effectExtent l="0" t="0" r="2540" b="6350"/>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692"/>
                    <pic:cNvPicPr>
                      <a:picLocks noChangeAspect="1"/>
                    </pic:cNvPicPr>
                  </pic:nvPicPr>
                  <pic:blipFill>
                    <a:blip r:embed="rId344"/>
                    <a:stretch>
                      <a:fillRect/>
                    </a:stretch>
                  </pic:blipFill>
                  <pic:spPr>
                    <a:xfrm>
                      <a:off x="0" y="0"/>
                      <a:ext cx="5274310" cy="1860550"/>
                    </a:xfrm>
                    <a:prstGeom prst="rect">
                      <a:avLst/>
                    </a:prstGeom>
                  </pic:spPr>
                </pic:pic>
              </a:graphicData>
            </a:graphic>
          </wp:inline>
        </w:drawing>
      </w:r>
    </w:p>
    <w:p w14:paraId="60DC8FD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584</w:t>
      </w:r>
      <w:r>
        <w:fldChar w:fldCharType="end"/>
      </w:r>
      <w:r>
        <w:rPr>
          <w:rFonts w:hint="eastAsia"/>
        </w:rPr>
        <w:t xml:space="preserve"> “脚本模式”的I</w:t>
      </w:r>
      <w:r>
        <w:t>E</w:t>
      </w:r>
      <w:r>
        <w:rPr>
          <w:rFonts w:hint="eastAsia"/>
        </w:rPr>
        <w:t>代填配置</w:t>
      </w:r>
    </w:p>
    <w:p w14:paraId="0886FAC2"/>
    <w:p w14:paraId="3D4E9B2D">
      <w:r>
        <w:rPr>
          <w:rFonts w:hint="eastAsia"/>
          <w:b/>
          <w:bCs/>
        </w:rPr>
        <w:t>脚本内容</w:t>
      </w:r>
      <w:r>
        <w:rPr>
          <w:rFonts w:hint="eastAsia"/>
        </w:rPr>
        <w:t>：关键字包括U</w:t>
      </w:r>
      <w:r>
        <w:t>SR</w:t>
      </w:r>
      <w:r>
        <w:rPr>
          <w:rFonts w:hint="eastAsia"/>
        </w:rPr>
        <w:t>、P</w:t>
      </w:r>
      <w:r>
        <w:t>WD</w:t>
      </w:r>
      <w:r>
        <w:rPr>
          <w:rFonts w:hint="eastAsia"/>
        </w:rPr>
        <w:t>、E</w:t>
      </w:r>
      <w:r>
        <w:t>NTER</w:t>
      </w:r>
      <w:r>
        <w:rPr>
          <w:rFonts w:hint="eastAsia"/>
        </w:rPr>
        <w:t>、T</w:t>
      </w:r>
      <w:r>
        <w:t>AB</w:t>
      </w:r>
      <w:r>
        <w:rPr>
          <w:rFonts w:hint="eastAsia"/>
        </w:rPr>
        <w:t>和S</w:t>
      </w:r>
      <w:r>
        <w:t>LEEP</w:t>
      </w:r>
      <w:r>
        <w:rPr>
          <w:rFonts w:hint="eastAsia"/>
        </w:rPr>
        <w:t>，分别代表“填写用户名”、“填写密码”、“点击登录按钮”、“敲击T</w:t>
      </w:r>
      <w:r>
        <w:t>AB</w:t>
      </w:r>
      <w:r>
        <w:rPr>
          <w:rFonts w:hint="eastAsia"/>
        </w:rPr>
        <w:t>键”和“延时5秒再执行操作”。</w:t>
      </w:r>
    </w:p>
    <w:p w14:paraId="0BA3D7C1">
      <w:pPr>
        <w:numPr>
          <w:ilvl w:val="0"/>
          <w:numId w:val="78"/>
        </w:numPr>
      </w:pPr>
      <w:r>
        <w:rPr>
          <w:rFonts w:hint="eastAsia"/>
        </w:rPr>
        <w:t>T</w:t>
      </w:r>
      <w:r>
        <w:t>AB</w:t>
      </w:r>
      <w:r>
        <w:rPr>
          <w:rFonts w:hint="eastAsia"/>
        </w:rPr>
        <w:t>次数需根据实际增减，例如访问页面后需敲击2次T</w:t>
      </w:r>
      <w:r>
        <w:t>AB</w:t>
      </w:r>
      <w:r>
        <w:rPr>
          <w:rFonts w:hint="eastAsia"/>
        </w:rPr>
        <w:t>键到用户名文本框，则在U</w:t>
      </w:r>
      <w:r>
        <w:t>SR</w:t>
      </w:r>
      <w:r>
        <w:rPr>
          <w:rFonts w:hint="eastAsia"/>
        </w:rPr>
        <w:t>前添加2个</w:t>
      </w:r>
      <w:r>
        <w:t>TAB</w:t>
      </w:r>
      <w:r>
        <w:rPr>
          <w:rFonts w:hint="eastAsia"/>
        </w:rPr>
        <w:t>；</w:t>
      </w:r>
    </w:p>
    <w:p w14:paraId="2798C8C1">
      <w:pPr>
        <w:numPr>
          <w:ilvl w:val="0"/>
          <w:numId w:val="78"/>
        </w:numPr>
      </w:pPr>
      <w:r>
        <w:t>SLEEP</w:t>
      </w:r>
      <w:r>
        <w:rPr>
          <w:rFonts w:hint="eastAsia"/>
        </w:rPr>
        <w:t>一般放置在其他关键字前，例如希望访问页面后等待5秒再填写用户名，则在U</w:t>
      </w:r>
      <w:r>
        <w:t>SR</w:t>
      </w:r>
      <w:r>
        <w:rPr>
          <w:rFonts w:hint="eastAsia"/>
        </w:rPr>
        <w:t>前添加S</w:t>
      </w:r>
      <w:r>
        <w:t>LEEP</w:t>
      </w:r>
      <w:r>
        <w:rPr>
          <w:rFonts w:hint="eastAsia"/>
        </w:rPr>
        <w:t>。</w:t>
      </w:r>
    </w:p>
    <w:p w14:paraId="2B5A4C16"/>
    <w:p w14:paraId="4225B5C5">
      <w:pPr>
        <w:numPr>
          <w:ilvl w:val="0"/>
          <w:numId w:val="77"/>
        </w:numPr>
      </w:pPr>
      <w:r>
        <w:rPr>
          <w:rFonts w:hint="eastAsia"/>
        </w:rPr>
        <w:t>其余选项的配置方法与“标识模式”相同。配置完成后，普通用户即可进行WEB类应用的单点登录。</w:t>
      </w:r>
    </w:p>
    <w:p w14:paraId="3BBB0EDF"/>
    <w:p w14:paraId="123665B8"/>
    <w:p w14:paraId="4BE8FC1D">
      <w:pPr>
        <w:rPr>
          <w:i/>
          <w:iCs/>
          <w:sz w:val="18"/>
          <w:szCs w:val="20"/>
        </w:rPr>
      </w:pPr>
      <w:r>
        <w:rPr>
          <w:rFonts w:hint="eastAsia"/>
          <w:b/>
          <w:bCs/>
          <w:i/>
          <w:iCs/>
          <w:sz w:val="18"/>
          <w:szCs w:val="20"/>
        </w:rPr>
        <w:t>注意：</w:t>
      </w:r>
      <w:r>
        <w:rPr>
          <w:rFonts w:hint="eastAsia"/>
          <w:i/>
          <w:iCs/>
          <w:sz w:val="18"/>
          <w:szCs w:val="20"/>
        </w:rPr>
        <w:t>在“运维管理</w:t>
      </w:r>
      <w:r>
        <w:rPr>
          <w:i/>
          <w:iCs/>
          <w:sz w:val="18"/>
          <w:szCs w:val="20"/>
        </w:rPr>
        <w:t>&gt;资产管理&gt;设备帐号”列表中也可以配置IE代填，点击</w:t>
      </w:r>
      <w:r>
        <w:rPr>
          <w:rFonts w:hint="eastAsia"/>
          <w:i/>
          <w:iCs/>
          <w:sz w:val="18"/>
          <w:szCs w:val="20"/>
        </w:rPr>
        <w:t>WEB应用</w:t>
      </w:r>
      <w:r>
        <w:rPr>
          <w:i/>
          <w:iCs/>
          <w:sz w:val="18"/>
          <w:szCs w:val="20"/>
        </w:rPr>
        <w:t>类设备帐号后的“IE代填”按钮即可进行配置：</w:t>
      </w:r>
    </w:p>
    <w:p w14:paraId="441CCE2F">
      <w:pPr>
        <w:jc w:val="center"/>
      </w:pPr>
      <w:r>
        <w:drawing>
          <wp:inline distT="0" distB="0" distL="0" distR="0">
            <wp:extent cx="5274310" cy="150495"/>
            <wp:effectExtent l="0" t="0" r="2540" b="1905"/>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pic:cNvPicPr>
                      <a:picLocks noChangeAspect="1"/>
                    </pic:cNvPicPr>
                  </pic:nvPicPr>
                  <pic:blipFill>
                    <a:blip r:embed="rId345"/>
                    <a:stretch>
                      <a:fillRect/>
                    </a:stretch>
                  </pic:blipFill>
                  <pic:spPr>
                    <a:xfrm>
                      <a:off x="0" y="0"/>
                      <a:ext cx="5274310" cy="150495"/>
                    </a:xfrm>
                    <a:prstGeom prst="rect">
                      <a:avLst/>
                    </a:prstGeom>
                  </pic:spPr>
                </pic:pic>
              </a:graphicData>
            </a:graphic>
          </wp:inline>
        </w:drawing>
      </w:r>
    </w:p>
    <w:p w14:paraId="201EBF4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585</w:t>
      </w:r>
      <w:r>
        <w:fldChar w:fldCharType="end"/>
      </w:r>
      <w:r>
        <w:rPr>
          <w:rFonts w:hint="eastAsia"/>
        </w:rPr>
        <w:t xml:space="preserve"> </w:t>
      </w:r>
      <w:r>
        <w:t>IE</w:t>
      </w:r>
      <w:r>
        <w:rPr>
          <w:rFonts w:hint="eastAsia"/>
        </w:rPr>
        <w:t>代填配置的快捷方式</w:t>
      </w:r>
    </w:p>
    <w:p w14:paraId="569C2D2D">
      <w:pPr>
        <w:pStyle w:val="6"/>
      </w:pPr>
      <w:r>
        <w:rPr>
          <w:rFonts w:hint="eastAsia"/>
        </w:rPr>
        <w:t>3</w:t>
      </w:r>
      <w:r>
        <w:t xml:space="preserve">.7.5.1.3. </w:t>
      </w:r>
      <w:r>
        <w:rPr>
          <w:rFonts w:hint="eastAsia"/>
        </w:rPr>
        <w:t>G</w:t>
      </w:r>
      <w:r>
        <w:t>OOGLE</w:t>
      </w:r>
      <w:r>
        <w:rPr>
          <w:rFonts w:hint="eastAsia"/>
        </w:rPr>
        <w:t>代填配置</w:t>
      </w:r>
    </w:p>
    <w:p w14:paraId="407E0E42">
      <w:r>
        <w:t>GOOGLE代填功能</w:t>
      </w:r>
      <w:r>
        <w:rPr>
          <w:rFonts w:hint="eastAsia"/>
        </w:rPr>
        <w:t>与I</w:t>
      </w:r>
      <w:r>
        <w:t>E</w:t>
      </w:r>
      <w:r>
        <w:rPr>
          <w:rFonts w:hint="eastAsia"/>
        </w:rPr>
        <w:t>代填功能基本相同，同样用于WEB类应用设备帐号，但此功能</w:t>
      </w:r>
      <w:r>
        <w:t>通过调用APPBOX中的C</w:t>
      </w:r>
      <w:r>
        <w:rPr>
          <w:rFonts w:hint="eastAsia"/>
        </w:rPr>
        <w:t>hrome</w:t>
      </w:r>
      <w:r>
        <w:t>浏览器提供单点登录</w:t>
      </w:r>
      <w:r>
        <w:rPr>
          <w:rFonts w:hint="eastAsia"/>
        </w:rPr>
        <w:t>。目前</w:t>
      </w:r>
      <w:r>
        <w:t>GOOGLE代填</w:t>
      </w:r>
      <w:r>
        <w:rPr>
          <w:rFonts w:hint="eastAsia"/>
        </w:rPr>
        <w:t>仅支持“脚本模式”：</w:t>
      </w:r>
    </w:p>
    <w:p w14:paraId="3EF5DDEE">
      <w:pPr>
        <w:jc w:val="center"/>
      </w:pPr>
      <w:r>
        <w:drawing>
          <wp:inline distT="0" distB="0" distL="0" distR="0">
            <wp:extent cx="5274310" cy="1854200"/>
            <wp:effectExtent l="0" t="0" r="2540" b="0"/>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pic:cNvPicPr>
                      <a:picLocks noChangeAspect="1"/>
                    </pic:cNvPicPr>
                  </pic:nvPicPr>
                  <pic:blipFill>
                    <a:blip r:embed="rId346"/>
                    <a:stretch>
                      <a:fillRect/>
                    </a:stretch>
                  </pic:blipFill>
                  <pic:spPr>
                    <a:xfrm>
                      <a:off x="0" y="0"/>
                      <a:ext cx="5274310" cy="1854200"/>
                    </a:xfrm>
                    <a:prstGeom prst="rect">
                      <a:avLst/>
                    </a:prstGeom>
                  </pic:spPr>
                </pic:pic>
              </a:graphicData>
            </a:graphic>
          </wp:inline>
        </w:drawing>
      </w:r>
    </w:p>
    <w:p w14:paraId="794FD92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586</w:t>
      </w:r>
      <w:r>
        <w:fldChar w:fldCharType="end"/>
      </w:r>
      <w:r>
        <w:rPr>
          <w:rFonts w:hint="eastAsia"/>
        </w:rPr>
        <w:t xml:space="preserve"> </w:t>
      </w:r>
      <w:r>
        <w:t>GOOGLE</w:t>
      </w:r>
      <w:r>
        <w:rPr>
          <w:rFonts w:hint="eastAsia"/>
        </w:rPr>
        <w:t>代填配置</w:t>
      </w:r>
    </w:p>
    <w:p w14:paraId="074A0037"/>
    <w:p w14:paraId="3CF6F20E">
      <w:r>
        <w:rPr>
          <w:rFonts w:hint="eastAsia"/>
        </w:rPr>
        <w:t>其余选项的配置方法与I</w:t>
      </w:r>
      <w:r>
        <w:t>E</w:t>
      </w:r>
      <w:r>
        <w:rPr>
          <w:rFonts w:hint="eastAsia"/>
        </w:rPr>
        <w:t>代填配置相同，不再赘述。</w:t>
      </w:r>
    </w:p>
    <w:p w14:paraId="68B0E624">
      <w:pPr>
        <w:pStyle w:val="6"/>
      </w:pPr>
      <w:r>
        <w:rPr>
          <w:rFonts w:hint="eastAsia"/>
        </w:rPr>
        <w:t>3.7.5.1.4. 通用APP代填配置</w:t>
      </w:r>
    </w:p>
    <w:p w14:paraId="6579D1DC">
      <w:r>
        <w:rPr>
          <w:rFonts w:hint="eastAsia"/>
        </w:rPr>
        <w:t>通用APP代填功能通过调用A</w:t>
      </w:r>
      <w:r>
        <w:t>PPBOX</w:t>
      </w:r>
      <w:r>
        <w:rPr>
          <w:rFonts w:hint="eastAsia"/>
        </w:rPr>
        <w:t>中的已安装软件并根据配置的脚本通过模拟鼠标/键盘操作实现单点登录，在配置代填前，需确保应用中心配置正确且A</w:t>
      </w:r>
      <w:r>
        <w:t>PPBOX</w:t>
      </w:r>
      <w:r>
        <w:rPr>
          <w:rFonts w:hint="eastAsia"/>
        </w:rPr>
        <w:t>连通正常。</w:t>
      </w:r>
    </w:p>
    <w:p w14:paraId="0D74DC83"/>
    <w:p w14:paraId="573C3D2B">
      <w:pPr>
        <w:ind w:firstLineChars="200"/>
      </w:pPr>
      <w:r>
        <w:drawing>
          <wp:inline distT="0" distB="0" distL="114300" distR="114300">
            <wp:extent cx="5270500" cy="3387725"/>
            <wp:effectExtent l="0" t="0" r="6350" b="317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47"/>
                    <a:stretch>
                      <a:fillRect/>
                    </a:stretch>
                  </pic:blipFill>
                  <pic:spPr>
                    <a:xfrm>
                      <a:off x="0" y="0"/>
                      <a:ext cx="5270500" cy="3387725"/>
                    </a:xfrm>
                    <a:prstGeom prst="rect">
                      <a:avLst/>
                    </a:prstGeom>
                    <a:noFill/>
                    <a:ln>
                      <a:noFill/>
                    </a:ln>
                  </pic:spPr>
                </pic:pic>
              </a:graphicData>
            </a:graphic>
          </wp:inline>
        </w:drawing>
      </w:r>
    </w:p>
    <w:p w14:paraId="3D038193">
      <w:pPr>
        <w:rPr>
          <w:b/>
          <w:bCs/>
        </w:rPr>
      </w:pPr>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587</w:t>
      </w:r>
      <w:r>
        <w:fldChar w:fldCharType="end"/>
      </w:r>
      <w:r>
        <w:rPr>
          <w:rFonts w:hint="eastAsia"/>
        </w:rPr>
        <w:t xml:space="preserve"> CommonAPP代填配置</w:t>
      </w:r>
    </w:p>
    <w:p w14:paraId="4A8EADE8">
      <w:pPr>
        <w:ind w:firstLine="422" w:firstLineChars="200"/>
      </w:pPr>
      <w:r>
        <w:rPr>
          <w:b/>
          <w:bCs/>
        </w:rPr>
        <w:t>应用系统</w:t>
      </w:r>
      <w:r>
        <w:rPr>
          <w:rFonts w:hint="eastAsia"/>
          <w:b/>
          <w:bCs/>
        </w:rPr>
        <w:t xml:space="preserve">IP： </w:t>
      </w:r>
      <w:r>
        <w:rPr>
          <w:rFonts w:hint="eastAsia"/>
        </w:rPr>
        <w:t xml:space="preserve">设备的IP </w:t>
      </w:r>
    </w:p>
    <w:p w14:paraId="5EB27E63">
      <w:pPr>
        <w:ind w:firstLine="422" w:firstLineChars="200"/>
        <w:rPr>
          <w:b/>
          <w:bCs/>
        </w:rPr>
      </w:pPr>
      <w:r>
        <w:rPr>
          <w:rFonts w:hint="eastAsia"/>
          <w:b/>
          <w:bCs/>
        </w:rPr>
        <w:t>配置详情</w:t>
      </w:r>
    </w:p>
    <w:p w14:paraId="00A78565">
      <w:pPr>
        <w:ind w:left="420" w:firstLine="422" w:firstLineChars="200"/>
        <w:rPr>
          <w:b/>
          <w:bCs/>
        </w:rPr>
      </w:pPr>
      <w:r>
        <w:rPr>
          <w:rFonts w:hint="eastAsia"/>
          <w:b/>
          <w:bCs/>
        </w:rPr>
        <w:t>程序路径：</w:t>
      </w:r>
      <w:r>
        <w:rPr>
          <w:rFonts w:hint="eastAsia"/>
        </w:rPr>
        <w:t xml:space="preserve">需要调起程序的路径（到.exe文件）  </w:t>
      </w:r>
    </w:p>
    <w:p w14:paraId="35B5169C">
      <w:pPr>
        <w:ind w:left="420" w:firstLine="422" w:firstLineChars="200"/>
      </w:pPr>
      <w:r>
        <w:rPr>
          <w:rFonts w:hint="eastAsia"/>
          <w:b/>
          <w:bCs/>
        </w:rPr>
        <w:t>程序名称：</w:t>
      </w:r>
      <w:r>
        <w:rPr>
          <w:rFonts w:hint="eastAsia"/>
        </w:rPr>
        <w:t>要调起的程序名称</w:t>
      </w:r>
    </w:p>
    <w:p w14:paraId="7F312ADF">
      <w:pPr>
        <w:ind w:left="420" w:firstLine="422" w:firstLineChars="200"/>
      </w:pPr>
      <w:r>
        <w:rPr>
          <w:rFonts w:hint="eastAsia"/>
          <w:b/>
          <w:bCs/>
        </w:rPr>
        <w:t>应用名称：</w:t>
      </w:r>
      <w:r>
        <w:rPr>
          <w:rFonts w:hint="eastAsia"/>
        </w:rPr>
        <w:t>与该设备下的账号中的应用参数一致</w:t>
      </w:r>
    </w:p>
    <w:p w14:paraId="1C46AE44">
      <w:pPr>
        <w:ind w:left="420" w:firstLine="422" w:firstLineChars="200"/>
      </w:pPr>
      <w:r>
        <w:rPr>
          <w:rFonts w:hint="eastAsia"/>
          <w:b/>
          <w:bCs/>
        </w:rPr>
        <w:t>脚本内容：</w:t>
      </w:r>
      <w:r>
        <w:rPr>
          <w:rFonts w:hint="eastAsia"/>
        </w:rPr>
        <w:t>根据脚本内容示例和实际情况填写</w:t>
      </w:r>
    </w:p>
    <w:p w14:paraId="0E19D267">
      <w:pPr>
        <w:ind w:firstLine="422" w:firstLineChars="200"/>
      </w:pPr>
      <w:r>
        <w:rPr>
          <w:b/>
          <w:bCs/>
        </w:rPr>
        <w:t>延时</w:t>
      </w:r>
      <w:r>
        <w:rPr>
          <w:rFonts w:hint="eastAsia"/>
          <w:b/>
          <w:bCs/>
        </w:rPr>
        <w:t>加载</w:t>
      </w:r>
      <w:r>
        <w:rPr>
          <w:rFonts w:hint="eastAsia"/>
        </w:rPr>
        <w:t>：进行自动代填前的等待时间，一般用于加载比较缓慢的程序</w:t>
      </w:r>
      <w:r>
        <w:br w:type="page"/>
      </w:r>
    </w:p>
    <w:p w14:paraId="0FA96268">
      <w:pPr>
        <w:pStyle w:val="3"/>
      </w:pPr>
      <w:bookmarkStart w:id="126" w:name="_Toc18092"/>
      <w:bookmarkStart w:id="127" w:name="_Toc118208422"/>
      <w:r>
        <w:rPr>
          <w:rFonts w:hint="eastAsia"/>
        </w:rPr>
        <w:t>3</w:t>
      </w:r>
      <w:r>
        <w:t>.8.</w:t>
      </w:r>
      <w:r>
        <w:rPr>
          <w:rFonts w:hint="eastAsia"/>
        </w:rPr>
        <w:t xml:space="preserve"> 密码管理员操作手册</w:t>
      </w:r>
      <w:bookmarkEnd w:id="126"/>
      <w:bookmarkEnd w:id="127"/>
    </w:p>
    <w:p w14:paraId="7030F0F7">
      <w:r>
        <w:rPr>
          <w:rFonts w:hint="eastAsia"/>
        </w:rPr>
        <w:t>密码管理员拥有密码相关功能管理权限。</w:t>
      </w:r>
    </w:p>
    <w:p w14:paraId="209934FC">
      <w:pPr>
        <w:pStyle w:val="4"/>
      </w:pPr>
      <w:bookmarkStart w:id="128" w:name="_Toc1082"/>
      <w:bookmarkStart w:id="129" w:name="_Toc118208423"/>
      <w:r>
        <w:rPr>
          <w:rFonts w:hint="eastAsia"/>
        </w:rPr>
        <w:t>3</w:t>
      </w:r>
      <w:r>
        <w:t xml:space="preserve">.8.1. </w:t>
      </w:r>
      <w:r>
        <w:rPr>
          <w:rFonts w:hint="eastAsia"/>
        </w:rPr>
        <w:t>系统信息</w:t>
      </w:r>
      <w:bookmarkEnd w:id="128"/>
      <w:bookmarkEnd w:id="129"/>
    </w:p>
    <w:p w14:paraId="309267C3">
      <w:r>
        <w:rPr>
          <w:rFonts w:hint="eastAsia"/>
        </w:rPr>
        <w:t>管理员登录后，首先进入“系统信息”页面，管理员可以通过此页面了解系统硬件资源的使用情况、系统用户和资产等数据概要及系统实时运维信息：</w:t>
      </w:r>
    </w:p>
    <w:p w14:paraId="7BA370DD">
      <w:pPr>
        <w:jc w:val="center"/>
      </w:pPr>
      <w:r>
        <w:drawing>
          <wp:inline distT="0" distB="0" distL="0" distR="0">
            <wp:extent cx="5274310" cy="2521585"/>
            <wp:effectExtent l="0" t="0" r="2540" b="0"/>
            <wp:docPr id="5578549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54919" name="图片 1"/>
                    <pic:cNvPicPr>
                      <a:picLocks noChangeAspect="1"/>
                    </pic:cNvPicPr>
                  </pic:nvPicPr>
                  <pic:blipFill>
                    <a:blip r:embed="rId65"/>
                    <a:stretch>
                      <a:fillRect/>
                    </a:stretch>
                  </pic:blipFill>
                  <pic:spPr>
                    <a:xfrm>
                      <a:off x="0" y="0"/>
                      <a:ext cx="5274310" cy="2521585"/>
                    </a:xfrm>
                    <a:prstGeom prst="rect">
                      <a:avLst/>
                    </a:prstGeom>
                  </pic:spPr>
                </pic:pic>
              </a:graphicData>
            </a:graphic>
          </wp:inline>
        </w:drawing>
      </w:r>
    </w:p>
    <w:p w14:paraId="482DC3F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588</w:t>
      </w:r>
      <w:r>
        <w:fldChar w:fldCharType="end"/>
      </w:r>
      <w:r>
        <w:rPr>
          <w:rFonts w:hint="eastAsia"/>
        </w:rPr>
        <w:t xml:space="preserve"> 系统信息</w:t>
      </w:r>
    </w:p>
    <w:p w14:paraId="1EC4F544">
      <w:pPr>
        <w:pStyle w:val="4"/>
      </w:pPr>
      <w:bookmarkStart w:id="130" w:name="_Toc118208424"/>
      <w:bookmarkStart w:id="131" w:name="_Toc4994"/>
      <w:r>
        <w:rPr>
          <w:rFonts w:hint="eastAsia"/>
        </w:rPr>
        <w:t>3</w:t>
      </w:r>
      <w:r>
        <w:t xml:space="preserve">.8.2. </w:t>
      </w:r>
      <w:r>
        <w:rPr>
          <w:rFonts w:hint="eastAsia"/>
        </w:rPr>
        <w:t>运维管理</w:t>
      </w:r>
      <w:bookmarkEnd w:id="130"/>
      <w:bookmarkEnd w:id="131"/>
    </w:p>
    <w:p w14:paraId="0501ED33">
      <w:pPr>
        <w:pStyle w:val="5"/>
      </w:pPr>
      <w:r>
        <w:rPr>
          <w:rFonts w:hint="eastAsia"/>
        </w:rPr>
        <w:t>3</w:t>
      </w:r>
      <w:r>
        <w:t>.8.2.1.</w:t>
      </w:r>
      <w:r>
        <w:rPr>
          <w:rFonts w:hint="eastAsia"/>
        </w:rPr>
        <w:t xml:space="preserve"> 会同管理</w:t>
      </w:r>
    </w:p>
    <w:p w14:paraId="35F5798C">
      <w:r>
        <w:rPr>
          <w:rFonts w:hint="eastAsia"/>
        </w:rPr>
        <w:t>会同是一个与工单相似的授权管理功能，与工单的区别在于，工单用于用户申请未授权设备的临时运维权限，而会同用于用户申请已授权设备的临时运维权限。在会同场景中，用户已具备设备的运维权限，但此权限仍然受到限制，需要通过申请才能获得完整的运维权限。</w:t>
      </w:r>
    </w:p>
    <w:p w14:paraId="2544B64B"/>
    <w:p w14:paraId="58122B32">
      <w:r>
        <w:rPr>
          <w:rFonts w:hint="eastAsia"/>
        </w:rPr>
        <w:t>要启用会同，需在设备帐号信息中修改会同的相关设置，并关联会同人。（详见</w:t>
      </w:r>
      <w:r>
        <w:fldChar w:fldCharType="begin"/>
      </w:r>
      <w:r>
        <w:instrText xml:space="preserve">HYPERLINK \l "_3.5.2.2.2.1._创建设备帐号"</w:instrText>
      </w:r>
      <w:r>
        <w:fldChar w:fldCharType="separate"/>
      </w:r>
      <w:r>
        <w:t>3.5.2.2.2.</w:t>
      </w:r>
      <w:r>
        <w:rPr>
          <w:rFonts w:hint="eastAsia"/>
        </w:rPr>
        <w:t>1</w:t>
      </w:r>
      <w:r>
        <w:fldChar w:fldCharType="end"/>
      </w:r>
      <w:r>
        <w:rPr>
          <w:rFonts w:hint="eastAsia"/>
        </w:rPr>
        <w:t>）</w:t>
      </w:r>
    </w:p>
    <w:p w14:paraId="4C0FEFBC">
      <w:pPr>
        <w:pStyle w:val="6"/>
      </w:pPr>
      <w:r>
        <w:rPr>
          <w:rFonts w:hint="eastAsia"/>
        </w:rPr>
        <w:t>3</w:t>
      </w:r>
      <w:r>
        <w:t>.8.2.1.1.</w:t>
      </w:r>
      <w:r>
        <w:rPr>
          <w:rFonts w:hint="eastAsia"/>
        </w:rPr>
        <w:t xml:space="preserve"> 普通会同</w:t>
      </w:r>
    </w:p>
    <w:p w14:paraId="1A6CDF95">
      <w:r>
        <w:rPr>
          <w:rFonts w:hint="eastAsia"/>
        </w:rPr>
        <w:t>普通会同针对设备帐号，用于控制用户对设备帐号的使用权限。用户发起会同申请后（详见</w:t>
      </w:r>
      <w:r>
        <w:fldChar w:fldCharType="begin"/>
      </w:r>
      <w:r>
        <w:instrText xml:space="preserve">HYPERLINK \l "_3.10.2.1.8.1._普通会同"</w:instrText>
      </w:r>
      <w:r>
        <w:fldChar w:fldCharType="separate"/>
      </w:r>
      <w:r>
        <w:rPr>
          <w:rFonts w:hint="eastAsia"/>
        </w:rPr>
        <w:t>3</w:t>
      </w:r>
      <w:r>
        <w:t>.10.2.1.8.1</w:t>
      </w:r>
      <w:r>
        <w:fldChar w:fldCharType="end"/>
      </w:r>
      <w:r>
        <w:rPr>
          <w:rFonts w:hint="eastAsia"/>
        </w:rPr>
        <w:t>），会同人需通过“运维管理</w:t>
      </w:r>
      <w:r>
        <w:t>&gt;会同管理&gt;会同管理”，</w:t>
      </w:r>
      <w:r>
        <w:rPr>
          <w:rFonts w:hint="eastAsia"/>
        </w:rPr>
        <w:t>对申请进行查看并审核：</w:t>
      </w:r>
    </w:p>
    <w:p w14:paraId="5DCA1A43">
      <w:pPr>
        <w:jc w:val="center"/>
      </w:pPr>
      <w:r>
        <w:drawing>
          <wp:inline distT="0" distB="0" distL="0" distR="0">
            <wp:extent cx="5274310" cy="645160"/>
            <wp:effectExtent l="0" t="0" r="2540" b="2540"/>
            <wp:docPr id="9976132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613235" name="图片 1"/>
                    <pic:cNvPicPr>
                      <a:picLocks noChangeAspect="1"/>
                    </pic:cNvPicPr>
                  </pic:nvPicPr>
                  <pic:blipFill>
                    <a:blip r:embed="rId106"/>
                    <a:stretch>
                      <a:fillRect/>
                    </a:stretch>
                  </pic:blipFill>
                  <pic:spPr>
                    <a:xfrm>
                      <a:off x="0" y="0"/>
                      <a:ext cx="5274310" cy="645160"/>
                    </a:xfrm>
                    <a:prstGeom prst="rect">
                      <a:avLst/>
                    </a:prstGeom>
                  </pic:spPr>
                </pic:pic>
              </a:graphicData>
            </a:graphic>
          </wp:inline>
        </w:drawing>
      </w:r>
    </w:p>
    <w:p w14:paraId="2D5E72F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589</w:t>
      </w:r>
      <w:r>
        <w:fldChar w:fldCharType="end"/>
      </w:r>
      <w:r>
        <w:rPr>
          <w:rFonts w:hint="eastAsia"/>
        </w:rPr>
        <w:t xml:space="preserve"> 会同列表</w:t>
      </w:r>
    </w:p>
    <w:p w14:paraId="1B6CC2B9">
      <w:pPr>
        <w:jc w:val="center"/>
      </w:pPr>
      <w:r>
        <w:drawing>
          <wp:inline distT="0" distB="0" distL="0" distR="0">
            <wp:extent cx="3200400" cy="1857375"/>
            <wp:effectExtent l="0" t="0" r="0" b="9525"/>
            <wp:docPr id="1671666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66479" name="图片 1"/>
                    <pic:cNvPicPr>
                      <a:picLocks noChangeAspect="1"/>
                    </pic:cNvPicPr>
                  </pic:nvPicPr>
                  <pic:blipFill>
                    <a:blip r:embed="rId107"/>
                    <a:stretch>
                      <a:fillRect/>
                    </a:stretch>
                  </pic:blipFill>
                  <pic:spPr>
                    <a:xfrm>
                      <a:off x="0" y="0"/>
                      <a:ext cx="3200400" cy="1857375"/>
                    </a:xfrm>
                    <a:prstGeom prst="rect">
                      <a:avLst/>
                    </a:prstGeom>
                  </pic:spPr>
                </pic:pic>
              </a:graphicData>
            </a:graphic>
          </wp:inline>
        </w:drawing>
      </w:r>
    </w:p>
    <w:p w14:paraId="3677030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590</w:t>
      </w:r>
      <w:r>
        <w:fldChar w:fldCharType="end"/>
      </w:r>
      <w:r>
        <w:rPr>
          <w:rFonts w:hint="eastAsia"/>
        </w:rPr>
        <w:t xml:space="preserve"> 审核会同</w:t>
      </w:r>
    </w:p>
    <w:p w14:paraId="0EBB285D">
      <w:pPr>
        <w:pStyle w:val="4"/>
      </w:pPr>
      <w:bookmarkStart w:id="132" w:name="_Toc20614"/>
      <w:bookmarkStart w:id="133" w:name="_Toc118208425"/>
      <w:r>
        <w:rPr>
          <w:rFonts w:hint="eastAsia"/>
        </w:rPr>
        <w:t>3</w:t>
      </w:r>
      <w:r>
        <w:t>.8.3.</w:t>
      </w:r>
      <w:r>
        <w:rPr>
          <w:rFonts w:hint="eastAsia"/>
        </w:rPr>
        <w:t xml:space="preserve"> 策略管理</w:t>
      </w:r>
      <w:bookmarkEnd w:id="132"/>
      <w:bookmarkEnd w:id="133"/>
    </w:p>
    <w:p w14:paraId="3D0839F3">
      <w:pPr>
        <w:pStyle w:val="5"/>
      </w:pPr>
      <w:r>
        <w:rPr>
          <w:rFonts w:hint="eastAsia"/>
        </w:rPr>
        <w:t>3</w:t>
      </w:r>
      <w:r>
        <w:t>.8.3.1.</w:t>
      </w:r>
      <w:r>
        <w:rPr>
          <w:rFonts w:hint="eastAsia"/>
        </w:rPr>
        <w:t xml:space="preserve"> 密码管理</w:t>
      </w:r>
    </w:p>
    <w:p w14:paraId="7FA3E1A9">
      <w:pPr>
        <w:pStyle w:val="6"/>
      </w:pPr>
      <w:r>
        <w:rPr>
          <w:rFonts w:hint="eastAsia"/>
        </w:rPr>
        <w:t>3</w:t>
      </w:r>
      <w:r>
        <w:t>.8.3.1.1.</w:t>
      </w:r>
      <w:r>
        <w:rPr>
          <w:rFonts w:hint="eastAsia"/>
        </w:rPr>
        <w:t xml:space="preserve"> 密码策略</w:t>
      </w:r>
    </w:p>
    <w:p w14:paraId="4D150E0C">
      <w:r>
        <w:rPr>
          <w:rFonts w:hint="eastAsia"/>
        </w:rPr>
        <w:t>配置足够强度的密码策略，可以有效的提升用户的密码安全性。点击“策略管理</w:t>
      </w:r>
      <w:r>
        <w:t>&gt;密码管理&gt;密码策略”，</w:t>
      </w:r>
      <w:r>
        <w:rPr>
          <w:rFonts w:hint="eastAsia"/>
        </w:rPr>
        <w:t>对系统用户的密码策略进行配置</w:t>
      </w:r>
      <w:r>
        <w:t>：</w:t>
      </w:r>
    </w:p>
    <w:p w14:paraId="3BC8D3BA">
      <w:pPr>
        <w:jc w:val="center"/>
      </w:pPr>
      <w:r>
        <w:drawing>
          <wp:inline distT="0" distB="0" distL="0" distR="0">
            <wp:extent cx="5274310" cy="2656205"/>
            <wp:effectExtent l="0" t="0" r="2540" b="0"/>
            <wp:docPr id="819574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74606" name="图片 1"/>
                    <pic:cNvPicPr>
                      <a:picLocks noChangeAspect="1"/>
                    </pic:cNvPicPr>
                  </pic:nvPicPr>
                  <pic:blipFill>
                    <a:blip r:embed="rId183"/>
                    <a:stretch>
                      <a:fillRect/>
                    </a:stretch>
                  </pic:blipFill>
                  <pic:spPr>
                    <a:xfrm>
                      <a:off x="0" y="0"/>
                      <a:ext cx="5274310" cy="2656205"/>
                    </a:xfrm>
                    <a:prstGeom prst="rect">
                      <a:avLst/>
                    </a:prstGeom>
                  </pic:spPr>
                </pic:pic>
              </a:graphicData>
            </a:graphic>
          </wp:inline>
        </w:drawing>
      </w:r>
    </w:p>
    <w:p w14:paraId="226F599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591</w:t>
      </w:r>
      <w:r>
        <w:fldChar w:fldCharType="end"/>
      </w:r>
      <w:r>
        <w:rPr>
          <w:rFonts w:hint="eastAsia"/>
        </w:rPr>
        <w:t xml:space="preserve"> 密码策略</w:t>
      </w:r>
    </w:p>
    <w:p w14:paraId="24CCD996"/>
    <w:p w14:paraId="61C42043">
      <w:r>
        <w:rPr>
          <w:rFonts w:hint="eastAsia"/>
          <w:b/>
          <w:bCs/>
        </w:rPr>
        <w:t>最小长度</w:t>
      </w:r>
      <w:r>
        <w:rPr>
          <w:rFonts w:hint="eastAsia"/>
        </w:rPr>
        <w:t>：用户密码的最小长度，默认为8字节；</w:t>
      </w:r>
    </w:p>
    <w:p w14:paraId="3C16A333">
      <w:r>
        <w:rPr>
          <w:rFonts w:hint="eastAsia"/>
          <w:b/>
          <w:bCs/>
        </w:rPr>
        <w:t>自动长度</w:t>
      </w:r>
      <w:r>
        <w:rPr>
          <w:rFonts w:hint="eastAsia"/>
        </w:rPr>
        <w:t>：自动生成的密码长度，默认为8字节；</w:t>
      </w:r>
    </w:p>
    <w:p w14:paraId="4B7FB4D7">
      <w:r>
        <w:rPr>
          <w:rFonts w:hint="eastAsia"/>
          <w:b/>
          <w:bCs/>
        </w:rPr>
        <w:t>密码强度规则</w:t>
      </w:r>
      <w:r>
        <w:rPr>
          <w:rFonts w:hint="eastAsia"/>
        </w:rPr>
        <w:t>：个性化用户密码的复杂度；</w:t>
      </w:r>
    </w:p>
    <w:p w14:paraId="7D4989B9">
      <w:r>
        <w:rPr>
          <w:rFonts w:hint="eastAsia"/>
          <w:b/>
          <w:bCs/>
        </w:rPr>
        <w:t>密码有效期</w:t>
      </w:r>
      <w:r>
        <w:rPr>
          <w:rFonts w:hint="eastAsia"/>
        </w:rPr>
        <w:t>：用户密码的有效期，默认为1</w:t>
      </w:r>
      <w:r>
        <w:t>365</w:t>
      </w:r>
      <w:r>
        <w:rPr>
          <w:rFonts w:hint="eastAsia"/>
        </w:rPr>
        <w:t>天，过期后用户将无法登录系统。不建议设置过短的密码有效期；</w:t>
      </w:r>
    </w:p>
    <w:p w14:paraId="09357473">
      <w:r>
        <w:rPr>
          <w:rFonts w:hint="eastAsia"/>
          <w:b/>
          <w:bCs/>
        </w:rPr>
        <w:t>重试锁定</w:t>
      </w:r>
      <w:r>
        <w:rPr>
          <w:rFonts w:hint="eastAsia"/>
        </w:rPr>
        <w:t>：用户密码的锁定策略，当用户在指定时间内连续登录失败达到指定次数，该用户将被系统锁定；</w:t>
      </w:r>
    </w:p>
    <w:p w14:paraId="62C1052A">
      <w:r>
        <w:rPr>
          <w:rFonts w:hint="eastAsia"/>
          <w:b/>
          <w:bCs/>
        </w:rPr>
        <w:t>重试禁止次数</w:t>
      </w:r>
      <w:r>
        <w:rPr>
          <w:rFonts w:hint="eastAsia"/>
        </w:rPr>
        <w:t>：用户密码的禁止策略，当用户在指定时间内连续登录失败达到指定次数，该用户的终端I</w:t>
      </w:r>
      <w:r>
        <w:t>P</w:t>
      </w:r>
      <w:r>
        <w:rPr>
          <w:rFonts w:hint="eastAsia"/>
        </w:rPr>
        <w:t>将被禁止访问。被禁止的I</w:t>
      </w:r>
      <w:r>
        <w:t>P</w:t>
      </w:r>
      <w:r>
        <w:rPr>
          <w:rFonts w:hint="eastAsia"/>
        </w:rPr>
        <w:t>会被记录在“策略管理&gt;权限控制&gt;</w:t>
      </w:r>
      <w:r>
        <w:t>IP</w:t>
      </w:r>
      <w:r>
        <w:rPr>
          <w:rFonts w:hint="eastAsia"/>
        </w:rPr>
        <w:t>禁止列表”中（详见</w:t>
      </w:r>
      <w:r>
        <w:fldChar w:fldCharType="begin"/>
      </w:r>
      <w:r>
        <w:instrText xml:space="preserve">HYPERLINK \l "_3.5.3.5.5._IP禁止列表"</w:instrText>
      </w:r>
      <w:r>
        <w:fldChar w:fldCharType="separate"/>
      </w:r>
      <w:r>
        <w:rPr>
          <w:rFonts w:hint="eastAsia"/>
        </w:rPr>
        <w:t>3</w:t>
      </w:r>
      <w:r>
        <w:t>.5.3.5.5</w:t>
      </w:r>
      <w:r>
        <w:fldChar w:fldCharType="end"/>
      </w:r>
      <w:r>
        <w:rPr>
          <w:rFonts w:hint="eastAsia"/>
        </w:rPr>
        <w:t>）。</w:t>
      </w:r>
    </w:p>
    <w:p w14:paraId="21F00E9A">
      <w:bookmarkStart w:id="134" w:name="_Toc20689"/>
      <w:r>
        <w:rPr>
          <w:rFonts w:hint="eastAsia"/>
        </w:rPr>
        <w:t>注意：</w:t>
      </w:r>
      <w:bookmarkEnd w:id="134"/>
    </w:p>
    <w:p w14:paraId="116CE478">
      <w:pPr>
        <w:numPr>
          <w:ilvl w:val="0"/>
          <w:numId w:val="79"/>
        </w:numPr>
        <w:rPr>
          <w:i/>
          <w:iCs/>
          <w:sz w:val="18"/>
          <w:szCs w:val="20"/>
        </w:rPr>
      </w:pPr>
      <w:r>
        <w:rPr>
          <w:rFonts w:hint="eastAsia"/>
          <w:i/>
          <w:iCs/>
          <w:sz w:val="18"/>
          <w:szCs w:val="20"/>
        </w:rPr>
        <w:t>若重试锁定次数小于等于重试禁止次数，则在指定时间内，用户连续登录失败时（达到重试锁定次数），该用户的用户状态将被锁定，若仍继续尝试登录（达到重试禁止次数），用户的终端I</w:t>
      </w:r>
      <w:r>
        <w:rPr>
          <w:i/>
          <w:iCs/>
          <w:sz w:val="18"/>
          <w:szCs w:val="20"/>
        </w:rPr>
        <w:t>P</w:t>
      </w:r>
      <w:r>
        <w:rPr>
          <w:rFonts w:hint="eastAsia"/>
          <w:i/>
          <w:iCs/>
          <w:sz w:val="18"/>
          <w:szCs w:val="20"/>
        </w:rPr>
        <w:t>也将被禁止访问；</w:t>
      </w:r>
    </w:p>
    <w:p w14:paraId="19857DC1">
      <w:pPr>
        <w:numPr>
          <w:ilvl w:val="0"/>
          <w:numId w:val="79"/>
        </w:numPr>
        <w:rPr>
          <w:i/>
          <w:iCs/>
          <w:sz w:val="18"/>
          <w:szCs w:val="20"/>
        </w:rPr>
      </w:pPr>
      <w:r>
        <w:rPr>
          <w:rFonts w:hint="eastAsia"/>
          <w:i/>
          <w:iCs/>
          <w:sz w:val="18"/>
          <w:szCs w:val="20"/>
        </w:rPr>
        <w:t>若重试锁定次数大于重试禁止次数，则在指定时间内，用户连续登录失败时（达到重试禁止次数），用户的终端I</w:t>
      </w:r>
      <w:r>
        <w:rPr>
          <w:i/>
          <w:iCs/>
          <w:sz w:val="18"/>
          <w:szCs w:val="20"/>
        </w:rPr>
        <w:t>P</w:t>
      </w:r>
      <w:r>
        <w:rPr>
          <w:rFonts w:hint="eastAsia"/>
          <w:i/>
          <w:iCs/>
          <w:sz w:val="18"/>
          <w:szCs w:val="20"/>
        </w:rPr>
        <w:t>将被直接禁止访问，而锁定策略将不会生效。</w:t>
      </w:r>
    </w:p>
    <w:p w14:paraId="31360465">
      <w:pPr>
        <w:pStyle w:val="6"/>
      </w:pPr>
      <w:r>
        <w:rPr>
          <w:rFonts w:hint="eastAsia"/>
        </w:rPr>
        <w:t>3</w:t>
      </w:r>
      <w:r>
        <w:t>.8.3.1.2.</w:t>
      </w:r>
      <w:r>
        <w:rPr>
          <w:rFonts w:hint="eastAsia"/>
        </w:rPr>
        <w:t xml:space="preserve"> 改密计划</w:t>
      </w:r>
    </w:p>
    <w:p w14:paraId="005361C6">
      <w:r>
        <w:rPr>
          <w:rFonts w:hint="eastAsia"/>
        </w:rPr>
        <w:t>改密计划用于定期批量修改360运维安全管理系统用户的密码。点击“策略管理</w:t>
      </w:r>
      <w:r>
        <w:t>&gt;密码管理&gt;改密计划&gt;新增”</w:t>
      </w:r>
      <w:r>
        <w:rPr>
          <w:rFonts w:hint="eastAsia"/>
        </w:rPr>
        <w:t>创建改密计划</w:t>
      </w:r>
      <w:r>
        <w:t>：</w:t>
      </w:r>
    </w:p>
    <w:p w14:paraId="19DA9C8F">
      <w:pPr>
        <w:jc w:val="center"/>
      </w:pPr>
      <w:r>
        <w:drawing>
          <wp:inline distT="0" distB="0" distL="0" distR="0">
            <wp:extent cx="5274310" cy="3193415"/>
            <wp:effectExtent l="0" t="0" r="2540" b="6985"/>
            <wp:docPr id="1294550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50269" name="图片 1"/>
                    <pic:cNvPicPr>
                      <a:picLocks noChangeAspect="1"/>
                    </pic:cNvPicPr>
                  </pic:nvPicPr>
                  <pic:blipFill>
                    <a:blip r:embed="rId184"/>
                    <a:stretch>
                      <a:fillRect/>
                    </a:stretch>
                  </pic:blipFill>
                  <pic:spPr>
                    <a:xfrm>
                      <a:off x="0" y="0"/>
                      <a:ext cx="5274310" cy="3193415"/>
                    </a:xfrm>
                    <a:prstGeom prst="rect">
                      <a:avLst/>
                    </a:prstGeom>
                  </pic:spPr>
                </pic:pic>
              </a:graphicData>
            </a:graphic>
          </wp:inline>
        </w:drawing>
      </w:r>
    </w:p>
    <w:p w14:paraId="72B4D33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592</w:t>
      </w:r>
      <w:r>
        <w:fldChar w:fldCharType="end"/>
      </w:r>
      <w:r>
        <w:t xml:space="preserve"> 改密计划</w:t>
      </w:r>
    </w:p>
    <w:p w14:paraId="1E1704AE"/>
    <w:p w14:paraId="741B5941">
      <w:r>
        <w:rPr>
          <w:rFonts w:hint="eastAsia"/>
          <w:b/>
          <w:bCs/>
        </w:rPr>
        <w:t>计划名称</w:t>
      </w:r>
      <w:r>
        <w:rPr>
          <w:rFonts w:hint="eastAsia"/>
        </w:rPr>
        <w:t>：改密计划的名称，可自定义；</w:t>
      </w:r>
    </w:p>
    <w:p w14:paraId="583C0ED8">
      <w:r>
        <w:rPr>
          <w:rFonts w:hint="eastAsia"/>
          <w:b/>
          <w:bCs/>
        </w:rPr>
        <w:t>执行时间</w:t>
      </w:r>
      <w:r>
        <w:rPr>
          <w:rFonts w:hint="eastAsia"/>
        </w:rPr>
        <w:t>：计划执行时间点；</w:t>
      </w:r>
    </w:p>
    <w:p w14:paraId="1312549B">
      <w:r>
        <w:rPr>
          <w:rFonts w:hint="eastAsia"/>
          <w:b/>
          <w:bCs/>
        </w:rPr>
        <w:t>执行间隔</w:t>
      </w:r>
      <w:r>
        <w:rPr>
          <w:rFonts w:hint="eastAsia"/>
        </w:rPr>
        <w:t>：以天或月作</w:t>
      </w:r>
      <w:r>
        <w:t>为</w:t>
      </w:r>
      <w:r>
        <w:rPr>
          <w:rFonts w:hint="eastAsia"/>
        </w:rPr>
        <w:t>计划的</w:t>
      </w:r>
      <w:r>
        <w:t>周期</w:t>
      </w:r>
      <w:r>
        <w:rPr>
          <w:rFonts w:hint="eastAsia"/>
        </w:rPr>
        <w:t>执行</w:t>
      </w:r>
      <w:r>
        <w:t>单位；</w:t>
      </w:r>
    </w:p>
    <w:p w14:paraId="41447382">
      <w:r>
        <w:rPr>
          <w:rFonts w:hint="eastAsia"/>
          <w:b/>
          <w:bCs/>
        </w:rPr>
        <w:t>密码设定</w:t>
      </w:r>
      <w:r>
        <w:rPr>
          <w:rFonts w:hint="eastAsia"/>
        </w:rPr>
        <w:t>：</w:t>
      </w:r>
    </w:p>
    <w:p w14:paraId="7A101AB7">
      <w:pPr>
        <w:numPr>
          <w:ilvl w:val="0"/>
          <w:numId w:val="80"/>
        </w:numPr>
      </w:pPr>
      <w:r>
        <w:rPr>
          <w:b/>
          <w:bCs/>
        </w:rPr>
        <w:t>不同随机密码</w:t>
      </w:r>
      <w:r>
        <w:t>：为被改密用户生成不同随机密码；</w:t>
      </w:r>
    </w:p>
    <w:p w14:paraId="56DDCC2D">
      <w:pPr>
        <w:numPr>
          <w:ilvl w:val="0"/>
          <w:numId w:val="80"/>
        </w:numPr>
      </w:pPr>
      <w:r>
        <w:rPr>
          <w:b/>
          <w:bCs/>
        </w:rPr>
        <w:t>相同随机密码</w:t>
      </w:r>
      <w:r>
        <w:t>：为被改密用户生成相同随机密码；</w:t>
      </w:r>
    </w:p>
    <w:p w14:paraId="15EEB131">
      <w:pPr>
        <w:numPr>
          <w:ilvl w:val="0"/>
          <w:numId w:val="80"/>
        </w:numPr>
      </w:pPr>
      <w:r>
        <w:rPr>
          <w:b/>
          <w:bCs/>
        </w:rPr>
        <w:t>手工指定密码</w:t>
      </w:r>
      <w:r>
        <w:t>：为被改密用户提供同一个手工指定的密码；</w:t>
      </w:r>
    </w:p>
    <w:p w14:paraId="01106C49">
      <w:r>
        <w:rPr>
          <w:rFonts w:hint="eastAsia"/>
          <w:b/>
          <w:bCs/>
        </w:rPr>
        <w:t>密码策略</w:t>
      </w:r>
      <w:r>
        <w:rPr>
          <w:rFonts w:hint="eastAsia"/>
        </w:rPr>
        <w:t>：</w:t>
      </w:r>
    </w:p>
    <w:p w14:paraId="6E16EAEF">
      <w:pPr>
        <w:numPr>
          <w:ilvl w:val="0"/>
          <w:numId w:val="81"/>
        </w:numPr>
      </w:pPr>
      <w:r>
        <w:rPr>
          <w:b/>
          <w:bCs/>
        </w:rPr>
        <w:t>系统</w:t>
      </w:r>
      <w:r>
        <w:t>：改密密码</w:t>
      </w:r>
      <w:r>
        <w:rPr>
          <w:rFonts w:hint="eastAsia"/>
        </w:rPr>
        <w:t>将</w:t>
      </w:r>
      <w:r>
        <w:t>自动沿用系统密码策略；</w:t>
      </w:r>
    </w:p>
    <w:p w14:paraId="003FB86F">
      <w:pPr>
        <w:numPr>
          <w:ilvl w:val="0"/>
          <w:numId w:val="81"/>
        </w:numPr>
      </w:pPr>
      <w:r>
        <w:rPr>
          <w:b/>
          <w:bCs/>
        </w:rPr>
        <w:t>定制</w:t>
      </w:r>
      <w:r>
        <w:t>：手动</w:t>
      </w:r>
      <w:r>
        <w:rPr>
          <w:rFonts w:hint="eastAsia"/>
        </w:rPr>
        <w:t>指定</w:t>
      </w:r>
      <w:r>
        <w:t>改密密码的复杂度；</w:t>
      </w:r>
    </w:p>
    <w:p w14:paraId="27931EAB">
      <w:r>
        <w:rPr>
          <w:rFonts w:hint="eastAsia"/>
          <w:b/>
          <w:bCs/>
        </w:rPr>
        <w:t>改密通知</w:t>
      </w:r>
      <w:r>
        <w:rPr>
          <w:rFonts w:hint="eastAsia"/>
        </w:rPr>
        <w:t>：</w:t>
      </w:r>
    </w:p>
    <w:p w14:paraId="520C3D45">
      <w:pPr>
        <w:numPr>
          <w:ilvl w:val="0"/>
          <w:numId w:val="82"/>
        </w:numPr>
      </w:pPr>
      <w:r>
        <w:rPr>
          <w:b/>
          <w:bCs/>
        </w:rPr>
        <w:t>改密用户邮件提示</w:t>
      </w:r>
      <w:r>
        <w:t>：</w:t>
      </w:r>
      <w:r>
        <w:rPr>
          <w:rFonts w:hint="eastAsia"/>
        </w:rPr>
        <w:t>改密完成后，</w:t>
      </w:r>
      <w:r>
        <w:t>系统将</w:t>
      </w:r>
      <w:r>
        <w:rPr>
          <w:rFonts w:hint="eastAsia"/>
        </w:rPr>
        <w:t>把</w:t>
      </w:r>
      <w:r>
        <w:t>密码通过邮件分别发送给被改密用户；</w:t>
      </w:r>
    </w:p>
    <w:p w14:paraId="3A975C4E">
      <w:pPr>
        <w:numPr>
          <w:ilvl w:val="0"/>
          <w:numId w:val="82"/>
        </w:numPr>
      </w:pPr>
      <w:r>
        <w:rPr>
          <w:b/>
          <w:bCs/>
        </w:rPr>
        <w:t>仅通知密码管理员</w:t>
      </w:r>
      <w:r>
        <w:t>：</w:t>
      </w:r>
      <w:r>
        <w:rPr>
          <w:rFonts w:hint="eastAsia"/>
        </w:rPr>
        <w:t>改密完成后，</w:t>
      </w:r>
      <w:r>
        <w:t>系统将</w:t>
      </w:r>
      <w:r>
        <w:rPr>
          <w:rFonts w:hint="eastAsia"/>
        </w:rPr>
        <w:t>把密码</w:t>
      </w:r>
      <w:r>
        <w:t>通过邮件发送给密码管理员，</w:t>
      </w:r>
      <w:r>
        <w:rPr>
          <w:rFonts w:hint="eastAsia"/>
        </w:rPr>
        <w:t>后续</w:t>
      </w:r>
      <w:r>
        <w:t>由密码管理员统一将密码下发给被改密用户。</w:t>
      </w:r>
    </w:p>
    <w:p w14:paraId="5BBCE6D0"/>
    <w:p w14:paraId="78EFA887">
      <w:r>
        <w:rPr>
          <w:rFonts w:hint="eastAsia"/>
        </w:rPr>
        <w:t>配置完成后，点击“保存并关联用户”选择需要改密的360运维安全管理系统用户：</w:t>
      </w:r>
    </w:p>
    <w:p w14:paraId="1D21439F">
      <w:pPr>
        <w:jc w:val="center"/>
      </w:pPr>
      <w:r>
        <w:drawing>
          <wp:inline distT="0" distB="0" distL="0" distR="0">
            <wp:extent cx="5274310" cy="2520315"/>
            <wp:effectExtent l="0" t="0" r="2540" b="0"/>
            <wp:docPr id="78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781"/>
                    <pic:cNvPicPr>
                      <a:picLocks noChangeAspect="1"/>
                    </pic:cNvPicPr>
                  </pic:nvPicPr>
                  <pic:blipFill>
                    <a:blip r:embed="rId185"/>
                    <a:stretch>
                      <a:fillRect/>
                    </a:stretch>
                  </pic:blipFill>
                  <pic:spPr>
                    <a:xfrm>
                      <a:off x="0" y="0"/>
                      <a:ext cx="5274310" cy="2520315"/>
                    </a:xfrm>
                    <a:prstGeom prst="rect">
                      <a:avLst/>
                    </a:prstGeom>
                  </pic:spPr>
                </pic:pic>
              </a:graphicData>
            </a:graphic>
          </wp:inline>
        </w:drawing>
      </w:r>
    </w:p>
    <w:p w14:paraId="202BF8E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593</w:t>
      </w:r>
      <w:r>
        <w:fldChar w:fldCharType="end"/>
      </w:r>
      <w:r>
        <w:t xml:space="preserve"> 关联用户</w:t>
      </w:r>
    </w:p>
    <w:p w14:paraId="51F8EDCB"/>
    <w:p w14:paraId="55C754D8">
      <w:r>
        <w:rPr>
          <w:rFonts w:hint="eastAsia"/>
        </w:rPr>
        <w:t>之后系统将在指定时间为指定的360运维安全管理系统用户执行改密。改密结果可在“运维审计&gt;改密日志&gt;改密日志”中查看。（详见</w:t>
      </w:r>
      <w:r>
        <w:fldChar w:fldCharType="begin"/>
      </w:r>
      <w:r>
        <w:instrText xml:space="preserve">HYPERLINK \l "_3.8.4.1.1._改密日志"</w:instrText>
      </w:r>
      <w:r>
        <w:fldChar w:fldCharType="separate"/>
      </w:r>
      <w:r>
        <w:t>3.8.4.1.</w:t>
      </w:r>
      <w:r>
        <w:rPr>
          <w:rFonts w:hint="eastAsia"/>
        </w:rPr>
        <w:t>1</w:t>
      </w:r>
      <w:r>
        <w:fldChar w:fldCharType="end"/>
      </w:r>
      <w:r>
        <w:rPr>
          <w:rFonts w:hint="eastAsia"/>
        </w:rPr>
        <w:t>）</w:t>
      </w:r>
    </w:p>
    <w:p w14:paraId="5B0EC2FA">
      <w:pPr>
        <w:pStyle w:val="5"/>
      </w:pPr>
      <w:r>
        <w:rPr>
          <w:rFonts w:hint="eastAsia"/>
        </w:rPr>
        <w:t>3</w:t>
      </w:r>
      <w:r>
        <w:t>.8.3.2.</w:t>
      </w:r>
      <w:r>
        <w:rPr>
          <w:rFonts w:hint="eastAsia"/>
        </w:rPr>
        <w:t xml:space="preserve"> 帐号改密</w:t>
      </w:r>
    </w:p>
    <w:p w14:paraId="605AC8DC">
      <w:pPr>
        <w:pStyle w:val="6"/>
      </w:pPr>
      <w:r>
        <w:rPr>
          <w:rFonts w:hint="eastAsia"/>
        </w:rPr>
        <w:t>3</w:t>
      </w:r>
      <w:r>
        <w:t>.8.3.2.1.</w:t>
      </w:r>
      <w:r>
        <w:rPr>
          <w:rFonts w:hint="eastAsia"/>
        </w:rPr>
        <w:t xml:space="preserve"> 改密计划</w:t>
      </w:r>
    </w:p>
    <w:p w14:paraId="15D88A2C">
      <w:r>
        <w:rPr>
          <w:rFonts w:hint="eastAsia"/>
        </w:rPr>
        <w:t>改密计划用于定期批量修改设备帐号</w:t>
      </w:r>
      <w:r>
        <w:t>的密码</w:t>
      </w:r>
      <w:r>
        <w:rPr>
          <w:rFonts w:hint="eastAsia"/>
        </w:rPr>
        <w:t>（注意与“策略管理</w:t>
      </w:r>
      <w:r>
        <w:t>&gt;密码管理&gt;改密计划</w:t>
      </w:r>
      <w:r>
        <w:rPr>
          <w:rFonts w:hint="eastAsia"/>
        </w:rPr>
        <w:t>”区分），360运维安全管理系统支持两种改密方式，一种是通过传统的R</w:t>
      </w:r>
      <w:r>
        <w:t>DP</w:t>
      </w:r>
      <w:r>
        <w:rPr>
          <w:rFonts w:hint="eastAsia"/>
        </w:rPr>
        <w:t>/</w:t>
      </w:r>
      <w:r>
        <w:t>SSH</w:t>
      </w:r>
      <w:r>
        <w:rPr>
          <w:rFonts w:hint="eastAsia"/>
        </w:rPr>
        <w:t>协议对设备进行改密，另一种是通过微软的WinRM协议对设备进行改密，后者仅支持Windows操作系统</w:t>
      </w:r>
      <w:r>
        <w:t>。</w:t>
      </w:r>
    </w:p>
    <w:p w14:paraId="2F398331">
      <w:r>
        <w:drawing>
          <wp:inline distT="0" distB="0" distL="0" distR="0">
            <wp:extent cx="5274310" cy="700405"/>
            <wp:effectExtent l="0" t="0" r="2540" b="4445"/>
            <wp:docPr id="1678424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424765" name="图片 1"/>
                    <pic:cNvPicPr>
                      <a:picLocks noChangeAspect="1"/>
                    </pic:cNvPicPr>
                  </pic:nvPicPr>
                  <pic:blipFill>
                    <a:blip r:embed="rId199"/>
                    <a:stretch>
                      <a:fillRect/>
                    </a:stretch>
                  </pic:blipFill>
                  <pic:spPr>
                    <a:xfrm>
                      <a:off x="0" y="0"/>
                      <a:ext cx="5274310" cy="700405"/>
                    </a:xfrm>
                    <a:prstGeom prst="rect">
                      <a:avLst/>
                    </a:prstGeom>
                  </pic:spPr>
                </pic:pic>
              </a:graphicData>
            </a:graphic>
          </wp:inline>
        </w:drawing>
      </w:r>
    </w:p>
    <w:p w14:paraId="4C6AB409">
      <w:r>
        <w:rPr>
          <w:rFonts w:hint="eastAsia"/>
        </w:rPr>
        <w:t>关联:：用来关联需要改密的目标账号</w:t>
      </w:r>
    </w:p>
    <w:p w14:paraId="348990D1">
      <w:r>
        <w:rPr>
          <w:rFonts w:hint="eastAsia"/>
        </w:rPr>
        <w:t>编辑：修改计划</w:t>
      </w:r>
    </w:p>
    <w:p w14:paraId="1C8569B6">
      <w:r>
        <w:rPr>
          <w:rFonts w:hint="eastAsia"/>
        </w:rPr>
        <w:t>删除：删除该计划</w:t>
      </w:r>
    </w:p>
    <w:p w14:paraId="45351F0B">
      <w:r>
        <w:rPr>
          <w:rFonts w:hint="eastAsia"/>
        </w:rPr>
        <w:t>立即执行： 若目标计划的执行时间为立即执行 则点击后会立即执行该计划，若 不是则提示失败</w:t>
      </w:r>
    </w:p>
    <w:p w14:paraId="21F4BE1E">
      <w:r>
        <w:rPr>
          <w:rFonts w:hint="eastAsia"/>
        </w:rPr>
        <w:t>异常处理： 若改密后出现异常 ，则在此处统一修改</w:t>
      </w:r>
    </w:p>
    <w:p w14:paraId="452E4590"/>
    <w:p w14:paraId="1B2F75CA">
      <w:pPr>
        <w:pStyle w:val="7"/>
      </w:pPr>
      <w:r>
        <w:rPr>
          <w:rFonts w:hint="eastAsia"/>
        </w:rPr>
        <w:t>3</w:t>
      </w:r>
      <w:r>
        <w:t>.8.3.2.1.1.</w:t>
      </w:r>
      <w:r>
        <w:rPr>
          <w:rFonts w:hint="eastAsia"/>
        </w:rPr>
        <w:t xml:space="preserve"> 通过原协议进行改密</w:t>
      </w:r>
    </w:p>
    <w:p w14:paraId="06C67D02">
      <w:r>
        <w:rPr>
          <w:rFonts w:hint="eastAsia"/>
        </w:rPr>
        <w:t>现在原协议改密支持字符帐号、图形终端帐号。</w:t>
      </w:r>
    </w:p>
    <w:p w14:paraId="07B6792A">
      <w:r>
        <w:rPr>
          <w:rFonts w:hint="eastAsia"/>
        </w:rPr>
        <w:t>在进行设备帐号改密前，需进行如下配置：</w:t>
      </w:r>
    </w:p>
    <w:p w14:paraId="7E530603">
      <w:pPr>
        <w:numPr>
          <w:ilvl w:val="0"/>
          <w:numId w:val="83"/>
        </w:numPr>
      </w:pPr>
      <w:r>
        <w:rPr>
          <w:rFonts w:hint="eastAsia"/>
        </w:rPr>
        <w:t>创建密码管理员并为其设置正确的邮箱；</w:t>
      </w:r>
    </w:p>
    <w:p w14:paraId="521AA56A">
      <w:pPr>
        <w:numPr>
          <w:ilvl w:val="0"/>
          <w:numId w:val="83"/>
        </w:numPr>
      </w:pPr>
      <w:r>
        <w:rPr>
          <w:rFonts w:hint="eastAsia"/>
        </w:rPr>
        <w:t>目标设备设置正确的设备类型；</w:t>
      </w:r>
    </w:p>
    <w:p w14:paraId="6348A4F4">
      <w:pPr>
        <w:numPr>
          <w:ilvl w:val="0"/>
          <w:numId w:val="39"/>
        </w:numPr>
      </w:pPr>
      <w:r>
        <w:t>被改密帐号启用“帐号同步”</w:t>
      </w:r>
      <w:r>
        <w:rPr>
          <w:rFonts w:hint="eastAsia"/>
        </w:rPr>
        <w:t>，设置正确的改密脚本（若为字符类帐号或web类账号）</w:t>
      </w:r>
    </w:p>
    <w:p w14:paraId="74ED0F7C">
      <w:pPr>
        <w:numPr>
          <w:ilvl w:val="0"/>
          <w:numId w:val="83"/>
        </w:numPr>
      </w:pPr>
      <w:r>
        <w:rPr>
          <w:rFonts w:hint="eastAsia"/>
        </w:rPr>
        <w:t>被改密帐号若为特权帐号，则需勾选“特权帐号”，若非特权帐号，则需在360运维安全管理系统中创建特权帐号；</w:t>
      </w:r>
    </w:p>
    <w:p w14:paraId="45780900">
      <w:pPr>
        <w:numPr>
          <w:ilvl w:val="0"/>
          <w:numId w:val="83"/>
        </w:numPr>
      </w:pPr>
      <w:r>
        <w:rPr>
          <w:rFonts w:hint="eastAsia"/>
        </w:rPr>
        <w:t>若为</w:t>
      </w:r>
      <w:r>
        <w:t>Windows</w:t>
      </w:r>
      <w:r>
        <w:rPr>
          <w:rFonts w:hint="eastAsia"/>
        </w:rPr>
        <w:t>设备，则需激活系统且</w:t>
      </w:r>
      <w:r>
        <w:t>安装远程桌面服务（包括远程桌面会话主机和远程桌面授权）；</w:t>
      </w:r>
    </w:p>
    <w:p w14:paraId="28FE0FB5">
      <w:pPr>
        <w:numPr>
          <w:ilvl w:val="0"/>
          <w:numId w:val="83"/>
        </w:numPr>
      </w:pPr>
      <w:r>
        <w:rPr>
          <w:rFonts w:hint="eastAsia"/>
        </w:rPr>
        <w:t>邮件模块设置正确的邮件服务器或F</w:t>
      </w:r>
      <w:r>
        <w:t>TP/SFTP</w:t>
      </w:r>
      <w:r>
        <w:rPr>
          <w:rFonts w:hint="eastAsia"/>
        </w:rPr>
        <w:t>模块设置正确的F</w:t>
      </w:r>
      <w:r>
        <w:t>TP/SFTP</w:t>
      </w:r>
      <w:r>
        <w:rPr>
          <w:rFonts w:hint="eastAsia"/>
        </w:rPr>
        <w:t>服务器；</w:t>
      </w:r>
    </w:p>
    <w:p w14:paraId="35AD49E7">
      <w:pPr>
        <w:numPr>
          <w:ilvl w:val="0"/>
          <w:numId w:val="83"/>
        </w:numPr>
      </w:pPr>
      <w:r>
        <w:rPr>
          <w:rFonts w:hint="eastAsia"/>
        </w:rPr>
        <w:t>确保用户可通过360运维安全管理系统使用被改密帐号正常登录。</w:t>
      </w:r>
    </w:p>
    <w:p w14:paraId="53F8F0C4"/>
    <w:p w14:paraId="103984D8">
      <w:r>
        <w:rPr>
          <w:rFonts w:hint="eastAsia"/>
        </w:rPr>
        <w:t>点击“策略管理</w:t>
      </w:r>
      <w:r>
        <w:t>&gt;</w:t>
      </w:r>
      <w:r>
        <w:rPr>
          <w:rFonts w:hint="eastAsia"/>
        </w:rPr>
        <w:t>帐号改密</w:t>
      </w:r>
      <w:r>
        <w:t>&gt;</w:t>
      </w:r>
      <w:r>
        <w:rPr>
          <w:rFonts w:hint="eastAsia"/>
        </w:rPr>
        <w:t>改密计划&gt;新增</w:t>
      </w:r>
      <w:r>
        <w:t>”</w:t>
      </w:r>
      <w:r>
        <w:rPr>
          <w:rFonts w:hint="eastAsia"/>
        </w:rPr>
        <w:t>创建改密计划：</w:t>
      </w:r>
    </w:p>
    <w:p w14:paraId="09AA0CB1">
      <w:pPr>
        <w:jc w:val="center"/>
      </w:pPr>
      <w:r>
        <w:drawing>
          <wp:inline distT="0" distB="0" distL="0" distR="0">
            <wp:extent cx="5274310" cy="3644265"/>
            <wp:effectExtent l="0" t="0" r="2540" b="0"/>
            <wp:docPr id="7337453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745370" name="图片 1"/>
                    <pic:cNvPicPr>
                      <a:picLocks noChangeAspect="1"/>
                    </pic:cNvPicPr>
                  </pic:nvPicPr>
                  <pic:blipFill>
                    <a:blip r:embed="rId200"/>
                    <a:stretch>
                      <a:fillRect/>
                    </a:stretch>
                  </pic:blipFill>
                  <pic:spPr>
                    <a:xfrm>
                      <a:off x="0" y="0"/>
                      <a:ext cx="5274310" cy="3644265"/>
                    </a:xfrm>
                    <a:prstGeom prst="rect">
                      <a:avLst/>
                    </a:prstGeom>
                  </pic:spPr>
                </pic:pic>
              </a:graphicData>
            </a:graphic>
          </wp:inline>
        </w:drawing>
      </w:r>
    </w:p>
    <w:p w14:paraId="5BB59AF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594</w:t>
      </w:r>
      <w:r>
        <w:fldChar w:fldCharType="end"/>
      </w:r>
      <w:r>
        <w:rPr>
          <w:rFonts w:hint="eastAsia"/>
        </w:rPr>
        <w:t xml:space="preserve"> 创建改密计划</w:t>
      </w:r>
    </w:p>
    <w:p w14:paraId="61061C0A"/>
    <w:p w14:paraId="426E9B93">
      <w:r>
        <w:rPr>
          <w:rFonts w:hint="eastAsia"/>
          <w:b/>
          <w:bCs/>
        </w:rPr>
        <w:t>计划名称</w:t>
      </w:r>
      <w:r>
        <w:rPr>
          <w:rFonts w:hint="eastAsia"/>
        </w:rPr>
        <w:t>：改密计划的名称，可自定义；</w:t>
      </w:r>
    </w:p>
    <w:p w14:paraId="28533E7B">
      <w:r>
        <w:rPr>
          <w:rFonts w:hint="eastAsia"/>
          <w:b/>
          <w:bCs/>
        </w:rPr>
        <w:t>执行间隔</w:t>
      </w:r>
      <w:r>
        <w:rPr>
          <w:rFonts w:hint="eastAsia"/>
        </w:rPr>
        <w:t>：以天或月作</w:t>
      </w:r>
      <w:r>
        <w:t>为</w:t>
      </w:r>
      <w:r>
        <w:rPr>
          <w:rFonts w:hint="eastAsia"/>
        </w:rPr>
        <w:t>计划的</w:t>
      </w:r>
      <w:r>
        <w:t>周期</w:t>
      </w:r>
      <w:r>
        <w:rPr>
          <w:rFonts w:hint="eastAsia"/>
        </w:rPr>
        <w:t>执行</w:t>
      </w:r>
      <w:r>
        <w:t>单位；</w:t>
      </w:r>
    </w:p>
    <w:p w14:paraId="1C90B3A0">
      <w:r>
        <w:rPr>
          <w:rFonts w:hint="eastAsia"/>
          <w:b/>
          <w:bCs/>
        </w:rPr>
        <w:t>执行时间</w:t>
      </w:r>
      <w:r>
        <w:rPr>
          <w:rFonts w:hint="eastAsia"/>
        </w:rPr>
        <w:t>：计划执行时间点；</w:t>
      </w:r>
    </w:p>
    <w:p w14:paraId="7647CAC7">
      <w:r>
        <w:rPr>
          <w:rFonts w:hint="eastAsia"/>
          <w:b/>
          <w:bCs/>
        </w:rPr>
        <w:t>改密方式</w:t>
      </w:r>
      <w:r>
        <w:rPr>
          <w:rFonts w:hint="eastAsia"/>
        </w:rPr>
        <w:t>：原协议/winrm服务。原协议即使用传统的R</w:t>
      </w:r>
      <w:r>
        <w:t>DP/SSH</w:t>
      </w:r>
      <w:r>
        <w:rPr>
          <w:rFonts w:hint="eastAsia"/>
        </w:rPr>
        <w:t>协议进行改密，winrm服务即使用微软的winrm协议进行改密；</w:t>
      </w:r>
    </w:p>
    <w:p w14:paraId="3B3B2356">
      <w:r>
        <w:rPr>
          <w:rFonts w:hint="eastAsia"/>
          <w:b/>
          <w:bCs/>
        </w:rPr>
        <w:t>密码设定</w:t>
      </w:r>
      <w:r>
        <w:rPr>
          <w:rFonts w:hint="eastAsia"/>
        </w:rPr>
        <w:t>：</w:t>
      </w:r>
    </w:p>
    <w:p w14:paraId="66C77B92">
      <w:pPr>
        <w:numPr>
          <w:ilvl w:val="0"/>
          <w:numId w:val="84"/>
        </w:numPr>
      </w:pPr>
      <w:r>
        <w:rPr>
          <w:b/>
          <w:bCs/>
        </w:rPr>
        <w:t>不同随机密码</w:t>
      </w:r>
      <w:r>
        <w:t>：为被改密</w:t>
      </w:r>
      <w:r>
        <w:rPr>
          <w:rFonts w:hint="eastAsia"/>
        </w:rPr>
        <w:t>帐号</w:t>
      </w:r>
      <w:r>
        <w:t>生成不同随机密码；</w:t>
      </w:r>
    </w:p>
    <w:p w14:paraId="0DDC8E5F">
      <w:pPr>
        <w:numPr>
          <w:ilvl w:val="0"/>
          <w:numId w:val="84"/>
        </w:numPr>
      </w:pPr>
      <w:r>
        <w:rPr>
          <w:b/>
          <w:bCs/>
        </w:rPr>
        <w:t>相同随机密码</w:t>
      </w:r>
      <w:r>
        <w:t>：为被改密</w:t>
      </w:r>
      <w:r>
        <w:rPr>
          <w:rFonts w:hint="eastAsia"/>
        </w:rPr>
        <w:t>帐号</w:t>
      </w:r>
      <w:r>
        <w:t>生成相同随机密码；</w:t>
      </w:r>
    </w:p>
    <w:p w14:paraId="614E8F6D">
      <w:pPr>
        <w:numPr>
          <w:ilvl w:val="0"/>
          <w:numId w:val="84"/>
        </w:numPr>
      </w:pPr>
      <w:r>
        <w:rPr>
          <w:b/>
          <w:bCs/>
        </w:rPr>
        <w:t>手工指定密码</w:t>
      </w:r>
      <w:r>
        <w:t>：为被改密</w:t>
      </w:r>
      <w:r>
        <w:rPr>
          <w:rFonts w:hint="eastAsia"/>
        </w:rPr>
        <w:t>帐号</w:t>
      </w:r>
      <w:r>
        <w:t>提供同一个手工指定的密码；</w:t>
      </w:r>
    </w:p>
    <w:p w14:paraId="1DE13C4A">
      <w:r>
        <w:rPr>
          <w:rFonts w:hint="eastAsia"/>
          <w:b/>
          <w:bCs/>
        </w:rPr>
        <w:t>密码策略</w:t>
      </w:r>
      <w:r>
        <w:rPr>
          <w:rFonts w:hint="eastAsia"/>
        </w:rPr>
        <w:t>：当密码设定为“不同随机密码”或“相同随机密码”时，可手动指定密码复杂度；</w:t>
      </w:r>
    </w:p>
    <w:p w14:paraId="64D2A7BD">
      <w:r>
        <w:rPr>
          <w:rFonts w:hint="eastAsia"/>
          <w:b/>
          <w:bCs/>
        </w:rPr>
        <w:t>改密通知</w:t>
      </w:r>
      <w:r>
        <w:rPr>
          <w:rFonts w:hint="eastAsia"/>
        </w:rPr>
        <w:t>：指定改密通知发送的方式及接收者。</w:t>
      </w:r>
    </w:p>
    <w:p w14:paraId="0079FB18"/>
    <w:p w14:paraId="62A27DBE">
      <w:r>
        <w:rPr>
          <w:rFonts w:hint="eastAsia"/>
        </w:rPr>
        <w:t>配置完成后，点击“保存并关联帐号”选择需要改密的设备帐号</w:t>
      </w:r>
      <w:r>
        <w:t>：</w:t>
      </w:r>
    </w:p>
    <w:p w14:paraId="0EBEBA71">
      <w:pPr>
        <w:jc w:val="center"/>
      </w:pPr>
      <w:r>
        <w:drawing>
          <wp:inline distT="0" distB="0" distL="0" distR="0">
            <wp:extent cx="5274310" cy="2520315"/>
            <wp:effectExtent l="0" t="0" r="2540"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pic:cNvPicPr>
                      <a:picLocks noChangeAspect="1"/>
                    </pic:cNvPicPr>
                  </pic:nvPicPr>
                  <pic:blipFill>
                    <a:blip r:embed="rId201"/>
                    <a:stretch>
                      <a:fillRect/>
                    </a:stretch>
                  </pic:blipFill>
                  <pic:spPr>
                    <a:xfrm>
                      <a:off x="0" y="0"/>
                      <a:ext cx="5274310" cy="2520315"/>
                    </a:xfrm>
                    <a:prstGeom prst="rect">
                      <a:avLst/>
                    </a:prstGeom>
                  </pic:spPr>
                </pic:pic>
              </a:graphicData>
            </a:graphic>
          </wp:inline>
        </w:drawing>
      </w:r>
    </w:p>
    <w:p w14:paraId="46034CE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595</w:t>
      </w:r>
      <w:r>
        <w:fldChar w:fldCharType="end"/>
      </w:r>
      <w:r>
        <w:rPr>
          <w:rFonts w:hint="eastAsia"/>
        </w:rPr>
        <w:t xml:space="preserve"> 关联设备帐号</w:t>
      </w:r>
    </w:p>
    <w:p w14:paraId="07A926B0"/>
    <w:p w14:paraId="7F3DE455">
      <w:r>
        <w:rPr>
          <w:rFonts w:hint="eastAsia"/>
        </w:rPr>
        <w:t>之后系统将在指定时间为指定的设备帐号</w:t>
      </w:r>
      <w:r>
        <w:t>执行改密。</w:t>
      </w:r>
      <w:r>
        <w:rPr>
          <w:rFonts w:hint="eastAsia"/>
        </w:rPr>
        <w:t>帐号改密结果可在“运维审计&gt;改密日志&gt;帐号改密”中查看。（详见</w:t>
      </w:r>
      <w:r>
        <w:fldChar w:fldCharType="begin"/>
      </w:r>
      <w:r>
        <w:instrText xml:space="preserve">HYPERLINK \l "_3.8.4.1.2._帐号改密"</w:instrText>
      </w:r>
      <w:r>
        <w:fldChar w:fldCharType="separate"/>
      </w:r>
      <w:r>
        <w:t>3.8.4.1.2</w:t>
      </w:r>
      <w:r>
        <w:fldChar w:fldCharType="end"/>
      </w:r>
      <w:r>
        <w:rPr>
          <w:rFonts w:hint="eastAsia"/>
        </w:rPr>
        <w:t>）</w:t>
      </w:r>
    </w:p>
    <w:p w14:paraId="046D8C24">
      <w:pPr>
        <w:pStyle w:val="7"/>
      </w:pPr>
      <w:r>
        <w:rPr>
          <w:rFonts w:hint="eastAsia"/>
        </w:rPr>
        <w:t>3</w:t>
      </w:r>
      <w:r>
        <w:t>.8.3.2.1.2.</w:t>
      </w:r>
      <w:r>
        <w:rPr>
          <w:rFonts w:hint="eastAsia"/>
        </w:rPr>
        <w:t xml:space="preserve"> 通过WinRM协议进行改密</w:t>
      </w:r>
    </w:p>
    <w:p w14:paraId="79A5ECE8">
      <w:r>
        <w:rPr>
          <w:rFonts w:hint="eastAsia"/>
        </w:rPr>
        <w:t>WinRM协议（</w:t>
      </w:r>
      <w:r>
        <w:t>Windows Remote Management</w:t>
      </w:r>
      <w:r>
        <w:rPr>
          <w:rFonts w:hint="eastAsia"/>
        </w:rPr>
        <w:t>）是由微软提供的一种针对Windows平台的远程管理协议，Windows系列版本操作系统均自带此协议。</w:t>
      </w:r>
    </w:p>
    <w:p w14:paraId="6D7E8A72"/>
    <w:p w14:paraId="2A923585">
      <w:r>
        <w:rPr>
          <w:rFonts w:hint="eastAsia"/>
        </w:rPr>
        <w:t>Windows设备仅需启用WinRM服务并开放相关端口，无需其他任何配置，即可在360运维安全管理系统中对设备帐号进行改密。360运维安全管理系统默认使用WinRM服务中的H</w:t>
      </w:r>
      <w:r>
        <w:t>TTP</w:t>
      </w:r>
      <w:r>
        <w:rPr>
          <w:rFonts w:hint="eastAsia"/>
        </w:rPr>
        <w:t>协议（默认端口为5</w:t>
      </w:r>
      <w:r>
        <w:t>985</w:t>
      </w:r>
      <w:r>
        <w:rPr>
          <w:rFonts w:hint="eastAsia"/>
        </w:rPr>
        <w:t xml:space="preserve">）。由于Windows系统版本差异及安全性要求，360运维安全管理系统目前仅支持Windows Server </w:t>
      </w:r>
      <w:r>
        <w:t>2008</w:t>
      </w:r>
      <w:r>
        <w:rPr>
          <w:rFonts w:hint="eastAsia"/>
        </w:rPr>
        <w:t>~</w:t>
      </w:r>
      <w:r>
        <w:t>2019</w:t>
      </w:r>
      <w:r>
        <w:rPr>
          <w:rFonts w:hint="eastAsia"/>
        </w:rPr>
        <w:t>系统使用WinRM协议进行改密。</w:t>
      </w:r>
    </w:p>
    <w:p w14:paraId="461BFDC4"/>
    <w:p w14:paraId="3AE328DC">
      <w:pPr>
        <w:rPr>
          <w:b/>
          <w:bCs/>
        </w:rPr>
      </w:pPr>
      <w:r>
        <w:rPr>
          <w:rFonts w:hint="eastAsia"/>
          <w:b/>
          <w:bCs/>
        </w:rPr>
        <w:t xml:space="preserve">范例 在Windows Server </w:t>
      </w:r>
      <w:r>
        <w:rPr>
          <w:b/>
          <w:bCs/>
        </w:rPr>
        <w:t>2008</w:t>
      </w:r>
      <w:r>
        <w:rPr>
          <w:rFonts w:hint="eastAsia"/>
          <w:b/>
          <w:bCs/>
        </w:rPr>
        <w:t>中启用WinRM服务</w:t>
      </w:r>
    </w:p>
    <w:p w14:paraId="37A365E6">
      <w:pPr>
        <w:numPr>
          <w:ilvl w:val="0"/>
          <w:numId w:val="85"/>
        </w:numPr>
      </w:pPr>
      <w:r>
        <w:rPr>
          <w:rFonts w:hint="eastAsia"/>
        </w:rPr>
        <w:t>打开Windows PowerShell，执行</w:t>
      </w:r>
      <w:r>
        <w:t>winrm enumerate winrm/config/Listener</w:t>
      </w:r>
      <w:r>
        <w:rPr>
          <w:rFonts w:hint="eastAsia"/>
        </w:rPr>
        <w:t>命令，查看当前WinRM服务的状态：</w:t>
      </w:r>
    </w:p>
    <w:p w14:paraId="12890A90">
      <w:pPr>
        <w:keepNext/>
        <w:jc w:val="center"/>
      </w:pPr>
      <w:r>
        <w:drawing>
          <wp:inline distT="0" distB="0" distL="0" distR="0">
            <wp:extent cx="5274310" cy="3597910"/>
            <wp:effectExtent l="0" t="0" r="2540" b="254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pic:cNvPicPr>
                      <a:picLocks noChangeAspect="1"/>
                    </pic:cNvPicPr>
                  </pic:nvPicPr>
                  <pic:blipFill>
                    <a:blip r:embed="rId202"/>
                    <a:stretch>
                      <a:fillRect/>
                    </a:stretch>
                  </pic:blipFill>
                  <pic:spPr>
                    <a:xfrm>
                      <a:off x="0" y="0"/>
                      <a:ext cx="5274310" cy="3597910"/>
                    </a:xfrm>
                    <a:prstGeom prst="rect">
                      <a:avLst/>
                    </a:prstGeom>
                  </pic:spPr>
                </pic:pic>
              </a:graphicData>
            </a:graphic>
          </wp:inline>
        </w:drawing>
      </w:r>
    </w:p>
    <w:p w14:paraId="2E670045">
      <w:bookmarkStart w:id="135" w:name="_Ref4623525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596</w:t>
      </w:r>
      <w:r>
        <w:fldChar w:fldCharType="end"/>
      </w:r>
      <w:bookmarkEnd w:id="135"/>
      <w:r>
        <w:rPr>
          <w:rFonts w:hint="eastAsia"/>
        </w:rPr>
        <w:t xml:space="preserve"> WinRM服务处于运行状态</w:t>
      </w:r>
    </w:p>
    <w:p w14:paraId="40821542"/>
    <w:p w14:paraId="597655AC">
      <w:pPr>
        <w:numPr>
          <w:ilvl w:val="0"/>
          <w:numId w:val="85"/>
        </w:numPr>
      </w:pPr>
      <w:r>
        <w:rPr>
          <w:rFonts w:hint="eastAsia"/>
        </w:rPr>
        <w:t>若输出类似</w:t>
      </w:r>
      <w:r>
        <w:fldChar w:fldCharType="begin"/>
      </w:r>
      <w:r>
        <w:instrText xml:space="preserve"> </w:instrText>
      </w:r>
      <w:r>
        <w:rPr>
          <w:rFonts w:hint="eastAsia"/>
        </w:rPr>
        <w:instrText xml:space="preserve">REF _Ref46235257 \h</w:instrText>
      </w:r>
      <w:r>
        <w:instrText xml:space="preserve"> </w:instrText>
      </w:r>
      <w:r>
        <w:fldChar w:fldCharType="separate"/>
      </w:r>
      <w:r>
        <w:t>图 3</w:t>
      </w:r>
      <w:r>
        <w:noBreakHyphen/>
      </w:r>
      <w:r>
        <w:t>596</w:t>
      </w:r>
      <w:r>
        <w:fldChar w:fldCharType="end"/>
      </w:r>
      <w:r>
        <w:rPr>
          <w:rFonts w:hint="eastAsia"/>
        </w:rPr>
        <w:t>，则代表WinRM服务已处于运行状态，跳过此步。若无输出或输出错误信息，则代表WinRM服务未激活/运行，执行</w:t>
      </w:r>
      <w:r>
        <w:t>winrm quickconfig</w:t>
      </w:r>
      <w:r>
        <w:rPr>
          <w:rFonts w:hint="eastAsia"/>
        </w:rPr>
        <w:t>命令，激活/启动WinRM服务，注意所有交互提示均选择“y”：</w:t>
      </w:r>
    </w:p>
    <w:p w14:paraId="2BC19960">
      <w:pPr>
        <w:keepNext/>
        <w:jc w:val="center"/>
      </w:pPr>
      <w:r>
        <w:drawing>
          <wp:inline distT="0" distB="0" distL="0" distR="0">
            <wp:extent cx="5274310" cy="3597910"/>
            <wp:effectExtent l="0" t="0" r="2540" b="2540"/>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pic:cNvPicPr>
                      <a:picLocks noChangeAspect="1"/>
                    </pic:cNvPicPr>
                  </pic:nvPicPr>
                  <pic:blipFill>
                    <a:blip r:embed="rId203"/>
                    <a:stretch>
                      <a:fillRect/>
                    </a:stretch>
                  </pic:blipFill>
                  <pic:spPr>
                    <a:xfrm>
                      <a:off x="0" y="0"/>
                      <a:ext cx="5274310" cy="3597910"/>
                    </a:xfrm>
                    <a:prstGeom prst="rect">
                      <a:avLst/>
                    </a:prstGeom>
                  </pic:spPr>
                </pic:pic>
              </a:graphicData>
            </a:graphic>
          </wp:inline>
        </w:drawing>
      </w:r>
    </w:p>
    <w:p w14:paraId="3D25D55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597</w:t>
      </w:r>
      <w:r>
        <w:fldChar w:fldCharType="end"/>
      </w:r>
      <w:r>
        <w:rPr>
          <w:rFonts w:hint="eastAsia"/>
        </w:rPr>
        <w:t xml:space="preserve"> 激活/启动WinRM服务</w:t>
      </w:r>
    </w:p>
    <w:p w14:paraId="6F7524F1"/>
    <w:p w14:paraId="7C172B4E">
      <w:pPr>
        <w:numPr>
          <w:ilvl w:val="0"/>
          <w:numId w:val="85"/>
        </w:numPr>
      </w:pPr>
      <w:r>
        <w:rPr>
          <w:rFonts w:hint="eastAsia"/>
        </w:rPr>
        <w:t>确认WinRM服务已处于运行状态后，执行</w:t>
      </w:r>
      <w:r>
        <w:t>winrm get winrm/config/Service</w:t>
      </w:r>
      <w:r>
        <w:rPr>
          <w:rFonts w:hint="eastAsia"/>
        </w:rPr>
        <w:t>/Auth命令，查看CredSSP身份验证协议是否启用（CredSSP = true）：</w:t>
      </w:r>
    </w:p>
    <w:p w14:paraId="1FE555FC">
      <w:pPr>
        <w:keepNext/>
        <w:jc w:val="center"/>
      </w:pPr>
      <w:r>
        <w:drawing>
          <wp:inline distT="0" distB="0" distL="0" distR="0">
            <wp:extent cx="5274310" cy="3597910"/>
            <wp:effectExtent l="0" t="0" r="2540" b="254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713"/>
                    <pic:cNvPicPr>
                      <a:picLocks noChangeAspect="1"/>
                    </pic:cNvPicPr>
                  </pic:nvPicPr>
                  <pic:blipFill>
                    <a:blip r:embed="rId204"/>
                    <a:stretch>
                      <a:fillRect/>
                    </a:stretch>
                  </pic:blipFill>
                  <pic:spPr>
                    <a:xfrm>
                      <a:off x="0" y="0"/>
                      <a:ext cx="5274310" cy="3597910"/>
                    </a:xfrm>
                    <a:prstGeom prst="rect">
                      <a:avLst/>
                    </a:prstGeom>
                  </pic:spPr>
                </pic:pic>
              </a:graphicData>
            </a:graphic>
          </wp:inline>
        </w:drawing>
      </w:r>
    </w:p>
    <w:p w14:paraId="3C2067C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598</w:t>
      </w:r>
      <w:r>
        <w:fldChar w:fldCharType="end"/>
      </w:r>
      <w:r>
        <w:rPr>
          <w:rFonts w:hint="eastAsia"/>
        </w:rPr>
        <w:t xml:space="preserve"> 检查CredSSP启用状态</w:t>
      </w:r>
    </w:p>
    <w:p w14:paraId="423954B1"/>
    <w:p w14:paraId="2C72F4A0">
      <w:pPr>
        <w:numPr>
          <w:ilvl w:val="0"/>
          <w:numId w:val="85"/>
        </w:numPr>
      </w:pPr>
      <w:r>
        <w:rPr>
          <w:rFonts w:hint="eastAsia"/>
        </w:rPr>
        <w:t>若输出中CredSSP为true，则跳过此步，否则执行</w:t>
      </w:r>
      <w:r>
        <w:t>winrm set winrm/config/Service/auth '@{CredSSP="true"}'</w:t>
      </w:r>
      <w:r>
        <w:rPr>
          <w:rFonts w:hint="eastAsia"/>
        </w:rPr>
        <w:t>命令，启用CredSSP身份验证协议：</w:t>
      </w:r>
    </w:p>
    <w:p w14:paraId="511F6E4C">
      <w:pPr>
        <w:keepNext/>
        <w:jc w:val="center"/>
      </w:pPr>
      <w:r>
        <w:drawing>
          <wp:inline distT="0" distB="0" distL="0" distR="0">
            <wp:extent cx="5274310" cy="3597910"/>
            <wp:effectExtent l="0" t="0" r="2540" b="254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714"/>
                    <pic:cNvPicPr>
                      <a:picLocks noChangeAspect="1"/>
                    </pic:cNvPicPr>
                  </pic:nvPicPr>
                  <pic:blipFill>
                    <a:blip r:embed="rId205"/>
                    <a:stretch>
                      <a:fillRect/>
                    </a:stretch>
                  </pic:blipFill>
                  <pic:spPr>
                    <a:xfrm>
                      <a:off x="0" y="0"/>
                      <a:ext cx="5274310" cy="3597910"/>
                    </a:xfrm>
                    <a:prstGeom prst="rect">
                      <a:avLst/>
                    </a:prstGeom>
                  </pic:spPr>
                </pic:pic>
              </a:graphicData>
            </a:graphic>
          </wp:inline>
        </w:drawing>
      </w:r>
    </w:p>
    <w:p w14:paraId="3DD7411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599</w:t>
      </w:r>
      <w:r>
        <w:fldChar w:fldCharType="end"/>
      </w:r>
      <w:r>
        <w:rPr>
          <w:rFonts w:hint="eastAsia"/>
        </w:rPr>
        <w:t xml:space="preserve"> 启用CredSSP</w:t>
      </w:r>
    </w:p>
    <w:p w14:paraId="05E8BCEA"/>
    <w:p w14:paraId="4CA42144">
      <w:pPr>
        <w:numPr>
          <w:ilvl w:val="0"/>
          <w:numId w:val="85"/>
        </w:numPr>
      </w:pPr>
      <w:r>
        <w:rPr>
          <w:rFonts w:hint="eastAsia"/>
        </w:rPr>
        <w:t>默认情况下，</w:t>
      </w:r>
      <w:r>
        <w:t xml:space="preserve">WinRM </w:t>
      </w:r>
      <w:r>
        <w:rPr>
          <w:rFonts w:hint="eastAsia"/>
        </w:rPr>
        <w:t>协议</w:t>
      </w:r>
      <w:r>
        <w:t>仅允许</w:t>
      </w:r>
      <w:r>
        <w:rPr>
          <w:rFonts w:hint="eastAsia"/>
        </w:rPr>
        <w:t>来自Windows</w:t>
      </w:r>
      <w:r>
        <w:t>本地 Administrators 组中帐户的连接，</w:t>
      </w:r>
      <w:r>
        <w:rPr>
          <w:rFonts w:hint="eastAsia"/>
        </w:rPr>
        <w:t>故被改密帐号若不属于</w:t>
      </w:r>
      <w:r>
        <w:t>Administrators 组，</w:t>
      </w:r>
      <w:r>
        <w:rPr>
          <w:rFonts w:hint="eastAsia"/>
        </w:rPr>
        <w:t>则</w:t>
      </w:r>
      <w:r>
        <w:t>需</w:t>
      </w:r>
      <w:r>
        <w:rPr>
          <w:rFonts w:hint="eastAsia"/>
        </w:rPr>
        <w:t>将其加入</w:t>
      </w:r>
      <w:r>
        <w:t>Administrators 组</w:t>
      </w:r>
      <w:r>
        <w:rPr>
          <w:rFonts w:hint="eastAsia"/>
        </w:rPr>
        <w:t>，或者</w:t>
      </w:r>
      <w:r>
        <w:t>执行winrm configSDDL default命令</w:t>
      </w:r>
      <w:r>
        <w:rPr>
          <w:rFonts w:hint="eastAsia"/>
        </w:rPr>
        <w:t>，授予被改密帐号“</w:t>
      </w:r>
      <w:r>
        <w:t>读</w:t>
      </w:r>
      <w:r>
        <w:rPr>
          <w:rFonts w:hint="eastAsia"/>
        </w:rPr>
        <w:t>”</w:t>
      </w:r>
      <w:r>
        <w:t>和</w:t>
      </w:r>
      <w:r>
        <w:rPr>
          <w:rFonts w:hint="eastAsia"/>
        </w:rPr>
        <w:t>“</w:t>
      </w:r>
      <w:r>
        <w:t>执行</w:t>
      </w:r>
      <w:r>
        <w:rPr>
          <w:rFonts w:hint="eastAsia"/>
        </w:rPr>
        <w:t>”</w:t>
      </w:r>
      <w:r>
        <w:t>权限</w:t>
      </w:r>
      <w:r>
        <w:rPr>
          <w:rFonts w:hint="eastAsia"/>
        </w:rPr>
        <w:t>：</w:t>
      </w:r>
    </w:p>
    <w:p w14:paraId="4F9D19C0">
      <w:pPr>
        <w:keepNext/>
        <w:jc w:val="center"/>
      </w:pPr>
      <w:r>
        <w:drawing>
          <wp:inline distT="0" distB="0" distL="0" distR="0">
            <wp:extent cx="5274310" cy="3491230"/>
            <wp:effectExtent l="0" t="0" r="2540" b="0"/>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715"/>
                    <pic:cNvPicPr>
                      <a:picLocks noChangeAspect="1"/>
                    </pic:cNvPicPr>
                  </pic:nvPicPr>
                  <pic:blipFill>
                    <a:blip r:embed="rId206"/>
                    <a:stretch>
                      <a:fillRect/>
                    </a:stretch>
                  </pic:blipFill>
                  <pic:spPr>
                    <a:xfrm>
                      <a:off x="0" y="0"/>
                      <a:ext cx="5274310" cy="3491230"/>
                    </a:xfrm>
                    <a:prstGeom prst="rect">
                      <a:avLst/>
                    </a:prstGeom>
                  </pic:spPr>
                </pic:pic>
              </a:graphicData>
            </a:graphic>
          </wp:inline>
        </w:drawing>
      </w:r>
    </w:p>
    <w:p w14:paraId="58F1B1B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600</w:t>
      </w:r>
      <w:r>
        <w:fldChar w:fldCharType="end"/>
      </w:r>
      <w:r>
        <w:rPr>
          <w:rFonts w:hint="eastAsia"/>
        </w:rPr>
        <w:t xml:space="preserve"> 授予WinRM管理权限</w:t>
      </w:r>
    </w:p>
    <w:p w14:paraId="4B3C9B71"/>
    <w:p w14:paraId="6F241A96">
      <w:pPr>
        <w:numPr>
          <w:ilvl w:val="0"/>
          <w:numId w:val="85"/>
        </w:numPr>
      </w:pPr>
      <w:r>
        <w:rPr>
          <w:rFonts w:hint="eastAsia"/>
        </w:rPr>
        <w:t>检查防火墙是否已关闭或已开放WinRM-</w:t>
      </w:r>
      <w:r>
        <w:t>HTTP</w:t>
      </w:r>
      <w:r>
        <w:rPr>
          <w:rFonts w:hint="eastAsia"/>
        </w:rPr>
        <w:t>-</w:t>
      </w:r>
      <w:r>
        <w:t>5985</w:t>
      </w:r>
      <w:r>
        <w:rPr>
          <w:rFonts w:hint="eastAsia"/>
        </w:rPr>
        <w:t>端口（防火墙自带的入站规则，规则名称为“</w:t>
      </w:r>
      <w:r>
        <w:t>Windows 远程管理(HTTP-In)</w:t>
      </w:r>
      <w:r>
        <w:rPr>
          <w:rFonts w:hint="eastAsia"/>
        </w:rPr>
        <w:t>”）:</w:t>
      </w:r>
    </w:p>
    <w:p w14:paraId="571CD2D8">
      <w:pPr>
        <w:keepNext/>
        <w:jc w:val="center"/>
      </w:pPr>
      <w:r>
        <w:drawing>
          <wp:inline distT="0" distB="0" distL="0" distR="0">
            <wp:extent cx="5274310" cy="3429635"/>
            <wp:effectExtent l="0" t="0" r="2540" b="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716"/>
                    <pic:cNvPicPr>
                      <a:picLocks noChangeAspect="1"/>
                    </pic:cNvPicPr>
                  </pic:nvPicPr>
                  <pic:blipFill>
                    <a:blip r:embed="rId207"/>
                    <a:stretch>
                      <a:fillRect/>
                    </a:stretch>
                  </pic:blipFill>
                  <pic:spPr>
                    <a:xfrm>
                      <a:off x="0" y="0"/>
                      <a:ext cx="5274310" cy="3429635"/>
                    </a:xfrm>
                    <a:prstGeom prst="rect">
                      <a:avLst/>
                    </a:prstGeom>
                  </pic:spPr>
                </pic:pic>
              </a:graphicData>
            </a:graphic>
          </wp:inline>
        </w:drawing>
      </w:r>
    </w:p>
    <w:p w14:paraId="07D1871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601</w:t>
      </w:r>
      <w:r>
        <w:fldChar w:fldCharType="end"/>
      </w:r>
      <w:r>
        <w:t xml:space="preserve"> </w:t>
      </w:r>
      <w:r>
        <w:rPr>
          <w:rFonts w:hint="eastAsia"/>
        </w:rPr>
        <w:t>防火墙开放相应端口</w:t>
      </w:r>
    </w:p>
    <w:p w14:paraId="0C38DA19"/>
    <w:p w14:paraId="7C13A8E6">
      <w:r>
        <w:rPr>
          <w:rFonts w:hint="eastAsia"/>
        </w:rPr>
        <w:t>通过上述步骤完成WinRM服务的配置后，即可在360运维安全管理系统中配置改密计划对目标设备帐号进行定期改密，相关配置请参考上一小节，不再赘述。</w:t>
      </w:r>
    </w:p>
    <w:p w14:paraId="19438C1F">
      <w:pPr>
        <w:pStyle w:val="6"/>
      </w:pPr>
      <w:r>
        <w:rPr>
          <w:rFonts w:hint="eastAsia"/>
        </w:rPr>
        <w:t>3</w:t>
      </w:r>
      <w:r>
        <w:t>.8.3.2.2.</w:t>
      </w:r>
      <w:r>
        <w:rPr>
          <w:rFonts w:hint="eastAsia"/>
        </w:rPr>
        <w:t xml:space="preserve"> 改密脚本</w:t>
      </w:r>
    </w:p>
    <w:p w14:paraId="4F6351CF">
      <w:r>
        <w:rPr>
          <w:rFonts w:hint="eastAsia"/>
        </w:rPr>
        <w:t>改密脚本即定义改密操作的一系列流程命令集，在“策略管理&gt;帐号改密&gt;改密脚本”中，系统已预置了一些常见设备的改密脚本模板：</w:t>
      </w:r>
    </w:p>
    <w:p w14:paraId="30465628">
      <w:pPr>
        <w:jc w:val="center"/>
      </w:pPr>
      <w:r>
        <w:drawing>
          <wp:inline distT="0" distB="0" distL="0" distR="0">
            <wp:extent cx="5274310" cy="2171700"/>
            <wp:effectExtent l="0" t="0" r="2540" b="0"/>
            <wp:docPr id="4907386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38614" name="图片 1"/>
                    <pic:cNvPicPr>
                      <a:picLocks noChangeAspect="1"/>
                    </pic:cNvPicPr>
                  </pic:nvPicPr>
                  <pic:blipFill>
                    <a:blip r:embed="rId208"/>
                    <a:stretch>
                      <a:fillRect/>
                    </a:stretch>
                  </pic:blipFill>
                  <pic:spPr>
                    <a:xfrm>
                      <a:off x="0" y="0"/>
                      <a:ext cx="5274310" cy="2171700"/>
                    </a:xfrm>
                    <a:prstGeom prst="rect">
                      <a:avLst/>
                    </a:prstGeom>
                  </pic:spPr>
                </pic:pic>
              </a:graphicData>
            </a:graphic>
          </wp:inline>
        </w:drawing>
      </w:r>
    </w:p>
    <w:p w14:paraId="1563FBD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602</w:t>
      </w:r>
      <w:r>
        <w:fldChar w:fldCharType="end"/>
      </w:r>
      <w:r>
        <w:rPr>
          <w:rFonts w:hint="eastAsia"/>
        </w:rPr>
        <w:t xml:space="preserve"> 系统预置改密脚本</w:t>
      </w:r>
    </w:p>
    <w:p w14:paraId="37C179F7"/>
    <w:p w14:paraId="1470D32C">
      <w:r>
        <w:rPr>
          <w:rFonts w:hint="eastAsia"/>
        </w:rPr>
        <w:t>若预置的改密脚本模板不适用，则可对模板进行修改或创建新的改密脚本。一个改密脚本分为“命令脚本”和“验证脚本”，“命令脚本”定义改密的实际流程，“验证脚本”定义改密的验证流程。例如某Linux系统普通帐号的改密流程为：</w:t>
      </w:r>
    </w:p>
    <w:p w14:paraId="4761FBAD">
      <w:pPr>
        <w:jc w:val="center"/>
      </w:pPr>
      <w:r>
        <w:drawing>
          <wp:inline distT="0" distB="0" distL="0" distR="0">
            <wp:extent cx="5274310" cy="3317240"/>
            <wp:effectExtent l="0" t="0" r="2540" b="0"/>
            <wp:docPr id="805"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805"/>
                    <pic:cNvPicPr>
                      <a:picLocks noChangeAspect="1"/>
                    </pic:cNvPicPr>
                  </pic:nvPicPr>
                  <pic:blipFill>
                    <a:blip r:embed="rId209"/>
                    <a:stretch>
                      <a:fillRect/>
                    </a:stretch>
                  </pic:blipFill>
                  <pic:spPr>
                    <a:xfrm>
                      <a:off x="0" y="0"/>
                      <a:ext cx="5274310" cy="3317240"/>
                    </a:xfrm>
                    <a:prstGeom prst="rect">
                      <a:avLst/>
                    </a:prstGeom>
                  </pic:spPr>
                </pic:pic>
              </a:graphicData>
            </a:graphic>
          </wp:inline>
        </w:drawing>
      </w:r>
    </w:p>
    <w:p w14:paraId="1500FAA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603</w:t>
      </w:r>
      <w:r>
        <w:fldChar w:fldCharType="end"/>
      </w:r>
      <w:r>
        <w:rPr>
          <w:rFonts w:hint="eastAsia"/>
        </w:rPr>
        <w:t xml:space="preserve"> Linux系统普通帐号的改密流程</w:t>
      </w:r>
    </w:p>
    <w:p w14:paraId="619BEA12"/>
    <w:p w14:paraId="356FB0D9">
      <w:r>
        <w:rPr>
          <w:rFonts w:hint="eastAsia"/>
        </w:rPr>
        <w:t>则对应的改密脚本可以为：</w:t>
      </w:r>
    </w:p>
    <w:p w14:paraId="18E0356C">
      <w:pPr>
        <w:jc w:val="center"/>
      </w:pPr>
      <w:r>
        <w:drawing>
          <wp:inline distT="0" distB="0" distL="0" distR="0">
            <wp:extent cx="5274310" cy="2396490"/>
            <wp:effectExtent l="0" t="0" r="2540" b="3810"/>
            <wp:docPr id="806"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80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5274310" cy="2396490"/>
                    </a:xfrm>
                    <a:prstGeom prst="rect">
                      <a:avLst/>
                    </a:prstGeom>
                    <a:noFill/>
                    <a:ln>
                      <a:noFill/>
                    </a:ln>
                  </pic:spPr>
                </pic:pic>
              </a:graphicData>
            </a:graphic>
          </wp:inline>
        </w:drawing>
      </w:r>
    </w:p>
    <w:p w14:paraId="6C6E39B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604</w:t>
      </w:r>
      <w:r>
        <w:fldChar w:fldCharType="end"/>
      </w:r>
      <w:r>
        <w:rPr>
          <w:rFonts w:hint="eastAsia"/>
        </w:rPr>
        <w:t xml:space="preserve"> 命令脚本</w:t>
      </w:r>
    </w:p>
    <w:p w14:paraId="5BA9E8C4">
      <w:pPr>
        <w:jc w:val="center"/>
      </w:pPr>
      <w:r>
        <w:drawing>
          <wp:inline distT="0" distB="0" distL="0" distR="0">
            <wp:extent cx="5274310" cy="2406650"/>
            <wp:effectExtent l="0" t="0" r="2540" b="0"/>
            <wp:docPr id="807" name="图片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80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5274310" cy="2406650"/>
                    </a:xfrm>
                    <a:prstGeom prst="rect">
                      <a:avLst/>
                    </a:prstGeom>
                    <a:noFill/>
                    <a:ln>
                      <a:noFill/>
                    </a:ln>
                  </pic:spPr>
                </pic:pic>
              </a:graphicData>
            </a:graphic>
          </wp:inline>
        </w:drawing>
      </w:r>
    </w:p>
    <w:p w14:paraId="205390A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605</w:t>
      </w:r>
      <w:r>
        <w:fldChar w:fldCharType="end"/>
      </w:r>
      <w:r>
        <w:rPr>
          <w:rFonts w:hint="eastAsia"/>
        </w:rPr>
        <w:t xml:space="preserve"> 验证脚本</w:t>
      </w:r>
    </w:p>
    <w:p w14:paraId="40E039C5"/>
    <w:p w14:paraId="751506C4">
      <w:r>
        <w:rPr>
          <w:rFonts w:hint="eastAsia"/>
          <w:b/>
          <w:bCs/>
        </w:rPr>
        <w:t>预期</w:t>
      </w:r>
      <w:r>
        <w:rPr>
          <w:rFonts w:hint="eastAsia"/>
        </w:rPr>
        <w:t>：即设备帐号的命令提示符，包括“目标帐号提示符”、“</w:t>
      </w:r>
      <w:r>
        <w:t>特权帐号提示符</w:t>
      </w:r>
      <w:r>
        <w:rPr>
          <w:rFonts w:hint="eastAsia"/>
        </w:rPr>
        <w:t>”、“委托帐号提示符”</w:t>
      </w:r>
      <w:r>
        <w:t>和</w:t>
      </w:r>
      <w:r>
        <w:rPr>
          <w:rFonts w:hint="eastAsia"/>
        </w:rPr>
        <w:t>“</w:t>
      </w:r>
      <w:r>
        <w:t>切换密码提示符</w:t>
      </w:r>
      <w:r>
        <w:rPr>
          <w:rFonts w:hint="eastAsia"/>
        </w:rPr>
        <w:t>”；</w:t>
      </w:r>
    </w:p>
    <w:p w14:paraId="42B182FE">
      <w:r>
        <w:rPr>
          <w:rFonts w:hint="eastAsia"/>
          <w:b/>
          <w:bCs/>
        </w:rPr>
        <w:t>指定预期</w:t>
      </w:r>
      <w:r>
        <w:rPr>
          <w:rFonts w:hint="eastAsia"/>
        </w:rPr>
        <w:t>：若未在设备信息（</w:t>
      </w:r>
      <w:r>
        <w:fldChar w:fldCharType="begin"/>
      </w:r>
      <w:r>
        <w:instrText xml:space="preserve"> HYPERLINK \l "_3.5.2.2.1._设备组和设备管理" </w:instrText>
      </w:r>
      <w:r>
        <w:fldChar w:fldCharType="separate"/>
      </w:r>
      <w:r>
        <w:rPr>
          <w:rFonts w:hint="eastAsia"/>
        </w:rPr>
        <w:t>3</w:t>
      </w:r>
      <w:r>
        <w:t>.5.2.2.1</w:t>
      </w:r>
      <w:r>
        <w:fldChar w:fldCharType="end"/>
      </w:r>
      <w:r>
        <w:rPr>
          <w:rFonts w:hint="eastAsia"/>
        </w:rPr>
        <w:t>）和设备帐号信息（</w:t>
      </w:r>
      <w:r>
        <w:fldChar w:fldCharType="begin"/>
      </w:r>
      <w:r>
        <w:instrText xml:space="preserve">HYPERLINK \l "_3.5.2.2.2.1._创建设备帐号"</w:instrText>
      </w:r>
      <w:r>
        <w:fldChar w:fldCharType="separate"/>
      </w:r>
      <w:r>
        <w:rPr>
          <w:rFonts w:hint="eastAsia"/>
        </w:rPr>
        <w:t>3</w:t>
      </w:r>
      <w:r>
        <w:t>.5.2.2.2.1</w:t>
      </w:r>
      <w:r>
        <w:fldChar w:fldCharType="end"/>
      </w:r>
      <w:r>
        <w:rPr>
          <w:rFonts w:hint="eastAsia"/>
        </w:rPr>
        <w:t>）中指定上述</w:t>
      </w:r>
      <w:r>
        <w:t>4</w:t>
      </w:r>
      <w:r>
        <w:rPr>
          <w:rFonts w:hint="eastAsia"/>
        </w:rPr>
        <w:t>项提示符，则需在此处手动填写；</w:t>
      </w:r>
    </w:p>
    <w:p w14:paraId="2EFB126E">
      <w:r>
        <w:rPr>
          <w:rFonts w:hint="eastAsia"/>
          <w:b/>
          <w:bCs/>
        </w:rPr>
        <w:t>输入</w:t>
      </w:r>
      <w:r>
        <w:rPr>
          <w:rFonts w:hint="eastAsia"/>
        </w:rPr>
        <w:t>：即设备要执行的命令，包括“特权切换命令”</w:t>
      </w:r>
      <w:r>
        <w:t>，</w:t>
      </w:r>
      <w:r>
        <w:rPr>
          <w:rFonts w:hint="eastAsia"/>
        </w:rPr>
        <w:t>“特权帐号密码”、“委托帐号密码”</w:t>
      </w:r>
      <w:r>
        <w:t>和</w:t>
      </w:r>
      <w:r>
        <w:rPr>
          <w:rFonts w:hint="eastAsia"/>
        </w:rPr>
        <w:t>“目标</w:t>
      </w:r>
      <w:r>
        <w:t>帐号密码</w:t>
      </w:r>
      <w:r>
        <w:rPr>
          <w:rFonts w:hint="eastAsia"/>
        </w:rPr>
        <w:t>”；</w:t>
      </w:r>
    </w:p>
    <w:p w14:paraId="70FEDCBA">
      <w:r>
        <w:rPr>
          <w:rFonts w:hint="eastAsia"/>
          <w:b/>
          <w:bCs/>
        </w:rPr>
        <w:t>指定输入</w:t>
      </w:r>
      <w:r>
        <w:rPr>
          <w:rFonts w:hint="eastAsia"/>
        </w:rPr>
        <w:t>：若未在设备信息（</w:t>
      </w:r>
      <w:r>
        <w:fldChar w:fldCharType="begin"/>
      </w:r>
      <w:r>
        <w:instrText xml:space="preserve"> HYPERLINK \l "_3.5.2.2.1._设备组和设备管理" </w:instrText>
      </w:r>
      <w:r>
        <w:fldChar w:fldCharType="separate"/>
      </w:r>
      <w:r>
        <w:rPr>
          <w:rFonts w:hint="eastAsia"/>
        </w:rPr>
        <w:t>3</w:t>
      </w:r>
      <w:r>
        <w:t>.5.2.2.1</w:t>
      </w:r>
      <w:r>
        <w:fldChar w:fldCharType="end"/>
      </w:r>
      <w:r>
        <w:rPr>
          <w:rFonts w:hint="eastAsia"/>
        </w:rPr>
        <w:t>）和设备帐号信息（</w:t>
      </w:r>
      <w:r>
        <w:fldChar w:fldCharType="begin"/>
      </w:r>
      <w:r>
        <w:instrText xml:space="preserve">HYPERLINK \l "_3.5.2.2.2.1._创建设备帐号"</w:instrText>
      </w:r>
      <w:r>
        <w:fldChar w:fldCharType="separate"/>
      </w:r>
      <w:r>
        <w:rPr>
          <w:rFonts w:hint="eastAsia"/>
        </w:rPr>
        <w:t>3</w:t>
      </w:r>
      <w:r>
        <w:t>.5.2.2.2.1</w:t>
      </w:r>
      <w:r>
        <w:fldChar w:fldCharType="end"/>
      </w:r>
      <w:r>
        <w:rPr>
          <w:rFonts w:hint="eastAsia"/>
        </w:rPr>
        <w:t>）中指定上述</w:t>
      </w:r>
      <w:r>
        <w:t>4</w:t>
      </w:r>
      <w:r>
        <w:rPr>
          <w:rFonts w:hint="eastAsia"/>
        </w:rPr>
        <w:t>项提示符，则需在此处手动填写，此外设备要执行的自定义命令也需在此处填写。</w:t>
      </w:r>
    </w:p>
    <w:p w14:paraId="7C66B272"/>
    <w:p w14:paraId="0AD8A864"/>
    <w:p w14:paraId="34C0CA3D">
      <w:bookmarkStart w:id="136" w:name="_Toc536"/>
      <w:r>
        <w:rPr>
          <w:rFonts w:hint="eastAsia"/>
        </w:rPr>
        <w:t>注意：</w:t>
      </w:r>
      <w:bookmarkEnd w:id="136"/>
    </w:p>
    <w:p w14:paraId="631B4BB1">
      <w:pPr>
        <w:numPr>
          <w:ilvl w:val="0"/>
          <w:numId w:val="86"/>
        </w:numPr>
        <w:rPr>
          <w:i/>
          <w:iCs/>
          <w:sz w:val="18"/>
          <w:szCs w:val="20"/>
        </w:rPr>
      </w:pPr>
      <w:r>
        <w:rPr>
          <w:rFonts w:hint="eastAsia"/>
          <w:i/>
          <w:iCs/>
          <w:sz w:val="18"/>
          <w:szCs w:val="20"/>
        </w:rPr>
        <w:t>验证脚本仅用于改密完成后验证改密结果，只要判断成功登录目标设备即可；</w:t>
      </w:r>
    </w:p>
    <w:p w14:paraId="2933B4B9">
      <w:pPr>
        <w:numPr>
          <w:ilvl w:val="0"/>
          <w:numId w:val="86"/>
        </w:numPr>
        <w:rPr>
          <w:i/>
          <w:iCs/>
          <w:sz w:val="18"/>
          <w:szCs w:val="20"/>
        </w:rPr>
      </w:pPr>
      <w:r>
        <w:rPr>
          <w:rFonts w:hint="eastAsia"/>
          <w:i/>
          <w:iCs/>
          <w:sz w:val="18"/>
          <w:szCs w:val="20"/>
        </w:rPr>
        <w:t>所有脚本的结尾必须使用退出命令结束改密流程。</w:t>
      </w:r>
    </w:p>
    <w:p w14:paraId="3FA8D481">
      <w:pPr>
        <w:pStyle w:val="6"/>
      </w:pPr>
      <w:r>
        <w:rPr>
          <w:rFonts w:hint="eastAsia"/>
        </w:rPr>
        <w:t>3</w:t>
      </w:r>
      <w:r>
        <w:t>.8.3.2.3.</w:t>
      </w:r>
      <w:r>
        <w:rPr>
          <w:rFonts w:hint="eastAsia"/>
        </w:rPr>
        <w:t xml:space="preserve"> 设备帐号改密范例</w:t>
      </w:r>
    </w:p>
    <w:p w14:paraId="4AED34A6">
      <w:pPr>
        <w:rPr>
          <w:b/>
          <w:bCs/>
        </w:rPr>
      </w:pPr>
      <w:r>
        <w:rPr>
          <w:rFonts w:hint="eastAsia"/>
          <w:b/>
          <w:bCs/>
        </w:rPr>
        <w:t>范例</w:t>
      </w:r>
      <w:r>
        <w:rPr>
          <w:b/>
          <w:bCs/>
        </w:rPr>
        <w:t>1</w:t>
      </w:r>
      <w:r>
        <w:rPr>
          <w:rFonts w:hint="eastAsia"/>
          <w:b/>
          <w:bCs/>
        </w:rPr>
        <w:t xml:space="preserve"> 批量修改CentOS </w:t>
      </w:r>
      <w:r>
        <w:rPr>
          <w:b/>
          <w:bCs/>
        </w:rPr>
        <w:t>7</w:t>
      </w:r>
      <w:r>
        <w:rPr>
          <w:rFonts w:hint="eastAsia"/>
          <w:b/>
          <w:bCs/>
        </w:rPr>
        <w:t>系统的普通帐号</w:t>
      </w:r>
    </w:p>
    <w:p w14:paraId="0909B1B4">
      <w:pPr>
        <w:numPr>
          <w:ilvl w:val="0"/>
          <w:numId w:val="87"/>
        </w:numPr>
      </w:pPr>
      <w:r>
        <w:rPr>
          <w:rFonts w:hint="eastAsia"/>
        </w:rPr>
        <w:t>将目标设备的设备类型设置为“</w:t>
      </w:r>
      <w:r>
        <w:t>General Linux</w:t>
      </w:r>
      <w:r>
        <w:rPr>
          <w:rFonts w:hint="eastAsia"/>
        </w:rPr>
        <w:t>”；</w:t>
      </w:r>
    </w:p>
    <w:p w14:paraId="53F3015C">
      <w:pPr>
        <w:numPr>
          <w:ilvl w:val="0"/>
          <w:numId w:val="87"/>
        </w:numPr>
      </w:pPr>
      <w:r>
        <w:rPr>
          <w:rFonts w:hint="eastAsia"/>
        </w:rPr>
        <w:t xml:space="preserve">CentOS </w:t>
      </w:r>
      <w:r>
        <w:t>7</w:t>
      </w:r>
      <w:r>
        <w:rPr>
          <w:rFonts w:hint="eastAsia"/>
        </w:rPr>
        <w:t>普通帐号的自改密流程与改密脚本模板“</w:t>
      </w:r>
      <w:r>
        <w:t>linux普通账号自改密脚本模板</w:t>
      </w:r>
      <w:r>
        <w:rPr>
          <w:rFonts w:hint="eastAsia"/>
        </w:rPr>
        <w:t>”基本一致，故将模板稍作修改；</w:t>
      </w:r>
    </w:p>
    <w:p w14:paraId="2C87FE64">
      <w:pPr>
        <w:numPr>
          <w:ilvl w:val="0"/>
          <w:numId w:val="87"/>
        </w:numPr>
      </w:pPr>
      <w:r>
        <w:rPr>
          <w:rFonts w:hint="eastAsia"/>
        </w:rPr>
        <w:t>为被改密帐号启用“帐号同步”，并设置修改后的“</w:t>
      </w:r>
      <w:r>
        <w:t>linux普通账号自改密脚本模板</w:t>
      </w:r>
      <w:r>
        <w:rPr>
          <w:rFonts w:hint="eastAsia"/>
        </w:rPr>
        <w:t>”；</w:t>
      </w:r>
    </w:p>
    <w:p w14:paraId="7836FF3E">
      <w:pPr>
        <w:jc w:val="center"/>
      </w:pPr>
      <w:r>
        <w:drawing>
          <wp:inline distT="0" distB="0" distL="0" distR="0">
            <wp:extent cx="5274310" cy="3160395"/>
            <wp:effectExtent l="0" t="0" r="2540" b="1905"/>
            <wp:docPr id="80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808"/>
                    <pic:cNvPicPr>
                      <a:picLocks noChangeAspect="1"/>
                    </pic:cNvPicPr>
                  </pic:nvPicPr>
                  <pic:blipFill>
                    <a:blip r:embed="rId212"/>
                    <a:stretch>
                      <a:fillRect/>
                    </a:stretch>
                  </pic:blipFill>
                  <pic:spPr>
                    <a:xfrm>
                      <a:off x="0" y="0"/>
                      <a:ext cx="5274310" cy="3160395"/>
                    </a:xfrm>
                    <a:prstGeom prst="rect">
                      <a:avLst/>
                    </a:prstGeom>
                  </pic:spPr>
                </pic:pic>
              </a:graphicData>
            </a:graphic>
          </wp:inline>
        </w:drawing>
      </w:r>
    </w:p>
    <w:p w14:paraId="70EAE13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606</w:t>
      </w:r>
      <w:r>
        <w:fldChar w:fldCharType="end"/>
      </w:r>
      <w:r>
        <w:rPr>
          <w:rFonts w:hint="eastAsia"/>
        </w:rPr>
        <w:t xml:space="preserve"> 设备帐号设置</w:t>
      </w:r>
    </w:p>
    <w:p w14:paraId="7DCEBFD6"/>
    <w:p w14:paraId="7FA2723E">
      <w:r>
        <w:rPr>
          <w:rFonts w:hint="eastAsia"/>
        </w:rPr>
        <w:t>配置完成后，创建改密计划并关联需要改密的设备帐号，之后系统将在指定时间为指定的设备帐号</w:t>
      </w:r>
      <w:r>
        <w:t>执行改密。</w:t>
      </w:r>
    </w:p>
    <w:p w14:paraId="1605BE52"/>
    <w:p w14:paraId="756304C3">
      <w:pPr>
        <w:rPr>
          <w:b/>
          <w:bCs/>
        </w:rPr>
      </w:pPr>
      <w:r>
        <w:rPr>
          <w:rFonts w:hint="eastAsia"/>
          <w:b/>
          <w:bCs/>
        </w:rPr>
        <w:t xml:space="preserve">范例2 通过委托帐号admin批量修改CentOS </w:t>
      </w:r>
      <w:r>
        <w:rPr>
          <w:b/>
          <w:bCs/>
        </w:rPr>
        <w:t>7</w:t>
      </w:r>
      <w:r>
        <w:rPr>
          <w:rFonts w:hint="eastAsia"/>
          <w:b/>
          <w:bCs/>
        </w:rPr>
        <w:t>系统的普通帐号（user</w:t>
      </w:r>
      <w:r>
        <w:rPr>
          <w:b/>
          <w:bCs/>
        </w:rPr>
        <w:t>1</w:t>
      </w:r>
      <w:r>
        <w:rPr>
          <w:rFonts w:hint="eastAsia"/>
          <w:b/>
          <w:bCs/>
        </w:rPr>
        <w:t>、user</w:t>
      </w:r>
      <w:r>
        <w:rPr>
          <w:b/>
          <w:bCs/>
        </w:rPr>
        <w:t>2...</w:t>
      </w:r>
      <w:r>
        <w:rPr>
          <w:rFonts w:hint="eastAsia"/>
          <w:b/>
          <w:bCs/>
        </w:rPr>
        <w:t>）</w:t>
      </w:r>
    </w:p>
    <w:p w14:paraId="72BA96C9">
      <w:pPr>
        <w:numPr>
          <w:ilvl w:val="0"/>
          <w:numId w:val="88"/>
        </w:numPr>
      </w:pPr>
      <w:r>
        <w:rPr>
          <w:rFonts w:hint="eastAsia"/>
        </w:rPr>
        <w:t>将目标设备的设备类型设置为“</w:t>
      </w:r>
      <w:r>
        <w:t>General Linux</w:t>
      </w:r>
      <w:r>
        <w:rPr>
          <w:rFonts w:hint="eastAsia"/>
        </w:rPr>
        <w:t>”；</w:t>
      </w:r>
    </w:p>
    <w:p w14:paraId="7B379739">
      <w:pPr>
        <w:numPr>
          <w:ilvl w:val="0"/>
          <w:numId w:val="88"/>
        </w:numPr>
      </w:pPr>
      <w:r>
        <w:rPr>
          <w:rFonts w:hint="eastAsia"/>
        </w:rPr>
        <w:t>根据实际改密流程创建自定义改密脚本：</w:t>
      </w:r>
    </w:p>
    <w:p w14:paraId="1EB16FCD">
      <w:pPr>
        <w:jc w:val="center"/>
      </w:pPr>
      <w:r>
        <w:drawing>
          <wp:inline distT="0" distB="0" distL="0" distR="0">
            <wp:extent cx="5274310" cy="3326765"/>
            <wp:effectExtent l="0" t="0" r="2540" b="6985"/>
            <wp:docPr id="809"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809"/>
                    <pic:cNvPicPr>
                      <a:picLocks noChangeAspect="1"/>
                    </pic:cNvPicPr>
                  </pic:nvPicPr>
                  <pic:blipFill>
                    <a:blip r:embed="rId213"/>
                    <a:stretch>
                      <a:fillRect/>
                    </a:stretch>
                  </pic:blipFill>
                  <pic:spPr>
                    <a:xfrm>
                      <a:off x="0" y="0"/>
                      <a:ext cx="5274310" cy="3326765"/>
                    </a:xfrm>
                    <a:prstGeom prst="rect">
                      <a:avLst/>
                    </a:prstGeom>
                  </pic:spPr>
                </pic:pic>
              </a:graphicData>
            </a:graphic>
          </wp:inline>
        </w:drawing>
      </w:r>
    </w:p>
    <w:p w14:paraId="181ADC5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607</w:t>
      </w:r>
      <w:r>
        <w:fldChar w:fldCharType="end"/>
      </w:r>
      <w:r>
        <w:rPr>
          <w:rFonts w:hint="eastAsia"/>
        </w:rPr>
        <w:t xml:space="preserve"> 改密流程</w:t>
      </w:r>
    </w:p>
    <w:p w14:paraId="59830F41">
      <w:pPr>
        <w:jc w:val="center"/>
      </w:pPr>
      <w:r>
        <w:drawing>
          <wp:inline distT="0" distB="0" distL="0" distR="0">
            <wp:extent cx="5274310" cy="2396490"/>
            <wp:effectExtent l="0" t="0" r="2540" b="3810"/>
            <wp:docPr id="810"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81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5274310" cy="2396490"/>
                    </a:xfrm>
                    <a:prstGeom prst="rect">
                      <a:avLst/>
                    </a:prstGeom>
                    <a:noFill/>
                    <a:ln>
                      <a:noFill/>
                    </a:ln>
                  </pic:spPr>
                </pic:pic>
              </a:graphicData>
            </a:graphic>
          </wp:inline>
        </w:drawing>
      </w:r>
    </w:p>
    <w:p w14:paraId="13ED05C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608</w:t>
      </w:r>
      <w:r>
        <w:fldChar w:fldCharType="end"/>
      </w:r>
      <w:r>
        <w:rPr>
          <w:rFonts w:hint="eastAsia"/>
        </w:rPr>
        <w:t xml:space="preserve"> 改密流程对应的改密脚本-命令脚本</w:t>
      </w:r>
    </w:p>
    <w:p w14:paraId="07049DD6">
      <w:pPr>
        <w:jc w:val="center"/>
      </w:pPr>
      <w:r>
        <w:drawing>
          <wp:inline distT="0" distB="0" distL="0" distR="0">
            <wp:extent cx="5274310" cy="2406650"/>
            <wp:effectExtent l="0" t="0" r="2540" b="0"/>
            <wp:docPr id="811"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811"/>
                    <pic:cNvPicPr>
                      <a:picLocks noChangeAspect="1"/>
                    </pic:cNvPicPr>
                  </pic:nvPicPr>
                  <pic:blipFill>
                    <a:blip r:embed="rId215"/>
                    <a:stretch>
                      <a:fillRect/>
                    </a:stretch>
                  </pic:blipFill>
                  <pic:spPr>
                    <a:xfrm>
                      <a:off x="0" y="0"/>
                      <a:ext cx="5274310" cy="2406650"/>
                    </a:xfrm>
                    <a:prstGeom prst="rect">
                      <a:avLst/>
                    </a:prstGeom>
                  </pic:spPr>
                </pic:pic>
              </a:graphicData>
            </a:graphic>
          </wp:inline>
        </w:drawing>
      </w:r>
    </w:p>
    <w:p w14:paraId="5727C0B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609</w:t>
      </w:r>
      <w:r>
        <w:fldChar w:fldCharType="end"/>
      </w:r>
      <w:r>
        <w:rPr>
          <w:rFonts w:hint="eastAsia"/>
        </w:rPr>
        <w:t xml:space="preserve"> 改密流程对应的改密脚本-验证脚本</w:t>
      </w:r>
    </w:p>
    <w:p w14:paraId="2B19A34C"/>
    <w:p w14:paraId="119A5A87">
      <w:pPr>
        <w:numPr>
          <w:ilvl w:val="0"/>
          <w:numId w:val="88"/>
        </w:numPr>
      </w:pPr>
      <w:r>
        <w:rPr>
          <w:rFonts w:hint="eastAsia"/>
        </w:rPr>
        <w:t>将admin帐号设置为“委托帐号”，为被改密帐号启用“帐号同步”并设置自定义的改密脚本：</w:t>
      </w:r>
    </w:p>
    <w:p w14:paraId="698F9E32">
      <w:pPr>
        <w:jc w:val="center"/>
      </w:pPr>
      <w:r>
        <w:drawing>
          <wp:inline distT="0" distB="0" distL="0" distR="0">
            <wp:extent cx="5274310" cy="3165475"/>
            <wp:effectExtent l="0" t="0" r="2540" b="0"/>
            <wp:docPr id="812"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812"/>
                    <pic:cNvPicPr>
                      <a:picLocks noChangeAspect="1"/>
                    </pic:cNvPicPr>
                  </pic:nvPicPr>
                  <pic:blipFill>
                    <a:blip r:embed="rId216"/>
                    <a:stretch>
                      <a:fillRect/>
                    </a:stretch>
                  </pic:blipFill>
                  <pic:spPr>
                    <a:xfrm>
                      <a:off x="0" y="0"/>
                      <a:ext cx="5274310" cy="3165475"/>
                    </a:xfrm>
                    <a:prstGeom prst="rect">
                      <a:avLst/>
                    </a:prstGeom>
                  </pic:spPr>
                </pic:pic>
              </a:graphicData>
            </a:graphic>
          </wp:inline>
        </w:drawing>
      </w:r>
    </w:p>
    <w:p w14:paraId="45B4C3F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610</w:t>
      </w:r>
      <w:r>
        <w:fldChar w:fldCharType="end"/>
      </w:r>
      <w:r>
        <w:rPr>
          <w:rFonts w:hint="eastAsia"/>
        </w:rPr>
        <w:t xml:space="preserve"> 委托帐号</w:t>
      </w:r>
    </w:p>
    <w:p w14:paraId="42CFF3B0">
      <w:pPr>
        <w:jc w:val="center"/>
      </w:pPr>
      <w:r>
        <w:drawing>
          <wp:inline distT="0" distB="0" distL="0" distR="0">
            <wp:extent cx="5274310" cy="3150870"/>
            <wp:effectExtent l="0" t="0" r="2540" b="0"/>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81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a:xfrm>
                      <a:off x="0" y="0"/>
                      <a:ext cx="5274310" cy="3150870"/>
                    </a:xfrm>
                    <a:prstGeom prst="rect">
                      <a:avLst/>
                    </a:prstGeom>
                    <a:noFill/>
                    <a:ln>
                      <a:noFill/>
                    </a:ln>
                  </pic:spPr>
                </pic:pic>
              </a:graphicData>
            </a:graphic>
          </wp:inline>
        </w:drawing>
      </w:r>
    </w:p>
    <w:p w14:paraId="3EC48FE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611</w:t>
      </w:r>
      <w:r>
        <w:fldChar w:fldCharType="end"/>
      </w:r>
      <w:r>
        <w:rPr>
          <w:rFonts w:hint="eastAsia"/>
        </w:rPr>
        <w:t xml:space="preserve"> 被改密帐号</w:t>
      </w:r>
    </w:p>
    <w:p w14:paraId="15D1C9D8"/>
    <w:p w14:paraId="2C392209">
      <w:r>
        <w:rPr>
          <w:rFonts w:hint="eastAsia"/>
        </w:rPr>
        <w:t>配置完成后，创建改密计划并关联需要改密的设备帐号，之后系统将在指定时间为指定的设备帐号</w:t>
      </w:r>
      <w:r>
        <w:t>执行改密。</w:t>
      </w:r>
    </w:p>
    <w:p w14:paraId="26DB8073"/>
    <w:p w14:paraId="4DDB72B3">
      <w:pPr>
        <w:pStyle w:val="6"/>
      </w:pPr>
      <w:r>
        <w:rPr>
          <w:rFonts w:hint="eastAsia"/>
        </w:rPr>
        <w:t>3</w:t>
      </w:r>
      <w:r>
        <w:t>.8.3.2.4.</w:t>
      </w:r>
      <w:r>
        <w:rPr>
          <w:rFonts w:hint="eastAsia"/>
        </w:rPr>
        <w:t xml:space="preserve"> 资产密码导出</w:t>
      </w:r>
    </w:p>
    <w:p w14:paraId="76CC1C55">
      <w:r>
        <w:rPr>
          <w:rFonts w:hint="eastAsia"/>
        </w:rPr>
        <w:t>360运维安全管理系统支持将设备帐号密码信息从系统中导出，以便管理员进行管理查看。密码管理员可以下载由superman导出的资产密码压缩包：</w:t>
      </w:r>
    </w:p>
    <w:p w14:paraId="0F67EAE2">
      <w:pPr>
        <w:jc w:val="center"/>
      </w:pPr>
      <w:r>
        <w:drawing>
          <wp:inline distT="0" distB="0" distL="0" distR="0">
            <wp:extent cx="5274310" cy="988695"/>
            <wp:effectExtent l="0" t="0" r="2540" b="1905"/>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99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a:xfrm>
                      <a:off x="0" y="0"/>
                      <a:ext cx="5274310" cy="988695"/>
                    </a:xfrm>
                    <a:prstGeom prst="rect">
                      <a:avLst/>
                    </a:prstGeom>
                    <a:noFill/>
                    <a:ln>
                      <a:noFill/>
                    </a:ln>
                  </pic:spPr>
                </pic:pic>
              </a:graphicData>
            </a:graphic>
          </wp:inline>
        </w:drawing>
      </w:r>
    </w:p>
    <w:p w14:paraId="20AA994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612</w:t>
      </w:r>
      <w:r>
        <w:fldChar w:fldCharType="end"/>
      </w:r>
      <w:r>
        <w:rPr>
          <w:rFonts w:hint="eastAsia"/>
        </w:rPr>
        <w:t xml:space="preserve"> 下载密码导出文件</w:t>
      </w:r>
    </w:p>
    <w:p w14:paraId="4BC6DC9C">
      <w:pPr>
        <w:pStyle w:val="6"/>
      </w:pPr>
      <w:r>
        <w:rPr>
          <w:rFonts w:hint="eastAsia"/>
        </w:rPr>
        <w:t>3.8.3.2.5批量打印</w:t>
      </w:r>
    </w:p>
    <w:p w14:paraId="270A1FC5">
      <w:r>
        <w:rPr>
          <w:rFonts w:hint="eastAsia"/>
        </w:rPr>
        <w:t>用户有批量打印需求时，管理员可以创建批量打印任务将多条设备账号信息批量打印。点击“策略管理</w:t>
      </w:r>
      <w:r>
        <w:t>&gt;</w:t>
      </w:r>
      <w:r>
        <w:rPr>
          <w:rFonts w:hint="eastAsia"/>
        </w:rPr>
        <w:t>账号改密</w:t>
      </w:r>
      <w:r>
        <w:t>&gt;</w:t>
      </w:r>
      <w:r>
        <w:rPr>
          <w:rFonts w:hint="eastAsia"/>
        </w:rPr>
        <w:t>批量打印</w:t>
      </w:r>
      <w:r>
        <w:t>&gt;新增”，创建</w:t>
      </w:r>
      <w:r>
        <w:rPr>
          <w:rFonts w:hint="eastAsia"/>
        </w:rPr>
        <w:t>批量打印：</w:t>
      </w:r>
    </w:p>
    <w:p w14:paraId="4A718CE7">
      <w:r>
        <w:drawing>
          <wp:inline distT="0" distB="0" distL="114300" distR="114300">
            <wp:extent cx="5269230" cy="1651000"/>
            <wp:effectExtent l="0" t="0" r="7620" b="635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225"/>
                    <a:srcRect t="5031"/>
                    <a:stretch>
                      <a:fillRect/>
                    </a:stretch>
                  </pic:blipFill>
                  <pic:spPr>
                    <a:xfrm>
                      <a:off x="0" y="0"/>
                      <a:ext cx="5269230" cy="1651166"/>
                    </a:xfrm>
                    <a:prstGeom prst="rect">
                      <a:avLst/>
                    </a:prstGeom>
                    <a:noFill/>
                    <a:ln>
                      <a:noFill/>
                    </a:ln>
                  </pic:spPr>
                </pic:pic>
              </a:graphicData>
            </a:graphic>
          </wp:inline>
        </w:drawing>
      </w:r>
    </w:p>
    <w:p w14:paraId="01374693">
      <w:r>
        <w:drawing>
          <wp:inline distT="0" distB="0" distL="114300" distR="114300">
            <wp:extent cx="5269230" cy="514350"/>
            <wp:effectExtent l="0" t="0" r="762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26"/>
                    <a:stretch>
                      <a:fillRect/>
                    </a:stretch>
                  </pic:blipFill>
                  <pic:spPr>
                    <a:xfrm>
                      <a:off x="0" y="0"/>
                      <a:ext cx="5269230" cy="514350"/>
                    </a:xfrm>
                    <a:prstGeom prst="rect">
                      <a:avLst/>
                    </a:prstGeom>
                    <a:noFill/>
                    <a:ln>
                      <a:noFill/>
                    </a:ln>
                  </pic:spPr>
                </pic:pic>
              </a:graphicData>
            </a:graphic>
          </wp:inline>
        </w:drawing>
      </w:r>
    </w:p>
    <w:p w14:paraId="409B21E9">
      <w:r>
        <w:rPr>
          <w:rFonts w:hint="eastAsia"/>
        </w:rPr>
        <w:t>保存后获得批量打印任务可以进行批量打印</w:t>
      </w:r>
    </w:p>
    <w:p w14:paraId="1A70BD71">
      <w:pPr>
        <w:rPr>
          <w:b/>
          <w:bCs/>
          <w:color w:val="FF0000"/>
          <w:sz w:val="15"/>
          <w:szCs w:val="15"/>
        </w:rPr>
      </w:pPr>
      <w:r>
        <w:rPr>
          <w:rFonts w:hint="eastAsia"/>
          <w:b/>
          <w:bCs/>
          <w:color w:val="FF0000"/>
          <w:sz w:val="15"/>
          <w:szCs w:val="15"/>
        </w:rPr>
        <w:t>（注i批量打印目前只支持使用运维助手打印）</w:t>
      </w:r>
    </w:p>
    <w:p w14:paraId="7220562A"/>
    <w:p w14:paraId="5D967959">
      <w:pPr>
        <w:pStyle w:val="4"/>
      </w:pPr>
      <w:bookmarkStart w:id="137" w:name="_Toc118208426"/>
      <w:bookmarkStart w:id="138" w:name="_Toc7819"/>
      <w:r>
        <w:rPr>
          <w:rFonts w:hint="eastAsia"/>
        </w:rPr>
        <w:t>3</w:t>
      </w:r>
      <w:r>
        <w:t>.8.4.</w:t>
      </w:r>
      <w:r>
        <w:rPr>
          <w:rFonts w:hint="eastAsia"/>
        </w:rPr>
        <w:t xml:space="preserve"> 运维审计</w:t>
      </w:r>
      <w:bookmarkEnd w:id="137"/>
      <w:bookmarkEnd w:id="138"/>
    </w:p>
    <w:p w14:paraId="70BA4157">
      <w:pPr>
        <w:pStyle w:val="5"/>
      </w:pPr>
      <w:r>
        <w:rPr>
          <w:rFonts w:hint="eastAsia"/>
        </w:rPr>
        <w:t>3</w:t>
      </w:r>
      <w:r>
        <w:t>.8.4.1.</w:t>
      </w:r>
      <w:r>
        <w:rPr>
          <w:rFonts w:hint="eastAsia"/>
        </w:rPr>
        <w:t xml:space="preserve"> 改密日志</w:t>
      </w:r>
    </w:p>
    <w:p w14:paraId="3469AA08">
      <w:r>
        <w:rPr>
          <w:rFonts w:hint="eastAsia"/>
        </w:rPr>
        <w:t>改密日志模块分类记录了用户改密、设备帐号改密的审计日志。</w:t>
      </w:r>
    </w:p>
    <w:p w14:paraId="54ACBF75">
      <w:pPr>
        <w:pStyle w:val="6"/>
      </w:pPr>
      <w:bookmarkStart w:id="139" w:name="_3.8.4.1.1._改密日志"/>
      <w:bookmarkEnd w:id="139"/>
      <w:r>
        <w:rPr>
          <w:rFonts w:hint="eastAsia"/>
        </w:rPr>
        <w:t>3</w:t>
      </w:r>
      <w:r>
        <w:t>.8.4.1.1.</w:t>
      </w:r>
      <w:r>
        <w:rPr>
          <w:rFonts w:hint="eastAsia"/>
        </w:rPr>
        <w:t xml:space="preserve"> 改密日志</w:t>
      </w:r>
    </w:p>
    <w:p w14:paraId="0239E172">
      <w:r>
        <w:rPr>
          <w:rFonts w:hint="eastAsia"/>
        </w:rPr>
        <w:t>改密日志记录了用户的改密操作和改密计划的执行情况，点击“运维审计</w:t>
      </w:r>
      <w:r>
        <w:t>&gt;</w:t>
      </w:r>
      <w:r>
        <w:rPr>
          <w:rFonts w:hint="eastAsia"/>
        </w:rPr>
        <w:t>改密日志</w:t>
      </w:r>
      <w:r>
        <w:t>&gt;</w:t>
      </w:r>
      <w:r>
        <w:rPr>
          <w:rFonts w:hint="eastAsia"/>
        </w:rPr>
        <w:t>改密日志</w:t>
      </w:r>
      <w:r>
        <w:t>”查看</w:t>
      </w:r>
      <w:r>
        <w:rPr>
          <w:rFonts w:hint="eastAsia"/>
        </w:rPr>
        <w:t>用户改密日志</w:t>
      </w:r>
      <w:r>
        <w:t>：</w:t>
      </w:r>
    </w:p>
    <w:p w14:paraId="018A8226">
      <w:pPr>
        <w:jc w:val="center"/>
      </w:pPr>
      <w:r>
        <w:drawing>
          <wp:inline distT="0" distB="0" distL="0" distR="0">
            <wp:extent cx="5274310" cy="2529840"/>
            <wp:effectExtent l="0" t="0" r="2540" b="3810"/>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872"/>
                    <pic:cNvPicPr>
                      <a:picLocks noChangeAspect="1"/>
                    </pic:cNvPicPr>
                  </pic:nvPicPr>
                  <pic:blipFill>
                    <a:blip r:embed="rId278"/>
                    <a:stretch>
                      <a:fillRect/>
                    </a:stretch>
                  </pic:blipFill>
                  <pic:spPr>
                    <a:xfrm>
                      <a:off x="0" y="0"/>
                      <a:ext cx="5274310" cy="2529840"/>
                    </a:xfrm>
                    <a:prstGeom prst="rect">
                      <a:avLst/>
                    </a:prstGeom>
                  </pic:spPr>
                </pic:pic>
              </a:graphicData>
            </a:graphic>
          </wp:inline>
        </w:drawing>
      </w:r>
    </w:p>
    <w:p w14:paraId="39AF93F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613</w:t>
      </w:r>
      <w:r>
        <w:fldChar w:fldCharType="end"/>
      </w:r>
      <w:r>
        <w:rPr>
          <w:rFonts w:hint="eastAsia"/>
        </w:rPr>
        <w:t xml:space="preserve"> 改密日志</w:t>
      </w:r>
    </w:p>
    <w:p w14:paraId="1FCC695B">
      <w:pPr>
        <w:pStyle w:val="6"/>
      </w:pPr>
      <w:bookmarkStart w:id="140" w:name="_3.8.4.1.2._帐号改密"/>
      <w:bookmarkEnd w:id="140"/>
      <w:r>
        <w:rPr>
          <w:rFonts w:hint="eastAsia"/>
        </w:rPr>
        <w:t>3</w:t>
      </w:r>
      <w:r>
        <w:t>.8.4.1.2.</w:t>
      </w:r>
      <w:r>
        <w:rPr>
          <w:rFonts w:hint="eastAsia"/>
        </w:rPr>
        <w:t xml:space="preserve"> 帐号改密</w:t>
      </w:r>
    </w:p>
    <w:p w14:paraId="7FF28DBD">
      <w:r>
        <w:rPr>
          <w:rFonts w:hint="eastAsia"/>
        </w:rPr>
        <w:t>帐号改密记录了设备帐号改密计划的执行情况，点击“运维审计</w:t>
      </w:r>
      <w:r>
        <w:t>&gt;</w:t>
      </w:r>
      <w:r>
        <w:rPr>
          <w:rFonts w:hint="eastAsia"/>
        </w:rPr>
        <w:t>改密日志</w:t>
      </w:r>
      <w:r>
        <w:t>&gt;</w:t>
      </w:r>
      <w:r>
        <w:rPr>
          <w:rFonts w:hint="eastAsia"/>
        </w:rPr>
        <w:t>帐号改密</w:t>
      </w:r>
      <w:r>
        <w:t>”查看</w:t>
      </w:r>
      <w:r>
        <w:rPr>
          <w:rFonts w:hint="eastAsia"/>
        </w:rPr>
        <w:t>设备帐号改密日志</w:t>
      </w:r>
      <w:r>
        <w:t>：</w:t>
      </w:r>
    </w:p>
    <w:p w14:paraId="17348905">
      <w:pPr>
        <w:jc w:val="center"/>
      </w:pPr>
      <w:r>
        <w:drawing>
          <wp:inline distT="0" distB="0" distL="0" distR="0">
            <wp:extent cx="5274310" cy="2517775"/>
            <wp:effectExtent l="0" t="0" r="2540" b="0"/>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873"/>
                    <pic:cNvPicPr>
                      <a:picLocks noChangeAspect="1"/>
                    </pic:cNvPicPr>
                  </pic:nvPicPr>
                  <pic:blipFill>
                    <a:blip r:embed="rId279"/>
                    <a:stretch>
                      <a:fillRect/>
                    </a:stretch>
                  </pic:blipFill>
                  <pic:spPr>
                    <a:xfrm>
                      <a:off x="0" y="0"/>
                      <a:ext cx="5274310" cy="2517775"/>
                    </a:xfrm>
                    <a:prstGeom prst="rect">
                      <a:avLst/>
                    </a:prstGeom>
                  </pic:spPr>
                </pic:pic>
              </a:graphicData>
            </a:graphic>
          </wp:inline>
        </w:drawing>
      </w:r>
    </w:p>
    <w:p w14:paraId="557933F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614</w:t>
      </w:r>
      <w:r>
        <w:fldChar w:fldCharType="end"/>
      </w:r>
      <w:r>
        <w:rPr>
          <w:rFonts w:hint="eastAsia"/>
        </w:rPr>
        <w:t xml:space="preserve"> 帐号改密</w:t>
      </w:r>
    </w:p>
    <w:p w14:paraId="25CAAE6C"/>
    <w:p w14:paraId="6B92211A">
      <w:r>
        <w:rPr>
          <w:rFonts w:hint="eastAsia"/>
        </w:rPr>
        <w:t>对于执行失败的日志，可以根据“修改结果”中的错误码，查看“错误码对照表”定位失败原因。</w:t>
      </w:r>
    </w:p>
    <w:p w14:paraId="600CC14E">
      <w:pPr>
        <w:ind w:firstLineChars="200"/>
      </w:pPr>
      <w:r>
        <w:br w:type="page"/>
      </w:r>
    </w:p>
    <w:p w14:paraId="6460A5AD">
      <w:pPr>
        <w:pStyle w:val="3"/>
      </w:pPr>
      <w:bookmarkStart w:id="141" w:name="_Toc118208427"/>
      <w:bookmarkStart w:id="142" w:name="_Toc16212"/>
      <w:r>
        <w:rPr>
          <w:rFonts w:hint="eastAsia"/>
        </w:rPr>
        <w:t>3</w:t>
      </w:r>
      <w:r>
        <w:t>.9.</w:t>
      </w:r>
      <w:r>
        <w:rPr>
          <w:rFonts w:hint="eastAsia"/>
        </w:rPr>
        <w:t xml:space="preserve"> 审计管理员操作手册</w:t>
      </w:r>
      <w:bookmarkEnd w:id="141"/>
      <w:bookmarkEnd w:id="142"/>
    </w:p>
    <w:p w14:paraId="6AC0BD9B">
      <w:r>
        <w:rPr>
          <w:rFonts w:hint="eastAsia"/>
        </w:rPr>
        <w:t>审计管理员拥有日志审计、报表、日志备份和日志清理等管理权限。</w:t>
      </w:r>
    </w:p>
    <w:p w14:paraId="7F36C264">
      <w:pPr>
        <w:pStyle w:val="4"/>
      </w:pPr>
      <w:bookmarkStart w:id="143" w:name="_Toc22553"/>
      <w:bookmarkStart w:id="144" w:name="_Toc118208428"/>
      <w:r>
        <w:rPr>
          <w:rFonts w:hint="eastAsia"/>
        </w:rPr>
        <w:t>3</w:t>
      </w:r>
      <w:r>
        <w:t xml:space="preserve">.9.1. </w:t>
      </w:r>
      <w:r>
        <w:rPr>
          <w:rFonts w:hint="eastAsia"/>
        </w:rPr>
        <w:t>系统信息</w:t>
      </w:r>
      <w:bookmarkEnd w:id="143"/>
      <w:bookmarkEnd w:id="144"/>
    </w:p>
    <w:p w14:paraId="72CC636C">
      <w:r>
        <w:rPr>
          <w:rFonts w:hint="eastAsia"/>
        </w:rPr>
        <w:t>管理员登录后，首先进入“系统信息”页面，管理员可以通过此页面了解系统硬件资源的使用情况、系统用户和资产等数据概要及系统实时运维信息：</w:t>
      </w:r>
    </w:p>
    <w:p w14:paraId="260F120F">
      <w:pPr>
        <w:jc w:val="center"/>
      </w:pPr>
      <w:r>
        <w:drawing>
          <wp:inline distT="0" distB="0" distL="0" distR="0">
            <wp:extent cx="5274310" cy="2521585"/>
            <wp:effectExtent l="0" t="0" r="2540" b="0"/>
            <wp:docPr id="793422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22626" name="图片 1"/>
                    <pic:cNvPicPr>
                      <a:picLocks noChangeAspect="1"/>
                    </pic:cNvPicPr>
                  </pic:nvPicPr>
                  <pic:blipFill>
                    <a:blip r:embed="rId65"/>
                    <a:stretch>
                      <a:fillRect/>
                    </a:stretch>
                  </pic:blipFill>
                  <pic:spPr>
                    <a:xfrm>
                      <a:off x="0" y="0"/>
                      <a:ext cx="5274310" cy="2521585"/>
                    </a:xfrm>
                    <a:prstGeom prst="rect">
                      <a:avLst/>
                    </a:prstGeom>
                  </pic:spPr>
                </pic:pic>
              </a:graphicData>
            </a:graphic>
          </wp:inline>
        </w:drawing>
      </w:r>
    </w:p>
    <w:p w14:paraId="2B348B9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615</w:t>
      </w:r>
      <w:r>
        <w:fldChar w:fldCharType="end"/>
      </w:r>
      <w:r>
        <w:rPr>
          <w:rFonts w:hint="eastAsia"/>
        </w:rPr>
        <w:t xml:space="preserve"> 系统信息</w:t>
      </w:r>
    </w:p>
    <w:p w14:paraId="19DCC86D">
      <w:pPr>
        <w:pStyle w:val="4"/>
      </w:pPr>
      <w:bookmarkStart w:id="145" w:name="_Toc9948"/>
      <w:bookmarkStart w:id="146" w:name="_Toc118208429"/>
      <w:r>
        <w:rPr>
          <w:rFonts w:hint="eastAsia"/>
        </w:rPr>
        <w:t>3</w:t>
      </w:r>
      <w:r>
        <w:t xml:space="preserve">.9.2. </w:t>
      </w:r>
      <w:r>
        <w:rPr>
          <w:rFonts w:hint="eastAsia"/>
        </w:rPr>
        <w:t>运维管理</w:t>
      </w:r>
      <w:bookmarkEnd w:id="145"/>
      <w:bookmarkEnd w:id="146"/>
    </w:p>
    <w:p w14:paraId="4601AE87">
      <w:pPr>
        <w:pStyle w:val="5"/>
      </w:pPr>
      <w:r>
        <w:rPr>
          <w:rFonts w:hint="eastAsia"/>
        </w:rPr>
        <w:t>3.9</w:t>
      </w:r>
      <w:r>
        <w:t>.2.1</w:t>
      </w:r>
      <w:r>
        <w:rPr>
          <w:rFonts w:hint="eastAsia"/>
        </w:rPr>
        <w:t xml:space="preserve">. </w:t>
      </w:r>
      <w:r>
        <w:t>授权审计</w:t>
      </w:r>
    </w:p>
    <w:p w14:paraId="49913BF9">
      <w:r>
        <w:rPr>
          <w:rFonts w:hint="eastAsia"/>
        </w:rPr>
        <w:t>管理员可通过授权审计功能系统地查看用户或设备的授权情况。在用户列表和设备列表，管理员可以通过指定用户或设备右侧的“授权审计”按钮查看指定用户或设备的授权情况，也可点击“运维管理</w:t>
      </w:r>
      <w:r>
        <w:t>&gt;权限管理&gt;授权审计”</w:t>
      </w:r>
      <w:r>
        <w:rPr>
          <w:rFonts w:hint="eastAsia"/>
        </w:rPr>
        <w:t>，通过更加细致的配置对用户或设备进行批量审计</w:t>
      </w:r>
      <w:r>
        <w:t>：</w:t>
      </w:r>
    </w:p>
    <w:p w14:paraId="63B68B82">
      <w:pPr>
        <w:jc w:val="center"/>
      </w:pPr>
      <w:r>
        <w:drawing>
          <wp:inline distT="0" distB="0" distL="0" distR="0">
            <wp:extent cx="5274310" cy="1376680"/>
            <wp:effectExtent l="0" t="0" r="2540" b="0"/>
            <wp:docPr id="1722081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81966" name="图片 1"/>
                    <pic:cNvPicPr>
                      <a:picLocks noChangeAspect="1"/>
                    </pic:cNvPicPr>
                  </pic:nvPicPr>
                  <pic:blipFill>
                    <a:blip r:embed="rId61"/>
                    <a:stretch>
                      <a:fillRect/>
                    </a:stretch>
                  </pic:blipFill>
                  <pic:spPr>
                    <a:xfrm>
                      <a:off x="0" y="0"/>
                      <a:ext cx="5274310" cy="1376680"/>
                    </a:xfrm>
                    <a:prstGeom prst="rect">
                      <a:avLst/>
                    </a:prstGeom>
                  </pic:spPr>
                </pic:pic>
              </a:graphicData>
            </a:graphic>
          </wp:inline>
        </w:drawing>
      </w:r>
    </w:p>
    <w:p w14:paraId="6D12E21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616</w:t>
      </w:r>
      <w:r>
        <w:fldChar w:fldCharType="end"/>
      </w:r>
      <w:r>
        <w:t xml:space="preserve"> </w:t>
      </w:r>
      <w:r>
        <w:rPr>
          <w:rFonts w:hint="eastAsia"/>
        </w:rPr>
        <w:t>用户列表的</w:t>
      </w:r>
      <w:r>
        <w:t>授权审计</w:t>
      </w:r>
      <w:r>
        <w:rPr>
          <w:rFonts w:hint="eastAsia"/>
        </w:rPr>
        <w:t>按钮</w:t>
      </w:r>
    </w:p>
    <w:p w14:paraId="0877E9AB">
      <w:pPr>
        <w:jc w:val="center"/>
      </w:pPr>
      <w:r>
        <w:drawing>
          <wp:inline distT="0" distB="0" distL="0" distR="0">
            <wp:extent cx="5274310" cy="1049655"/>
            <wp:effectExtent l="0" t="0" r="2540" b="0"/>
            <wp:docPr id="510294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94837" name="图片 1"/>
                    <pic:cNvPicPr>
                      <a:picLocks noChangeAspect="1"/>
                    </pic:cNvPicPr>
                  </pic:nvPicPr>
                  <pic:blipFill>
                    <a:blip r:embed="rId62"/>
                    <a:stretch>
                      <a:fillRect/>
                    </a:stretch>
                  </pic:blipFill>
                  <pic:spPr>
                    <a:xfrm>
                      <a:off x="0" y="0"/>
                      <a:ext cx="5274310" cy="1049655"/>
                    </a:xfrm>
                    <a:prstGeom prst="rect">
                      <a:avLst/>
                    </a:prstGeom>
                  </pic:spPr>
                </pic:pic>
              </a:graphicData>
            </a:graphic>
          </wp:inline>
        </w:drawing>
      </w:r>
    </w:p>
    <w:p w14:paraId="7B4BF4D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617</w:t>
      </w:r>
      <w:r>
        <w:fldChar w:fldCharType="end"/>
      </w:r>
      <w:r>
        <w:rPr>
          <w:rFonts w:hint="eastAsia"/>
        </w:rPr>
        <w:t xml:space="preserve"> 设备列表的授权审计按钮</w:t>
      </w:r>
    </w:p>
    <w:p w14:paraId="2BFD1DB9">
      <w:pPr>
        <w:jc w:val="center"/>
      </w:pPr>
      <w:r>
        <w:drawing>
          <wp:inline distT="0" distB="0" distL="0" distR="0">
            <wp:extent cx="5274310" cy="3882390"/>
            <wp:effectExtent l="0" t="0" r="2540" b="3810"/>
            <wp:docPr id="1503100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100745" name="图片 1"/>
                    <pic:cNvPicPr>
                      <a:picLocks noChangeAspect="1"/>
                    </pic:cNvPicPr>
                  </pic:nvPicPr>
                  <pic:blipFill>
                    <a:blip r:embed="rId63"/>
                    <a:stretch>
                      <a:fillRect/>
                    </a:stretch>
                  </pic:blipFill>
                  <pic:spPr>
                    <a:xfrm>
                      <a:off x="0" y="0"/>
                      <a:ext cx="5274310" cy="3882390"/>
                    </a:xfrm>
                    <a:prstGeom prst="rect">
                      <a:avLst/>
                    </a:prstGeom>
                  </pic:spPr>
                </pic:pic>
              </a:graphicData>
            </a:graphic>
          </wp:inline>
        </w:drawing>
      </w:r>
    </w:p>
    <w:p w14:paraId="286A037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618</w:t>
      </w:r>
      <w:r>
        <w:fldChar w:fldCharType="end"/>
      </w:r>
      <w:r>
        <w:rPr>
          <w:rFonts w:hint="eastAsia"/>
        </w:rPr>
        <w:t xml:space="preserve"> 授权审计</w:t>
      </w:r>
    </w:p>
    <w:p w14:paraId="0613F474">
      <w:pPr>
        <w:jc w:val="center"/>
      </w:pPr>
      <w:r>
        <w:drawing>
          <wp:inline distT="0" distB="0" distL="0" distR="0">
            <wp:extent cx="5274310" cy="1069975"/>
            <wp:effectExtent l="0" t="0" r="2540" b="0"/>
            <wp:docPr id="992826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26608" name="图片 1"/>
                    <pic:cNvPicPr>
                      <a:picLocks noChangeAspect="1"/>
                    </pic:cNvPicPr>
                  </pic:nvPicPr>
                  <pic:blipFill>
                    <a:blip r:embed="rId64"/>
                    <a:stretch>
                      <a:fillRect/>
                    </a:stretch>
                  </pic:blipFill>
                  <pic:spPr>
                    <a:xfrm>
                      <a:off x="0" y="0"/>
                      <a:ext cx="5274310" cy="1069975"/>
                    </a:xfrm>
                    <a:prstGeom prst="rect">
                      <a:avLst/>
                    </a:prstGeom>
                  </pic:spPr>
                </pic:pic>
              </a:graphicData>
            </a:graphic>
          </wp:inline>
        </w:drawing>
      </w:r>
    </w:p>
    <w:p w14:paraId="4695C22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619</w:t>
      </w:r>
      <w:r>
        <w:fldChar w:fldCharType="end"/>
      </w:r>
      <w:r>
        <w:rPr>
          <w:rFonts w:hint="eastAsia"/>
        </w:rPr>
        <w:t xml:space="preserve"> 审计结果</w:t>
      </w:r>
    </w:p>
    <w:p w14:paraId="7A466553">
      <w:pPr>
        <w:pStyle w:val="5"/>
      </w:pPr>
      <w:r>
        <w:rPr>
          <w:rFonts w:hint="eastAsia"/>
        </w:rPr>
        <w:t>3.9</w:t>
      </w:r>
      <w:r>
        <w:t>.2.2.</w:t>
      </w:r>
      <w:r>
        <w:rPr>
          <w:rFonts w:hint="eastAsia"/>
        </w:rPr>
        <w:t xml:space="preserve"> 会同管理</w:t>
      </w:r>
    </w:p>
    <w:p w14:paraId="79AA1776">
      <w:r>
        <w:rPr>
          <w:rFonts w:hint="eastAsia"/>
        </w:rPr>
        <w:t>会同是一个与工单相似的授权管理功能，与工单的区别在于，工单用于用户申请未授权设备的临时运维权限，而会同用于用户申请已授权设备的临时运维权限。在会同场景中，用户已具备设备的运维权限，但此权限仍然受到限制，需要通过申请才能获得完整的运维权限。</w:t>
      </w:r>
    </w:p>
    <w:p w14:paraId="0D5302E1"/>
    <w:p w14:paraId="44A232B3">
      <w:r>
        <w:rPr>
          <w:rFonts w:hint="eastAsia"/>
        </w:rPr>
        <w:t>要启用会同，需在设备帐号信息中修改会同的相关设置，并关联会同人。（详见</w:t>
      </w:r>
      <w:r>
        <w:fldChar w:fldCharType="begin"/>
      </w:r>
      <w:r>
        <w:instrText xml:space="preserve">HYPERLINK \l "_3.5.2.2.2.1._创建设备帐号"</w:instrText>
      </w:r>
      <w:r>
        <w:fldChar w:fldCharType="separate"/>
      </w:r>
      <w:r>
        <w:t>3.5.2.2.2.</w:t>
      </w:r>
      <w:r>
        <w:rPr>
          <w:rFonts w:hint="eastAsia"/>
        </w:rPr>
        <w:t>1</w:t>
      </w:r>
      <w:r>
        <w:fldChar w:fldCharType="end"/>
      </w:r>
      <w:r>
        <w:rPr>
          <w:rFonts w:hint="eastAsia"/>
        </w:rPr>
        <w:t>）</w:t>
      </w:r>
    </w:p>
    <w:p w14:paraId="1D7FE960">
      <w:pPr>
        <w:pStyle w:val="6"/>
      </w:pPr>
      <w:r>
        <w:rPr>
          <w:rFonts w:hint="eastAsia"/>
        </w:rPr>
        <w:t>3.9</w:t>
      </w:r>
      <w:r>
        <w:t>.2.2.1.</w:t>
      </w:r>
      <w:r>
        <w:rPr>
          <w:rFonts w:hint="eastAsia"/>
        </w:rPr>
        <w:t xml:space="preserve"> 普通会同</w:t>
      </w:r>
    </w:p>
    <w:p w14:paraId="4F28D460">
      <w:r>
        <w:rPr>
          <w:rFonts w:hint="eastAsia"/>
        </w:rPr>
        <w:t>普通会同针对设备帐号，用于控制用户对设备帐号的使用权限。用户发起会同申请后（详见</w:t>
      </w:r>
      <w:r>
        <w:fldChar w:fldCharType="begin"/>
      </w:r>
      <w:r>
        <w:instrText xml:space="preserve">HYPERLINK \l "_3.10.2.1.8.1._普通会同"</w:instrText>
      </w:r>
      <w:r>
        <w:fldChar w:fldCharType="separate"/>
      </w:r>
      <w:r>
        <w:rPr>
          <w:rFonts w:hint="eastAsia"/>
        </w:rPr>
        <w:t>3</w:t>
      </w:r>
      <w:r>
        <w:t>.10.2.1.8.1</w:t>
      </w:r>
      <w:r>
        <w:fldChar w:fldCharType="end"/>
      </w:r>
      <w:r>
        <w:rPr>
          <w:rFonts w:hint="eastAsia"/>
        </w:rPr>
        <w:t>），会同人需通过“运维管理</w:t>
      </w:r>
      <w:r>
        <w:t>&gt;会同管理&gt;会同管理”，</w:t>
      </w:r>
      <w:r>
        <w:rPr>
          <w:rFonts w:hint="eastAsia"/>
        </w:rPr>
        <w:t>对申请进行查看并审核：</w:t>
      </w:r>
    </w:p>
    <w:p w14:paraId="6C68522C">
      <w:pPr>
        <w:jc w:val="center"/>
      </w:pPr>
      <w:r>
        <w:drawing>
          <wp:inline distT="0" distB="0" distL="0" distR="0">
            <wp:extent cx="5274310" cy="645160"/>
            <wp:effectExtent l="0" t="0" r="2540" b="2540"/>
            <wp:docPr id="735924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2493" name="图片 1"/>
                    <pic:cNvPicPr>
                      <a:picLocks noChangeAspect="1"/>
                    </pic:cNvPicPr>
                  </pic:nvPicPr>
                  <pic:blipFill>
                    <a:blip r:embed="rId106"/>
                    <a:stretch>
                      <a:fillRect/>
                    </a:stretch>
                  </pic:blipFill>
                  <pic:spPr>
                    <a:xfrm>
                      <a:off x="0" y="0"/>
                      <a:ext cx="5274310" cy="645160"/>
                    </a:xfrm>
                    <a:prstGeom prst="rect">
                      <a:avLst/>
                    </a:prstGeom>
                  </pic:spPr>
                </pic:pic>
              </a:graphicData>
            </a:graphic>
          </wp:inline>
        </w:drawing>
      </w:r>
    </w:p>
    <w:p w14:paraId="7925400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620</w:t>
      </w:r>
      <w:r>
        <w:fldChar w:fldCharType="end"/>
      </w:r>
      <w:r>
        <w:rPr>
          <w:rFonts w:hint="eastAsia"/>
        </w:rPr>
        <w:t xml:space="preserve"> 会同列表</w:t>
      </w:r>
    </w:p>
    <w:p w14:paraId="2515D829">
      <w:pPr>
        <w:jc w:val="center"/>
      </w:pPr>
      <w:r>
        <w:drawing>
          <wp:inline distT="0" distB="0" distL="0" distR="0">
            <wp:extent cx="3200400" cy="1857375"/>
            <wp:effectExtent l="0" t="0" r="0" b="9525"/>
            <wp:docPr id="18821905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190591" name="图片 1"/>
                    <pic:cNvPicPr>
                      <a:picLocks noChangeAspect="1"/>
                    </pic:cNvPicPr>
                  </pic:nvPicPr>
                  <pic:blipFill>
                    <a:blip r:embed="rId107"/>
                    <a:stretch>
                      <a:fillRect/>
                    </a:stretch>
                  </pic:blipFill>
                  <pic:spPr>
                    <a:xfrm>
                      <a:off x="0" y="0"/>
                      <a:ext cx="3200400" cy="1857375"/>
                    </a:xfrm>
                    <a:prstGeom prst="rect">
                      <a:avLst/>
                    </a:prstGeom>
                  </pic:spPr>
                </pic:pic>
              </a:graphicData>
            </a:graphic>
          </wp:inline>
        </w:drawing>
      </w:r>
    </w:p>
    <w:p w14:paraId="5212565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621</w:t>
      </w:r>
      <w:r>
        <w:fldChar w:fldCharType="end"/>
      </w:r>
      <w:r>
        <w:rPr>
          <w:rFonts w:hint="eastAsia"/>
        </w:rPr>
        <w:t xml:space="preserve"> 审核会同</w:t>
      </w:r>
    </w:p>
    <w:p w14:paraId="248813D7">
      <w:pPr>
        <w:pStyle w:val="4"/>
      </w:pPr>
      <w:bookmarkStart w:id="147" w:name="_Toc4112"/>
      <w:bookmarkStart w:id="148" w:name="_Toc118208430"/>
      <w:r>
        <w:rPr>
          <w:rFonts w:hint="eastAsia"/>
        </w:rPr>
        <w:t>3</w:t>
      </w:r>
      <w:r>
        <w:t>.9.3.</w:t>
      </w:r>
      <w:r>
        <w:rPr>
          <w:rFonts w:hint="eastAsia"/>
        </w:rPr>
        <w:t xml:space="preserve"> 运维审计</w:t>
      </w:r>
      <w:bookmarkEnd w:id="147"/>
      <w:bookmarkEnd w:id="148"/>
    </w:p>
    <w:p w14:paraId="136DE1B8">
      <w:pPr>
        <w:pStyle w:val="5"/>
      </w:pPr>
      <w:r>
        <w:rPr>
          <w:rFonts w:hint="eastAsia"/>
        </w:rPr>
        <w:t>3.9</w:t>
      </w:r>
      <w:r>
        <w:t>.3.1.</w:t>
      </w:r>
      <w:r>
        <w:rPr>
          <w:rFonts w:hint="eastAsia"/>
        </w:rPr>
        <w:t xml:space="preserve"> 日志总览</w:t>
      </w:r>
    </w:p>
    <w:p w14:paraId="797915AC">
      <w:pPr>
        <w:pStyle w:val="6"/>
      </w:pPr>
      <w:r>
        <w:rPr>
          <w:rFonts w:hint="eastAsia"/>
        </w:rPr>
        <w:t>3.9</w:t>
      </w:r>
      <w:r>
        <w:t>.3.1.1.</w:t>
      </w:r>
      <w:r>
        <w:rPr>
          <w:rFonts w:hint="eastAsia"/>
        </w:rPr>
        <w:t xml:space="preserve"> 日志总览</w:t>
      </w:r>
    </w:p>
    <w:p w14:paraId="354172C7">
      <w:r>
        <w:rPr>
          <w:rFonts w:hint="eastAsia"/>
        </w:rPr>
        <w:t>在“运维审计</w:t>
      </w:r>
      <w:r>
        <w:t>&gt;日志总览&gt;日志总览”中</w:t>
      </w:r>
      <w:r>
        <w:rPr>
          <w:rFonts w:hint="eastAsia"/>
        </w:rPr>
        <w:t>，展示了360运维安全管理系统系统中各类日志的</w:t>
      </w:r>
      <w:r>
        <w:t>总体情况：</w:t>
      </w:r>
    </w:p>
    <w:p w14:paraId="2ADD098C">
      <w:pPr>
        <w:jc w:val="center"/>
      </w:pPr>
      <w:r>
        <w:drawing>
          <wp:inline distT="0" distB="0" distL="0" distR="0">
            <wp:extent cx="5274310" cy="2806065"/>
            <wp:effectExtent l="0" t="0" r="2540" b="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249"/>
                    <a:stretch>
                      <a:fillRect/>
                    </a:stretch>
                  </pic:blipFill>
                  <pic:spPr>
                    <a:xfrm>
                      <a:off x="0" y="0"/>
                      <a:ext cx="5274310" cy="2806065"/>
                    </a:xfrm>
                    <a:prstGeom prst="rect">
                      <a:avLst/>
                    </a:prstGeom>
                  </pic:spPr>
                </pic:pic>
              </a:graphicData>
            </a:graphic>
          </wp:inline>
        </w:drawing>
      </w:r>
    </w:p>
    <w:p w14:paraId="7CC3FDB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622</w:t>
      </w:r>
      <w:r>
        <w:fldChar w:fldCharType="end"/>
      </w:r>
      <w:r>
        <w:rPr>
          <w:rFonts w:hint="eastAsia"/>
        </w:rPr>
        <w:t xml:space="preserve"> 日志总览</w:t>
      </w:r>
    </w:p>
    <w:p w14:paraId="05EA89F1">
      <w:pPr>
        <w:pStyle w:val="6"/>
      </w:pPr>
      <w:r>
        <w:rPr>
          <w:rFonts w:hint="eastAsia"/>
        </w:rPr>
        <w:t>3.9</w:t>
      </w:r>
      <w:r>
        <w:t>.3.1.2.</w:t>
      </w:r>
      <w:r>
        <w:rPr>
          <w:rFonts w:hint="eastAsia"/>
        </w:rPr>
        <w:t xml:space="preserve"> 运维统计</w:t>
      </w:r>
    </w:p>
    <w:p w14:paraId="11BA9847">
      <w:r>
        <w:rPr>
          <w:rFonts w:hint="eastAsia"/>
        </w:rPr>
        <w:t>在“运维审计</w:t>
      </w:r>
      <w:r>
        <w:t>&gt;日志总览&gt;运维统计”中</w:t>
      </w:r>
      <w:r>
        <w:rPr>
          <w:rFonts w:hint="eastAsia"/>
        </w:rPr>
        <w:t>，管理员可以查看当月用户运维时常的概况，并且</w:t>
      </w:r>
      <w:r>
        <w:t>可</w:t>
      </w:r>
      <w:r>
        <w:rPr>
          <w:rFonts w:hint="eastAsia"/>
        </w:rPr>
        <w:t>根据</w:t>
      </w:r>
      <w:r>
        <w:t>用户</w:t>
      </w:r>
      <w:r>
        <w:rPr>
          <w:rFonts w:hint="eastAsia"/>
        </w:rPr>
        <w:t>或设备对指定时间</w:t>
      </w:r>
      <w:r>
        <w:t>做运维时长的统计分析：</w:t>
      </w:r>
    </w:p>
    <w:p w14:paraId="3E709856">
      <w:pPr>
        <w:jc w:val="center"/>
      </w:pPr>
      <w:r>
        <w:drawing>
          <wp:inline distT="0" distB="0" distL="0" distR="0">
            <wp:extent cx="5274310" cy="3079115"/>
            <wp:effectExtent l="0" t="0" r="2540" b="6985"/>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942"/>
                    <pic:cNvPicPr>
                      <a:picLocks noChangeAspect="1"/>
                    </pic:cNvPicPr>
                  </pic:nvPicPr>
                  <pic:blipFill>
                    <a:blip r:embed="rId250"/>
                    <a:stretch>
                      <a:fillRect/>
                    </a:stretch>
                  </pic:blipFill>
                  <pic:spPr>
                    <a:xfrm>
                      <a:off x="0" y="0"/>
                      <a:ext cx="5274310" cy="3079115"/>
                    </a:xfrm>
                    <a:prstGeom prst="rect">
                      <a:avLst/>
                    </a:prstGeom>
                  </pic:spPr>
                </pic:pic>
              </a:graphicData>
            </a:graphic>
          </wp:inline>
        </w:drawing>
      </w:r>
    </w:p>
    <w:p w14:paraId="0090EC1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623</w:t>
      </w:r>
      <w:r>
        <w:fldChar w:fldCharType="end"/>
      </w:r>
      <w:r>
        <w:rPr>
          <w:rFonts w:hint="eastAsia"/>
        </w:rPr>
        <w:t xml:space="preserve"> 运维统计</w:t>
      </w:r>
    </w:p>
    <w:p w14:paraId="52BE07D2"/>
    <w:p w14:paraId="5F3ED87B"/>
    <w:p w14:paraId="0903E025">
      <w:pPr>
        <w:rPr>
          <w:i/>
          <w:iCs/>
          <w:sz w:val="18"/>
          <w:szCs w:val="20"/>
        </w:rPr>
      </w:pPr>
      <w:r>
        <w:rPr>
          <w:rFonts w:hint="eastAsia"/>
        </w:rPr>
        <w:t>注意：</w:t>
      </w:r>
      <w:r>
        <w:rPr>
          <w:rFonts w:hint="eastAsia"/>
          <w:i/>
          <w:iCs/>
          <w:sz w:val="18"/>
          <w:szCs w:val="20"/>
        </w:rPr>
        <w:t>运维统计周期为每整点统计一次。</w:t>
      </w:r>
    </w:p>
    <w:p w14:paraId="74BAAFC6">
      <w:pPr>
        <w:pStyle w:val="5"/>
      </w:pPr>
      <w:r>
        <w:rPr>
          <w:rFonts w:hint="eastAsia"/>
        </w:rPr>
        <w:t>3.9</w:t>
      </w:r>
      <w:r>
        <w:t>.3.2.</w:t>
      </w:r>
      <w:r>
        <w:rPr>
          <w:rFonts w:hint="eastAsia"/>
        </w:rPr>
        <w:t xml:space="preserve"> 运维日志</w:t>
      </w:r>
    </w:p>
    <w:p w14:paraId="38F631F2">
      <w:r>
        <w:t>运维</w:t>
      </w:r>
      <w:r>
        <w:rPr>
          <w:rFonts w:hint="eastAsia"/>
        </w:rPr>
        <w:t>日志模块分类记录了用户通过360运维安全管理系统运维的审计日志，包括历史日志和实时运维监控，且管理员可以通过高级查询筛选回溯指定条件的审计日志。</w:t>
      </w:r>
    </w:p>
    <w:p w14:paraId="57E6E3DC">
      <w:bookmarkStart w:id="149" w:name="_Toc12775"/>
      <w:r>
        <w:rPr>
          <w:rFonts w:hint="eastAsia"/>
        </w:rPr>
        <w:t>注意：</w:t>
      </w:r>
      <w:bookmarkEnd w:id="149"/>
    </w:p>
    <w:p w14:paraId="4FC04BAF">
      <w:pPr>
        <w:numPr>
          <w:ilvl w:val="0"/>
          <w:numId w:val="49"/>
        </w:numPr>
      </w:pPr>
      <w:r>
        <w:rPr>
          <w:rFonts w:hint="eastAsia"/>
          <w:i/>
          <w:iCs/>
          <w:sz w:val="18"/>
          <w:szCs w:val="20"/>
        </w:rPr>
        <w:t>监控、播放等操作需要开启运维助手；（详见</w:t>
      </w:r>
      <w:r>
        <w:fldChar w:fldCharType="begin"/>
      </w:r>
      <w:r>
        <w:instrText xml:space="preserve">HYPERLINK \l "_3.10.1.2.1. Windows操作系统"</w:instrText>
      </w:r>
      <w:r>
        <w:fldChar w:fldCharType="separate"/>
      </w:r>
      <w:r>
        <w:rPr>
          <w:rFonts w:hint="eastAsia"/>
          <w:i/>
          <w:iCs/>
          <w:sz w:val="18"/>
          <w:szCs w:val="20"/>
        </w:rPr>
        <w:t>3.10.1.2.1.</w:t>
      </w:r>
      <w:r>
        <w:rPr>
          <w:i/>
          <w:iCs/>
          <w:sz w:val="18"/>
          <w:szCs w:val="20"/>
        </w:rPr>
        <w:fldChar w:fldCharType="end"/>
      </w:r>
      <w:r>
        <w:rPr>
          <w:rFonts w:hint="eastAsia"/>
          <w:i/>
          <w:iCs/>
          <w:sz w:val="18"/>
          <w:szCs w:val="20"/>
        </w:rPr>
        <w:t>）</w:t>
      </w:r>
    </w:p>
    <w:p w14:paraId="1F244D78"/>
    <w:p w14:paraId="4EBCC6B7">
      <w:pPr>
        <w:pStyle w:val="6"/>
      </w:pPr>
      <w:r>
        <w:rPr>
          <w:rFonts w:hint="eastAsia"/>
        </w:rPr>
        <w:t>3.9</w:t>
      </w:r>
      <w:r>
        <w:t>.3.2.1.</w:t>
      </w:r>
      <w:r>
        <w:rPr>
          <w:rFonts w:hint="eastAsia"/>
        </w:rPr>
        <w:t xml:space="preserve"> 字符终端日志</w:t>
      </w:r>
    </w:p>
    <w:p w14:paraId="3B203751">
      <w:r>
        <w:rPr>
          <w:rFonts w:hint="eastAsia"/>
        </w:rPr>
        <w:t>字符终端日志记录了用户运维字符类设备产生的审计日志（S</w:t>
      </w:r>
      <w:r>
        <w:t>SH</w:t>
      </w:r>
      <w:r>
        <w:rPr>
          <w:rFonts w:hint="eastAsia"/>
        </w:rPr>
        <w:t>、T</w:t>
      </w:r>
      <w:r>
        <w:t>ELNET</w:t>
      </w:r>
      <w:r>
        <w:rPr>
          <w:rFonts w:hint="eastAsia"/>
        </w:rPr>
        <w:t>应用等），点击“运维审计</w:t>
      </w:r>
      <w:r>
        <w:t>&gt;运维日志&gt;字符终端”查看字符终端日志：</w:t>
      </w:r>
    </w:p>
    <w:p w14:paraId="5DF6FA49">
      <w:pPr>
        <w:jc w:val="center"/>
      </w:pPr>
      <w:r>
        <w:drawing>
          <wp:inline distT="0" distB="0" distL="0" distR="0">
            <wp:extent cx="5274310" cy="2520315"/>
            <wp:effectExtent l="0" t="0" r="2540" b="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pic:cNvPicPr>
                      <a:picLocks noChangeAspect="1"/>
                    </pic:cNvPicPr>
                  </pic:nvPicPr>
                  <pic:blipFill>
                    <a:blip r:embed="rId251"/>
                    <a:stretch>
                      <a:fillRect/>
                    </a:stretch>
                  </pic:blipFill>
                  <pic:spPr>
                    <a:xfrm>
                      <a:off x="0" y="0"/>
                      <a:ext cx="5274310" cy="2520315"/>
                    </a:xfrm>
                    <a:prstGeom prst="rect">
                      <a:avLst/>
                    </a:prstGeom>
                  </pic:spPr>
                </pic:pic>
              </a:graphicData>
            </a:graphic>
          </wp:inline>
        </w:drawing>
      </w:r>
    </w:p>
    <w:p w14:paraId="66ECB6E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624</w:t>
      </w:r>
      <w:r>
        <w:fldChar w:fldCharType="end"/>
      </w:r>
      <w:r>
        <w:rPr>
          <w:rFonts w:hint="eastAsia"/>
        </w:rPr>
        <w:t xml:space="preserve"> 字符终端日志</w:t>
      </w:r>
    </w:p>
    <w:p w14:paraId="2230D951"/>
    <w:p w14:paraId="470DAA67">
      <w:r>
        <w:rPr>
          <w:rFonts w:hint="eastAsia"/>
        </w:rPr>
        <w:t>对指定的字符终端日志，管理员可以执行“命令”、“分析”、“屏幕”、“播放”和“导出”等操作，以更细致地回溯用户的运维内容：</w:t>
      </w:r>
    </w:p>
    <w:p w14:paraId="724F112C">
      <w:pPr>
        <w:rPr>
          <w:b/>
          <w:bCs/>
        </w:rPr>
      </w:pPr>
    </w:p>
    <w:p w14:paraId="5E52CA6E">
      <w:r>
        <w:rPr>
          <w:rFonts w:hint="eastAsia"/>
          <w:b/>
          <w:bCs/>
        </w:rPr>
        <w:t>命令</w:t>
      </w:r>
      <w:r>
        <w:rPr>
          <w:rFonts w:hint="eastAsia"/>
        </w:rPr>
        <w:t>：记录了用户执行的所有命令：</w:t>
      </w:r>
    </w:p>
    <w:p w14:paraId="292CCB22">
      <w:pPr>
        <w:jc w:val="center"/>
      </w:pPr>
      <w:r>
        <w:drawing>
          <wp:inline distT="0" distB="0" distL="0" distR="0">
            <wp:extent cx="5274310" cy="963295"/>
            <wp:effectExtent l="0" t="0" r="2540" b="8255"/>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pic:cNvPicPr>
                      <a:picLocks noChangeAspect="1"/>
                    </pic:cNvPicPr>
                  </pic:nvPicPr>
                  <pic:blipFill>
                    <a:blip r:embed="rId252"/>
                    <a:stretch>
                      <a:fillRect/>
                    </a:stretch>
                  </pic:blipFill>
                  <pic:spPr>
                    <a:xfrm>
                      <a:off x="0" y="0"/>
                      <a:ext cx="5274310" cy="963295"/>
                    </a:xfrm>
                    <a:prstGeom prst="rect">
                      <a:avLst/>
                    </a:prstGeom>
                  </pic:spPr>
                </pic:pic>
              </a:graphicData>
            </a:graphic>
          </wp:inline>
        </w:drawing>
      </w:r>
    </w:p>
    <w:p w14:paraId="3679A3C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625</w:t>
      </w:r>
      <w:r>
        <w:fldChar w:fldCharType="end"/>
      </w:r>
      <w:r>
        <w:rPr>
          <w:rFonts w:hint="eastAsia"/>
        </w:rPr>
        <w:t xml:space="preserve"> 命令</w:t>
      </w:r>
    </w:p>
    <w:p w14:paraId="738CED9E">
      <w:pPr>
        <w:rPr>
          <w:b/>
          <w:bCs/>
        </w:rPr>
      </w:pPr>
    </w:p>
    <w:p w14:paraId="0084CEEC">
      <w:r>
        <w:rPr>
          <w:rFonts w:hint="eastAsia"/>
          <w:b/>
          <w:bCs/>
        </w:rPr>
        <w:t>分析</w:t>
      </w:r>
      <w:r>
        <w:rPr>
          <w:rFonts w:hint="eastAsia"/>
        </w:rPr>
        <w:t>：以用户执行的命令为播放节点切割审计录像：</w:t>
      </w:r>
    </w:p>
    <w:p w14:paraId="0202E56A">
      <w:pPr>
        <w:jc w:val="center"/>
      </w:pPr>
      <w:r>
        <w:drawing>
          <wp:inline distT="0" distB="0" distL="0" distR="0">
            <wp:extent cx="5274310" cy="913765"/>
            <wp:effectExtent l="0" t="0" r="2540" b="635"/>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51"/>
                    <pic:cNvPicPr>
                      <a:picLocks noChangeAspect="1"/>
                    </pic:cNvPicPr>
                  </pic:nvPicPr>
                  <pic:blipFill>
                    <a:blip r:embed="rId253"/>
                    <a:stretch>
                      <a:fillRect/>
                    </a:stretch>
                  </pic:blipFill>
                  <pic:spPr>
                    <a:xfrm>
                      <a:off x="0" y="0"/>
                      <a:ext cx="5274310" cy="913765"/>
                    </a:xfrm>
                    <a:prstGeom prst="rect">
                      <a:avLst/>
                    </a:prstGeom>
                  </pic:spPr>
                </pic:pic>
              </a:graphicData>
            </a:graphic>
          </wp:inline>
        </w:drawing>
      </w:r>
    </w:p>
    <w:p w14:paraId="4427D76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626</w:t>
      </w:r>
      <w:r>
        <w:fldChar w:fldCharType="end"/>
      </w:r>
      <w:r>
        <w:rPr>
          <w:rFonts w:hint="eastAsia"/>
        </w:rPr>
        <w:t xml:space="preserve"> 分析</w:t>
      </w:r>
    </w:p>
    <w:p w14:paraId="477F1265">
      <w:pPr>
        <w:rPr>
          <w:b/>
          <w:bCs/>
        </w:rPr>
      </w:pPr>
    </w:p>
    <w:p w14:paraId="70F18FF8">
      <w:r>
        <w:rPr>
          <w:rFonts w:hint="eastAsia"/>
          <w:b/>
          <w:bCs/>
        </w:rPr>
        <w:t>屏幕</w:t>
      </w:r>
      <w:r>
        <w:rPr>
          <w:rFonts w:hint="eastAsia"/>
        </w:rPr>
        <w:t>：完整记录了用户执行的所有命令及命令执行的结果：</w:t>
      </w:r>
    </w:p>
    <w:p w14:paraId="7E2D10C8">
      <w:pPr>
        <w:jc w:val="center"/>
      </w:pPr>
      <w:r>
        <w:drawing>
          <wp:inline distT="0" distB="0" distL="0" distR="0">
            <wp:extent cx="5274310" cy="1264920"/>
            <wp:effectExtent l="0" t="0" r="2540" b="0"/>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752"/>
                    <pic:cNvPicPr>
                      <a:picLocks noChangeAspect="1"/>
                    </pic:cNvPicPr>
                  </pic:nvPicPr>
                  <pic:blipFill>
                    <a:blip r:embed="rId254"/>
                    <a:stretch>
                      <a:fillRect/>
                    </a:stretch>
                  </pic:blipFill>
                  <pic:spPr>
                    <a:xfrm>
                      <a:off x="0" y="0"/>
                      <a:ext cx="5274310" cy="1264920"/>
                    </a:xfrm>
                    <a:prstGeom prst="rect">
                      <a:avLst/>
                    </a:prstGeom>
                  </pic:spPr>
                </pic:pic>
              </a:graphicData>
            </a:graphic>
          </wp:inline>
        </w:drawing>
      </w:r>
    </w:p>
    <w:p w14:paraId="21E9B3E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627</w:t>
      </w:r>
      <w:r>
        <w:fldChar w:fldCharType="end"/>
      </w:r>
      <w:r>
        <w:rPr>
          <w:rFonts w:hint="eastAsia"/>
        </w:rPr>
        <w:t xml:space="preserve"> 屏幕</w:t>
      </w:r>
    </w:p>
    <w:p w14:paraId="1DA695E2">
      <w:pPr>
        <w:rPr>
          <w:b/>
          <w:bCs/>
        </w:rPr>
      </w:pPr>
    </w:p>
    <w:p w14:paraId="1AD0BC19">
      <w:r>
        <w:rPr>
          <w:rFonts w:hint="eastAsia"/>
          <w:b/>
          <w:bCs/>
        </w:rPr>
        <w:t>播放</w:t>
      </w:r>
      <w:r>
        <w:rPr>
          <w:rFonts w:hint="eastAsia"/>
        </w:rPr>
        <w:t>：播放完整的审计录像：</w:t>
      </w:r>
    </w:p>
    <w:p w14:paraId="54CCB903">
      <w:pPr>
        <w:jc w:val="center"/>
      </w:pPr>
      <w:r>
        <w:drawing>
          <wp:inline distT="0" distB="0" distL="0" distR="0">
            <wp:extent cx="5274310" cy="2831465"/>
            <wp:effectExtent l="0" t="0" r="2540" b="6985"/>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3"/>
                    <pic:cNvPicPr>
                      <a:picLocks noChangeAspect="1"/>
                    </pic:cNvPicPr>
                  </pic:nvPicPr>
                  <pic:blipFill>
                    <a:blip r:embed="rId255"/>
                    <a:stretch>
                      <a:fillRect/>
                    </a:stretch>
                  </pic:blipFill>
                  <pic:spPr>
                    <a:xfrm>
                      <a:off x="0" y="0"/>
                      <a:ext cx="5274310" cy="2831465"/>
                    </a:xfrm>
                    <a:prstGeom prst="rect">
                      <a:avLst/>
                    </a:prstGeom>
                  </pic:spPr>
                </pic:pic>
              </a:graphicData>
            </a:graphic>
          </wp:inline>
        </w:drawing>
      </w:r>
    </w:p>
    <w:p w14:paraId="4CE28F3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628</w:t>
      </w:r>
      <w:r>
        <w:fldChar w:fldCharType="end"/>
      </w:r>
      <w:r>
        <w:rPr>
          <w:rFonts w:hint="eastAsia"/>
        </w:rPr>
        <w:t xml:space="preserve"> 播放</w:t>
      </w:r>
    </w:p>
    <w:p w14:paraId="2A9C223E">
      <w:pPr>
        <w:rPr>
          <w:b/>
          <w:bCs/>
        </w:rPr>
      </w:pPr>
    </w:p>
    <w:p w14:paraId="42DA7D63">
      <w:r>
        <w:rPr>
          <w:rFonts w:hint="eastAsia"/>
          <w:b/>
          <w:bCs/>
        </w:rPr>
        <w:t>导出</w:t>
      </w:r>
      <w:r>
        <w:rPr>
          <w:rFonts w:hint="eastAsia"/>
        </w:rPr>
        <w:t>：将指定日志单独导出进行离线查看。</w:t>
      </w:r>
    </w:p>
    <w:p w14:paraId="53092923"/>
    <w:p w14:paraId="217C0C51">
      <w:r>
        <w:rPr>
          <w:rFonts w:hint="eastAsia"/>
        </w:rPr>
        <w:t>对正在运维的会话，管理员可以对其进行实时监控，且可随时切断该运维会话：（下同）</w:t>
      </w:r>
    </w:p>
    <w:p w14:paraId="2EF148C8">
      <w:pPr>
        <w:jc w:val="center"/>
      </w:pPr>
      <w:r>
        <w:drawing>
          <wp:inline distT="0" distB="0" distL="0" distR="0">
            <wp:extent cx="5274310" cy="267970"/>
            <wp:effectExtent l="0" t="0" r="2540" b="0"/>
            <wp:docPr id="754"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75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a:xfrm>
                      <a:off x="0" y="0"/>
                      <a:ext cx="5274310" cy="267970"/>
                    </a:xfrm>
                    <a:prstGeom prst="rect">
                      <a:avLst/>
                    </a:prstGeom>
                    <a:noFill/>
                    <a:ln>
                      <a:noFill/>
                    </a:ln>
                  </pic:spPr>
                </pic:pic>
              </a:graphicData>
            </a:graphic>
          </wp:inline>
        </w:drawing>
      </w:r>
    </w:p>
    <w:p w14:paraId="7981F3D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629</w:t>
      </w:r>
      <w:r>
        <w:fldChar w:fldCharType="end"/>
      </w:r>
      <w:r>
        <w:rPr>
          <w:rFonts w:hint="eastAsia"/>
        </w:rPr>
        <w:t xml:space="preserve"> 管理实时会话</w:t>
      </w:r>
    </w:p>
    <w:p w14:paraId="0973D752">
      <w:pPr>
        <w:pStyle w:val="6"/>
      </w:pPr>
      <w:r>
        <w:rPr>
          <w:rFonts w:hint="eastAsia"/>
        </w:rPr>
        <w:t>3.9</w:t>
      </w:r>
      <w:r>
        <w:t>.3.2.2.</w:t>
      </w:r>
      <w:r>
        <w:rPr>
          <w:rFonts w:hint="eastAsia"/>
        </w:rPr>
        <w:t xml:space="preserve"> 自动运维日志</w:t>
      </w:r>
    </w:p>
    <w:p w14:paraId="3C182D65">
      <w:r>
        <w:rPr>
          <w:rFonts w:hint="eastAsia"/>
        </w:rPr>
        <w:t>自动运维日志记录了用户进行自动化穿透运维产生的审计日志（S</w:t>
      </w:r>
      <w:r>
        <w:t>SH</w:t>
      </w:r>
      <w:r>
        <w:rPr>
          <w:rFonts w:hint="eastAsia"/>
        </w:rPr>
        <w:t>穿透、</w:t>
      </w:r>
      <w:r>
        <w:t>SCP</w:t>
      </w:r>
      <w:r>
        <w:rPr>
          <w:rFonts w:hint="eastAsia"/>
        </w:rPr>
        <w:t>上传下载等），点击“运维审计</w:t>
      </w:r>
      <w:r>
        <w:t>&gt;运维日志&gt;</w:t>
      </w:r>
      <w:r>
        <w:rPr>
          <w:rFonts w:hint="eastAsia"/>
        </w:rPr>
        <w:t>自动运维</w:t>
      </w:r>
      <w:r>
        <w:t>”查看</w:t>
      </w:r>
      <w:r>
        <w:rPr>
          <w:rFonts w:hint="eastAsia"/>
        </w:rPr>
        <w:t>自动</w:t>
      </w:r>
      <w:r>
        <w:t>运维日志：</w:t>
      </w:r>
    </w:p>
    <w:p w14:paraId="069255E9">
      <w:pPr>
        <w:jc w:val="center"/>
      </w:pPr>
      <w:r>
        <w:drawing>
          <wp:inline distT="0" distB="0" distL="0" distR="0">
            <wp:extent cx="5274310" cy="2527300"/>
            <wp:effectExtent l="0" t="0" r="2540" b="635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949"/>
                    <pic:cNvPicPr>
                      <a:picLocks noChangeAspect="1"/>
                    </pic:cNvPicPr>
                  </pic:nvPicPr>
                  <pic:blipFill>
                    <a:blip r:embed="rId257"/>
                    <a:stretch>
                      <a:fillRect/>
                    </a:stretch>
                  </pic:blipFill>
                  <pic:spPr>
                    <a:xfrm>
                      <a:off x="0" y="0"/>
                      <a:ext cx="5274310" cy="2527300"/>
                    </a:xfrm>
                    <a:prstGeom prst="rect">
                      <a:avLst/>
                    </a:prstGeom>
                  </pic:spPr>
                </pic:pic>
              </a:graphicData>
            </a:graphic>
          </wp:inline>
        </w:drawing>
      </w:r>
    </w:p>
    <w:p w14:paraId="36F6736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630</w:t>
      </w:r>
      <w:r>
        <w:fldChar w:fldCharType="end"/>
      </w:r>
      <w:r>
        <w:rPr>
          <w:rFonts w:hint="eastAsia"/>
        </w:rPr>
        <w:t xml:space="preserve"> 自动运维日志</w:t>
      </w:r>
    </w:p>
    <w:p w14:paraId="27B72E1C"/>
    <w:p w14:paraId="3970B845">
      <w:r>
        <w:rPr>
          <w:rFonts w:hint="eastAsia"/>
        </w:rPr>
        <w:t>对指定的自动日志，管理员可以执行“命令”和“文件”等操作，以更细致地回溯用户的运维内容：</w:t>
      </w:r>
    </w:p>
    <w:p w14:paraId="345A0F93">
      <w:pPr>
        <w:rPr>
          <w:b/>
          <w:bCs/>
        </w:rPr>
      </w:pPr>
    </w:p>
    <w:p w14:paraId="7E145271">
      <w:r>
        <w:rPr>
          <w:rFonts w:hint="eastAsia"/>
          <w:b/>
          <w:bCs/>
        </w:rPr>
        <w:t>命令</w:t>
      </w:r>
      <w:r>
        <w:rPr>
          <w:rFonts w:hint="eastAsia"/>
        </w:rPr>
        <w:t>：记录了用户及系统执行的所有命令：</w:t>
      </w:r>
    </w:p>
    <w:p w14:paraId="6CABA34C">
      <w:pPr>
        <w:jc w:val="center"/>
      </w:pPr>
      <w:r>
        <w:drawing>
          <wp:inline distT="0" distB="0" distL="0" distR="0">
            <wp:extent cx="5274310" cy="650240"/>
            <wp:effectExtent l="0" t="0" r="2540" b="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pic:cNvPicPr>
                      <a:picLocks noChangeAspect="1"/>
                    </pic:cNvPicPr>
                  </pic:nvPicPr>
                  <pic:blipFill>
                    <a:blip r:embed="rId258"/>
                    <a:stretch>
                      <a:fillRect/>
                    </a:stretch>
                  </pic:blipFill>
                  <pic:spPr>
                    <a:xfrm>
                      <a:off x="0" y="0"/>
                      <a:ext cx="5274310" cy="650240"/>
                    </a:xfrm>
                    <a:prstGeom prst="rect">
                      <a:avLst/>
                    </a:prstGeom>
                  </pic:spPr>
                </pic:pic>
              </a:graphicData>
            </a:graphic>
          </wp:inline>
        </w:drawing>
      </w:r>
    </w:p>
    <w:p w14:paraId="0FA48A5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631</w:t>
      </w:r>
      <w:r>
        <w:fldChar w:fldCharType="end"/>
      </w:r>
      <w:r>
        <w:rPr>
          <w:rFonts w:hint="eastAsia"/>
        </w:rPr>
        <w:t xml:space="preserve"> 命令</w:t>
      </w:r>
    </w:p>
    <w:p w14:paraId="365B8BC3">
      <w:pPr>
        <w:rPr>
          <w:b/>
          <w:bCs/>
        </w:rPr>
      </w:pPr>
    </w:p>
    <w:p w14:paraId="710D8A1C">
      <w:r>
        <w:rPr>
          <w:rFonts w:hint="eastAsia"/>
          <w:b/>
          <w:bCs/>
        </w:rPr>
        <w:t>文件</w:t>
      </w:r>
      <w:r>
        <w:rPr>
          <w:rFonts w:hint="eastAsia"/>
        </w:rPr>
        <w:t>：记录了运维过程中用户传输的原始文件及系统产生的数据文件，点击可进行下载。</w:t>
      </w:r>
    </w:p>
    <w:p w14:paraId="2F783EF2">
      <w:pPr>
        <w:pStyle w:val="6"/>
      </w:pPr>
      <w:r>
        <w:rPr>
          <w:rFonts w:hint="eastAsia"/>
        </w:rPr>
        <w:t>3.9</w:t>
      </w:r>
      <w:r>
        <w:t>.3.2.3.</w:t>
      </w:r>
      <w:r>
        <w:rPr>
          <w:rFonts w:hint="eastAsia"/>
        </w:rPr>
        <w:t xml:space="preserve"> 图形终端日志</w:t>
      </w:r>
    </w:p>
    <w:p w14:paraId="33139D9C">
      <w:r>
        <w:rPr>
          <w:rFonts w:hint="eastAsia"/>
        </w:rPr>
        <w:t>图形终端日志记录了用户运维图形设备产生的审计日志（R</w:t>
      </w:r>
      <w:r>
        <w:t>DP</w:t>
      </w:r>
      <w:r>
        <w:rPr>
          <w:rFonts w:hint="eastAsia"/>
        </w:rPr>
        <w:t>、V</w:t>
      </w:r>
      <w:r>
        <w:t>NC</w:t>
      </w:r>
      <w:r>
        <w:rPr>
          <w:rFonts w:hint="eastAsia"/>
        </w:rPr>
        <w:t>应用等），点击“运维审计</w:t>
      </w:r>
      <w:r>
        <w:t>&gt;运维日志&gt;</w:t>
      </w:r>
      <w:r>
        <w:rPr>
          <w:rFonts w:hint="eastAsia"/>
        </w:rPr>
        <w:t>图形</w:t>
      </w:r>
      <w:r>
        <w:t>终端”查看</w:t>
      </w:r>
      <w:r>
        <w:rPr>
          <w:rFonts w:hint="eastAsia"/>
        </w:rPr>
        <w:t>图形</w:t>
      </w:r>
      <w:r>
        <w:t>终端日志：</w:t>
      </w:r>
    </w:p>
    <w:p w14:paraId="12923F65">
      <w:pPr>
        <w:jc w:val="center"/>
      </w:pPr>
      <w:r>
        <w:drawing>
          <wp:inline distT="0" distB="0" distL="0" distR="0">
            <wp:extent cx="5274310" cy="2520315"/>
            <wp:effectExtent l="0" t="0" r="2540" b="0"/>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55"/>
                    <pic:cNvPicPr>
                      <a:picLocks noChangeAspect="1"/>
                    </pic:cNvPicPr>
                  </pic:nvPicPr>
                  <pic:blipFill>
                    <a:blip r:embed="rId259"/>
                    <a:stretch>
                      <a:fillRect/>
                    </a:stretch>
                  </pic:blipFill>
                  <pic:spPr>
                    <a:xfrm>
                      <a:off x="0" y="0"/>
                      <a:ext cx="5274310" cy="2520315"/>
                    </a:xfrm>
                    <a:prstGeom prst="rect">
                      <a:avLst/>
                    </a:prstGeom>
                  </pic:spPr>
                </pic:pic>
              </a:graphicData>
            </a:graphic>
          </wp:inline>
        </w:drawing>
      </w:r>
    </w:p>
    <w:p w14:paraId="0F96B16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632</w:t>
      </w:r>
      <w:r>
        <w:fldChar w:fldCharType="end"/>
      </w:r>
      <w:r>
        <w:rPr>
          <w:rFonts w:hint="eastAsia"/>
        </w:rPr>
        <w:t xml:space="preserve"> 图形终端日志</w:t>
      </w:r>
    </w:p>
    <w:p w14:paraId="231F85BF"/>
    <w:p w14:paraId="0B5AAA03">
      <w:r>
        <w:rPr>
          <w:rFonts w:hint="eastAsia"/>
        </w:rPr>
        <w:t>对指定的图形终端日志，管理员可以执行“文件”、“命令”、“标题”、“播放”和“导出”等操作，以更细致地回溯用户的运维内容：</w:t>
      </w:r>
    </w:p>
    <w:p w14:paraId="3038DC5B">
      <w:pPr>
        <w:rPr>
          <w:b/>
          <w:bCs/>
        </w:rPr>
      </w:pPr>
    </w:p>
    <w:p w14:paraId="106A496E">
      <w:r>
        <w:rPr>
          <w:rFonts w:hint="eastAsia"/>
          <w:b/>
          <w:bCs/>
        </w:rPr>
        <w:t>文件</w:t>
      </w:r>
      <w:r>
        <w:rPr>
          <w:rFonts w:hint="eastAsia"/>
        </w:rPr>
        <w:t>：记录了运维过程中用户传输的原始文件，以及复制粘贴的内容 可进行查看和下载。可通过操作方式 文件名称 剪切板内容进行查询：</w:t>
      </w:r>
    </w:p>
    <w:p w14:paraId="588FC78B">
      <w:pPr>
        <w:jc w:val="center"/>
      </w:pPr>
      <w:r>
        <w:drawing>
          <wp:inline distT="0" distB="0" distL="114300" distR="114300">
            <wp:extent cx="5266055" cy="1136650"/>
            <wp:effectExtent l="0" t="0" r="0" b="6350"/>
            <wp:docPr id="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
                    <pic:cNvPicPr>
                      <a:picLocks noChangeAspect="1"/>
                    </pic:cNvPicPr>
                  </pic:nvPicPr>
                  <pic:blipFill>
                    <a:blip r:embed="rId260"/>
                    <a:srcRect t="6535"/>
                    <a:stretch>
                      <a:fillRect/>
                    </a:stretch>
                  </pic:blipFill>
                  <pic:spPr>
                    <a:xfrm>
                      <a:off x="0" y="0"/>
                      <a:ext cx="5266055" cy="1137147"/>
                    </a:xfrm>
                    <a:prstGeom prst="rect">
                      <a:avLst/>
                    </a:prstGeom>
                    <a:noFill/>
                    <a:ln>
                      <a:noFill/>
                    </a:ln>
                  </pic:spPr>
                </pic:pic>
              </a:graphicData>
            </a:graphic>
          </wp:inline>
        </w:drawing>
      </w:r>
    </w:p>
    <w:p w14:paraId="1EE6FD62">
      <w:pPr>
        <w:jc w:val="center"/>
      </w:pPr>
      <w:r>
        <w:drawing>
          <wp:inline distT="0" distB="0" distL="114300" distR="114300">
            <wp:extent cx="5266055" cy="1854200"/>
            <wp:effectExtent l="0" t="0" r="0" b="0"/>
            <wp:docPr id="2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
                    <pic:cNvPicPr>
                      <a:picLocks noChangeAspect="1"/>
                    </pic:cNvPicPr>
                  </pic:nvPicPr>
                  <pic:blipFill>
                    <a:blip r:embed="rId261"/>
                    <a:srcRect t="5280"/>
                    <a:stretch>
                      <a:fillRect/>
                    </a:stretch>
                  </pic:blipFill>
                  <pic:spPr>
                    <a:xfrm>
                      <a:off x="0" y="0"/>
                      <a:ext cx="5266055" cy="1854338"/>
                    </a:xfrm>
                    <a:prstGeom prst="rect">
                      <a:avLst/>
                    </a:prstGeom>
                    <a:noFill/>
                    <a:ln>
                      <a:noFill/>
                    </a:ln>
                  </pic:spPr>
                </pic:pic>
              </a:graphicData>
            </a:graphic>
          </wp:inline>
        </w:drawing>
      </w:r>
    </w:p>
    <w:p w14:paraId="1E9362E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633</w:t>
      </w:r>
      <w:r>
        <w:fldChar w:fldCharType="end"/>
      </w:r>
      <w:r>
        <w:rPr>
          <w:rFonts w:hint="eastAsia"/>
        </w:rPr>
        <w:t xml:space="preserve"> 文件</w:t>
      </w:r>
    </w:p>
    <w:p w14:paraId="1747257F">
      <w:pPr>
        <w:rPr>
          <w:b/>
          <w:bCs/>
        </w:rPr>
      </w:pPr>
    </w:p>
    <w:p w14:paraId="1F76353B">
      <w:r>
        <w:rPr>
          <w:rFonts w:hint="eastAsia"/>
          <w:b/>
          <w:bCs/>
        </w:rPr>
        <w:t>命令</w:t>
      </w:r>
      <w:r>
        <w:rPr>
          <w:rFonts w:hint="eastAsia"/>
        </w:rPr>
        <w:t>：记录了用户的键盘操作：</w:t>
      </w:r>
    </w:p>
    <w:p w14:paraId="14E4E5D6">
      <w:pPr>
        <w:jc w:val="center"/>
      </w:pPr>
      <w:r>
        <w:drawing>
          <wp:inline distT="0" distB="0" distL="0" distR="0">
            <wp:extent cx="5274310" cy="1219835"/>
            <wp:effectExtent l="0" t="0" r="2540" b="0"/>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57"/>
                    <pic:cNvPicPr>
                      <a:picLocks noChangeAspect="1"/>
                    </pic:cNvPicPr>
                  </pic:nvPicPr>
                  <pic:blipFill>
                    <a:blip r:embed="rId262"/>
                    <a:stretch>
                      <a:fillRect/>
                    </a:stretch>
                  </pic:blipFill>
                  <pic:spPr>
                    <a:xfrm>
                      <a:off x="0" y="0"/>
                      <a:ext cx="5274310" cy="1219835"/>
                    </a:xfrm>
                    <a:prstGeom prst="rect">
                      <a:avLst/>
                    </a:prstGeom>
                  </pic:spPr>
                </pic:pic>
              </a:graphicData>
            </a:graphic>
          </wp:inline>
        </w:drawing>
      </w:r>
    </w:p>
    <w:p w14:paraId="2C520E9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634</w:t>
      </w:r>
      <w:r>
        <w:fldChar w:fldCharType="end"/>
      </w:r>
      <w:r>
        <w:rPr>
          <w:rFonts w:hint="eastAsia"/>
        </w:rPr>
        <w:t xml:space="preserve"> 命令</w:t>
      </w:r>
    </w:p>
    <w:p w14:paraId="6305C9FC">
      <w:pPr>
        <w:rPr>
          <w:b/>
          <w:bCs/>
        </w:rPr>
      </w:pPr>
    </w:p>
    <w:p w14:paraId="7022A54E">
      <w:r>
        <w:rPr>
          <w:rFonts w:hint="eastAsia"/>
          <w:b/>
          <w:bCs/>
        </w:rPr>
        <w:t>标题</w:t>
      </w:r>
      <w:r>
        <w:rPr>
          <w:rFonts w:hint="eastAsia"/>
        </w:rPr>
        <w:t>：记录了用户打开的程序窗口的标题：</w:t>
      </w:r>
    </w:p>
    <w:p w14:paraId="7C2C9C97">
      <w:pPr>
        <w:jc w:val="center"/>
      </w:pPr>
      <w:r>
        <w:drawing>
          <wp:inline distT="0" distB="0" distL="0" distR="0">
            <wp:extent cx="5274310" cy="1995170"/>
            <wp:effectExtent l="0" t="0" r="2540" b="5080"/>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58"/>
                    <pic:cNvPicPr>
                      <a:picLocks noChangeAspect="1"/>
                    </pic:cNvPicPr>
                  </pic:nvPicPr>
                  <pic:blipFill>
                    <a:blip r:embed="rId263"/>
                    <a:stretch>
                      <a:fillRect/>
                    </a:stretch>
                  </pic:blipFill>
                  <pic:spPr>
                    <a:xfrm>
                      <a:off x="0" y="0"/>
                      <a:ext cx="5274310" cy="1995170"/>
                    </a:xfrm>
                    <a:prstGeom prst="rect">
                      <a:avLst/>
                    </a:prstGeom>
                  </pic:spPr>
                </pic:pic>
              </a:graphicData>
            </a:graphic>
          </wp:inline>
        </w:drawing>
      </w:r>
    </w:p>
    <w:p w14:paraId="5680456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635</w:t>
      </w:r>
      <w:r>
        <w:fldChar w:fldCharType="end"/>
      </w:r>
      <w:r>
        <w:rPr>
          <w:rFonts w:hint="eastAsia"/>
        </w:rPr>
        <w:t xml:space="preserve"> 标题</w:t>
      </w:r>
    </w:p>
    <w:p w14:paraId="11F3D764">
      <w:pPr>
        <w:rPr>
          <w:b/>
          <w:bCs/>
        </w:rPr>
      </w:pPr>
    </w:p>
    <w:p w14:paraId="529ACFAC">
      <w:r>
        <w:rPr>
          <w:rFonts w:hint="eastAsia"/>
          <w:b/>
          <w:bCs/>
        </w:rPr>
        <w:t>播放</w:t>
      </w:r>
      <w:r>
        <w:rPr>
          <w:rFonts w:hint="eastAsia"/>
        </w:rPr>
        <w:t>：播放完整的审计录像：</w:t>
      </w:r>
    </w:p>
    <w:p w14:paraId="181DEA1B">
      <w:pPr>
        <w:jc w:val="center"/>
      </w:pPr>
      <w:r>
        <w:drawing>
          <wp:inline distT="0" distB="0" distL="0" distR="0">
            <wp:extent cx="5274310" cy="2812415"/>
            <wp:effectExtent l="0" t="0" r="2540" b="6985"/>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759"/>
                    <pic:cNvPicPr>
                      <a:picLocks noChangeAspect="1"/>
                    </pic:cNvPicPr>
                  </pic:nvPicPr>
                  <pic:blipFill>
                    <a:blip r:embed="rId264"/>
                    <a:stretch>
                      <a:fillRect/>
                    </a:stretch>
                  </pic:blipFill>
                  <pic:spPr>
                    <a:xfrm>
                      <a:off x="0" y="0"/>
                      <a:ext cx="5274310" cy="2812415"/>
                    </a:xfrm>
                    <a:prstGeom prst="rect">
                      <a:avLst/>
                    </a:prstGeom>
                  </pic:spPr>
                </pic:pic>
              </a:graphicData>
            </a:graphic>
          </wp:inline>
        </w:drawing>
      </w:r>
    </w:p>
    <w:p w14:paraId="4EAAC18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636</w:t>
      </w:r>
      <w:r>
        <w:fldChar w:fldCharType="end"/>
      </w:r>
      <w:r>
        <w:rPr>
          <w:rFonts w:hint="eastAsia"/>
        </w:rPr>
        <w:t xml:space="preserve"> 播放</w:t>
      </w:r>
    </w:p>
    <w:p w14:paraId="07CE7ECF"/>
    <w:p w14:paraId="17E371DD">
      <w:r>
        <w:rPr>
          <w:rFonts w:hint="eastAsia"/>
          <w:b/>
          <w:bCs/>
        </w:rPr>
        <w:t>导出</w:t>
      </w:r>
      <w:r>
        <w:rPr>
          <w:rFonts w:hint="eastAsia"/>
        </w:rPr>
        <w:t>：将指定日志单独导出进行离线查看。</w:t>
      </w:r>
    </w:p>
    <w:p w14:paraId="0B93FAA3">
      <w:pPr>
        <w:pStyle w:val="6"/>
      </w:pPr>
      <w:r>
        <w:rPr>
          <w:rFonts w:hint="eastAsia"/>
        </w:rPr>
        <w:t>3.9</w:t>
      </w:r>
      <w:r>
        <w:t>.3.2.4.</w:t>
      </w:r>
      <w:r>
        <w:rPr>
          <w:rFonts w:hint="eastAsia"/>
        </w:rPr>
        <w:t xml:space="preserve"> 图形应用日志</w:t>
      </w:r>
    </w:p>
    <w:p w14:paraId="47030067">
      <w:r>
        <w:rPr>
          <w:rFonts w:hint="eastAsia"/>
        </w:rPr>
        <w:t>图形应用日志记录了用户运维图形应用发布应用产生的审计日志，点击“运维审计</w:t>
      </w:r>
      <w:r>
        <w:t>&gt;运维日志&gt;</w:t>
      </w:r>
      <w:r>
        <w:rPr>
          <w:rFonts w:hint="eastAsia"/>
        </w:rPr>
        <w:t>图形应用</w:t>
      </w:r>
      <w:r>
        <w:t>”查看</w:t>
      </w:r>
      <w:r>
        <w:rPr>
          <w:rFonts w:hint="eastAsia"/>
        </w:rPr>
        <w:t>图形应用</w:t>
      </w:r>
      <w:r>
        <w:t>运维日志：</w:t>
      </w:r>
    </w:p>
    <w:p w14:paraId="59334A4E">
      <w:pPr>
        <w:jc w:val="center"/>
      </w:pPr>
      <w:r>
        <w:drawing>
          <wp:inline distT="0" distB="0" distL="0" distR="0">
            <wp:extent cx="5274310" cy="2520315"/>
            <wp:effectExtent l="0" t="0" r="2540" b="0"/>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60"/>
                    <pic:cNvPicPr>
                      <a:picLocks noChangeAspect="1"/>
                    </pic:cNvPicPr>
                  </pic:nvPicPr>
                  <pic:blipFill>
                    <a:blip r:embed="rId265"/>
                    <a:stretch>
                      <a:fillRect/>
                    </a:stretch>
                  </pic:blipFill>
                  <pic:spPr>
                    <a:xfrm>
                      <a:off x="0" y="0"/>
                      <a:ext cx="5274310" cy="2520315"/>
                    </a:xfrm>
                    <a:prstGeom prst="rect">
                      <a:avLst/>
                    </a:prstGeom>
                  </pic:spPr>
                </pic:pic>
              </a:graphicData>
            </a:graphic>
          </wp:inline>
        </w:drawing>
      </w:r>
    </w:p>
    <w:p w14:paraId="1FB678D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637</w:t>
      </w:r>
      <w:r>
        <w:fldChar w:fldCharType="end"/>
      </w:r>
      <w:r>
        <w:rPr>
          <w:rFonts w:hint="eastAsia"/>
        </w:rPr>
        <w:t xml:space="preserve"> 图形应用日志</w:t>
      </w:r>
    </w:p>
    <w:p w14:paraId="3646962A"/>
    <w:p w14:paraId="4CFB9CBA">
      <w:r>
        <w:rPr>
          <w:rFonts w:hint="eastAsia"/>
        </w:rPr>
        <w:t>与图形终端日志相同，对指定的图形应用日志，管理员同样可以执行“文件”、“命令”、“标题”、“播放”和“导出”等操作，不再赘述。</w:t>
      </w:r>
    </w:p>
    <w:p w14:paraId="6BB872BF">
      <w:pPr>
        <w:pStyle w:val="6"/>
      </w:pPr>
      <w:r>
        <w:rPr>
          <w:rFonts w:hint="eastAsia"/>
        </w:rPr>
        <w:t>3.9</w:t>
      </w:r>
      <w:r>
        <w:t>.3.2.5.</w:t>
      </w:r>
      <w:r>
        <w:rPr>
          <w:rFonts w:hint="eastAsia"/>
        </w:rPr>
        <w:t xml:space="preserve"> 文件传输日志</w:t>
      </w:r>
    </w:p>
    <w:p w14:paraId="1E16E7CC">
      <w:r>
        <w:rPr>
          <w:rFonts w:hint="eastAsia"/>
        </w:rPr>
        <w:t>文件传输日志记录了用户运维文件传输应用产生的审计日志（F</w:t>
      </w:r>
      <w:r>
        <w:t>TP</w:t>
      </w:r>
      <w:r>
        <w:rPr>
          <w:rFonts w:hint="eastAsia"/>
        </w:rPr>
        <w:t>、S</w:t>
      </w:r>
      <w:r>
        <w:t>FTP</w:t>
      </w:r>
      <w:r>
        <w:rPr>
          <w:rFonts w:hint="eastAsia"/>
        </w:rPr>
        <w:t>应用等），点击“运维审计</w:t>
      </w:r>
      <w:r>
        <w:t>&gt;运维日志&gt;</w:t>
      </w:r>
      <w:r>
        <w:rPr>
          <w:rFonts w:hint="eastAsia"/>
        </w:rPr>
        <w:t>文件传输</w:t>
      </w:r>
      <w:r>
        <w:t>”查看</w:t>
      </w:r>
      <w:r>
        <w:rPr>
          <w:rFonts w:hint="eastAsia"/>
        </w:rPr>
        <w:t>文件传输</w:t>
      </w:r>
      <w:r>
        <w:t>日志：</w:t>
      </w:r>
    </w:p>
    <w:p w14:paraId="6FC751DA">
      <w:pPr>
        <w:jc w:val="center"/>
      </w:pPr>
      <w:r>
        <w:drawing>
          <wp:inline distT="0" distB="0" distL="114300" distR="114300">
            <wp:extent cx="5269865" cy="1271905"/>
            <wp:effectExtent l="0" t="0" r="6985" b="4445"/>
            <wp:docPr id="7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6"/>
                    <pic:cNvPicPr>
                      <a:picLocks noChangeAspect="1"/>
                    </pic:cNvPicPr>
                  </pic:nvPicPr>
                  <pic:blipFill>
                    <a:blip r:embed="rId266"/>
                    <a:srcRect t="8046"/>
                    <a:stretch>
                      <a:fillRect/>
                    </a:stretch>
                  </pic:blipFill>
                  <pic:spPr>
                    <a:xfrm>
                      <a:off x="0" y="0"/>
                      <a:ext cx="5269865" cy="1272347"/>
                    </a:xfrm>
                    <a:prstGeom prst="rect">
                      <a:avLst/>
                    </a:prstGeom>
                    <a:noFill/>
                    <a:ln>
                      <a:noFill/>
                    </a:ln>
                  </pic:spPr>
                </pic:pic>
              </a:graphicData>
            </a:graphic>
          </wp:inline>
        </w:drawing>
      </w:r>
    </w:p>
    <w:p w14:paraId="4C9C02B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638</w:t>
      </w:r>
      <w:r>
        <w:fldChar w:fldCharType="end"/>
      </w:r>
      <w:r>
        <w:rPr>
          <w:rFonts w:hint="eastAsia"/>
        </w:rPr>
        <w:t xml:space="preserve"> 文件传输日志</w:t>
      </w:r>
    </w:p>
    <w:p w14:paraId="18221841"/>
    <w:p w14:paraId="6F09384C">
      <w:r>
        <w:rPr>
          <w:rFonts w:hint="eastAsia"/>
        </w:rPr>
        <w:t>“命令”、“分析”、“屏幕”、“播放”和“导出”等操作与字符终端日志相同,在“文件”中，可以查看和下载运维过程中用户传输的原始文件，其余操作不再赘述。</w:t>
      </w:r>
    </w:p>
    <w:p w14:paraId="4FC1AEC6">
      <w:pPr>
        <w:pStyle w:val="6"/>
      </w:pPr>
      <w:r>
        <w:rPr>
          <w:rFonts w:hint="eastAsia"/>
        </w:rPr>
        <w:t>3.9</w:t>
      </w:r>
      <w:r>
        <w:t>.3.2.6.</w:t>
      </w:r>
      <w:r>
        <w:rPr>
          <w:rFonts w:hint="eastAsia"/>
        </w:rPr>
        <w:t xml:space="preserve"> 无缝应用日志</w:t>
      </w:r>
    </w:p>
    <w:p w14:paraId="545AC2D0">
      <w:r>
        <w:rPr>
          <w:rFonts w:hint="eastAsia"/>
        </w:rPr>
        <w:t>无缝应用日志记录了用户通过无缝应用方式运维产生的审计日志，点击“运维审计</w:t>
      </w:r>
      <w:r>
        <w:t>&gt;运维日志&gt;</w:t>
      </w:r>
      <w:r>
        <w:rPr>
          <w:rFonts w:hint="eastAsia"/>
        </w:rPr>
        <w:t>无缝应用</w:t>
      </w:r>
      <w:r>
        <w:t>”查看</w:t>
      </w:r>
      <w:r>
        <w:rPr>
          <w:rFonts w:hint="eastAsia"/>
        </w:rPr>
        <w:t>无缝应用</w:t>
      </w:r>
      <w:r>
        <w:t>日志：</w:t>
      </w:r>
    </w:p>
    <w:p w14:paraId="38F07A15">
      <w:pPr>
        <w:jc w:val="center"/>
      </w:pPr>
      <w:r>
        <w:drawing>
          <wp:inline distT="0" distB="0" distL="114300" distR="114300">
            <wp:extent cx="5266690" cy="1100455"/>
            <wp:effectExtent l="0" t="0" r="0" b="4445"/>
            <wp:docPr id="4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3"/>
                    <pic:cNvPicPr>
                      <a:picLocks noChangeAspect="1"/>
                    </pic:cNvPicPr>
                  </pic:nvPicPr>
                  <pic:blipFill>
                    <a:blip r:embed="rId267"/>
                    <a:srcRect t="10359"/>
                    <a:stretch>
                      <a:fillRect/>
                    </a:stretch>
                  </pic:blipFill>
                  <pic:spPr>
                    <a:xfrm>
                      <a:off x="0" y="0"/>
                      <a:ext cx="5266690" cy="1100869"/>
                    </a:xfrm>
                    <a:prstGeom prst="rect">
                      <a:avLst/>
                    </a:prstGeom>
                    <a:noFill/>
                    <a:ln>
                      <a:noFill/>
                    </a:ln>
                  </pic:spPr>
                </pic:pic>
              </a:graphicData>
            </a:graphic>
          </wp:inline>
        </w:drawing>
      </w:r>
    </w:p>
    <w:p w14:paraId="7C884D4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639</w:t>
      </w:r>
      <w:r>
        <w:fldChar w:fldCharType="end"/>
      </w:r>
      <w:r>
        <w:rPr>
          <w:rFonts w:hint="eastAsia"/>
        </w:rPr>
        <w:t xml:space="preserve"> 无缝应用日志</w:t>
      </w:r>
    </w:p>
    <w:p w14:paraId="14094183"/>
    <w:p w14:paraId="4222F25E">
      <w:r>
        <w:rPr>
          <w:rFonts w:hint="eastAsia"/>
        </w:rPr>
        <w:t>与图形终端日志相同，对指定的无缝应用日志，管理员同样可以执行“命令”、“标题”、“播放”和“导出”等操作，不再赘述。</w:t>
      </w:r>
    </w:p>
    <w:p w14:paraId="51B8C754">
      <w:pPr>
        <w:pStyle w:val="5"/>
      </w:pPr>
      <w:r>
        <w:rPr>
          <w:rFonts w:hint="eastAsia"/>
        </w:rPr>
        <w:t>3.9</w:t>
      </w:r>
      <w:r>
        <w:t>.3.3.</w:t>
      </w:r>
      <w:r>
        <w:rPr>
          <w:rFonts w:hint="eastAsia"/>
        </w:rPr>
        <w:t xml:space="preserve"> 系统日志</w:t>
      </w:r>
    </w:p>
    <w:p w14:paraId="38C3D0C9">
      <w:r>
        <w:rPr>
          <w:rFonts w:hint="eastAsia"/>
        </w:rPr>
        <w:t>系统日志模块分类记录了所有用户针对360运维安全管理系统系统操作的审计日志。</w:t>
      </w:r>
    </w:p>
    <w:p w14:paraId="4B2D7EBE">
      <w:pPr>
        <w:pStyle w:val="6"/>
      </w:pPr>
      <w:r>
        <w:rPr>
          <w:rFonts w:hint="eastAsia"/>
        </w:rPr>
        <w:t>3.9</w:t>
      </w:r>
      <w:r>
        <w:t>.3.3.1.</w:t>
      </w:r>
      <w:r>
        <w:rPr>
          <w:rFonts w:hint="eastAsia"/>
        </w:rPr>
        <w:t xml:space="preserve"> 配置日志</w:t>
      </w:r>
    </w:p>
    <w:p w14:paraId="2B64230E">
      <w:r>
        <w:rPr>
          <w:rFonts w:hint="eastAsia"/>
        </w:rPr>
        <w:t>配置日志记录了用户对360运维安全管理系统系统进行配置的行为，点击“运维审计</w:t>
      </w:r>
      <w:r>
        <w:t>&gt;</w:t>
      </w:r>
      <w:r>
        <w:rPr>
          <w:rFonts w:hint="eastAsia"/>
        </w:rPr>
        <w:t>系统</w:t>
      </w:r>
      <w:r>
        <w:t>日志&gt;</w:t>
      </w:r>
      <w:r>
        <w:rPr>
          <w:rFonts w:hint="eastAsia"/>
        </w:rPr>
        <w:t>配置日志</w:t>
      </w:r>
      <w:r>
        <w:t>”查看</w:t>
      </w:r>
      <w:r>
        <w:rPr>
          <w:rFonts w:hint="eastAsia"/>
        </w:rPr>
        <w:t>配置</w:t>
      </w:r>
      <w:r>
        <w:t>日志：</w:t>
      </w:r>
    </w:p>
    <w:p w14:paraId="3BA1965F">
      <w:pPr>
        <w:jc w:val="center"/>
      </w:pPr>
      <w:r>
        <w:drawing>
          <wp:inline distT="0" distB="0" distL="0" distR="0">
            <wp:extent cx="5274310" cy="2515870"/>
            <wp:effectExtent l="0" t="0" r="2540" b="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268"/>
                    <a:stretch>
                      <a:fillRect/>
                    </a:stretch>
                  </pic:blipFill>
                  <pic:spPr>
                    <a:xfrm>
                      <a:off x="0" y="0"/>
                      <a:ext cx="5274310" cy="2515870"/>
                    </a:xfrm>
                    <a:prstGeom prst="rect">
                      <a:avLst/>
                    </a:prstGeom>
                  </pic:spPr>
                </pic:pic>
              </a:graphicData>
            </a:graphic>
          </wp:inline>
        </w:drawing>
      </w:r>
    </w:p>
    <w:p w14:paraId="41127C8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640</w:t>
      </w:r>
      <w:r>
        <w:fldChar w:fldCharType="end"/>
      </w:r>
      <w:r>
        <w:rPr>
          <w:rFonts w:hint="eastAsia"/>
        </w:rPr>
        <w:t xml:space="preserve"> 配置日志</w:t>
      </w:r>
    </w:p>
    <w:p w14:paraId="7D3FFB7D"/>
    <w:p w14:paraId="1A9FF04F">
      <w:r>
        <w:rPr>
          <w:rFonts w:hint="eastAsia"/>
        </w:rPr>
        <w:t>点击“更改模块”可以按指定模块列出配置日志：</w:t>
      </w:r>
    </w:p>
    <w:p w14:paraId="04D2D0F5">
      <w:pPr>
        <w:jc w:val="center"/>
      </w:pPr>
      <w:r>
        <w:drawing>
          <wp:inline distT="0" distB="0" distL="0" distR="0">
            <wp:extent cx="5274310" cy="2515870"/>
            <wp:effectExtent l="0" t="0" r="2540" b="0"/>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960"/>
                    <pic:cNvPicPr>
                      <a:picLocks noChangeAspect="1"/>
                    </pic:cNvPicPr>
                  </pic:nvPicPr>
                  <pic:blipFill>
                    <a:blip r:embed="rId269"/>
                    <a:stretch>
                      <a:fillRect/>
                    </a:stretch>
                  </pic:blipFill>
                  <pic:spPr>
                    <a:xfrm>
                      <a:off x="0" y="0"/>
                      <a:ext cx="5274310" cy="2515870"/>
                    </a:xfrm>
                    <a:prstGeom prst="rect">
                      <a:avLst/>
                    </a:prstGeom>
                  </pic:spPr>
                </pic:pic>
              </a:graphicData>
            </a:graphic>
          </wp:inline>
        </w:drawing>
      </w:r>
    </w:p>
    <w:p w14:paraId="26A6FAB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641</w:t>
      </w:r>
      <w:r>
        <w:fldChar w:fldCharType="end"/>
      </w:r>
      <w:r>
        <w:rPr>
          <w:rFonts w:hint="eastAsia"/>
        </w:rPr>
        <w:t xml:space="preserve"> 查看指定模块的配置日志</w:t>
      </w:r>
    </w:p>
    <w:p w14:paraId="6EECB1F7"/>
    <w:p w14:paraId="09744420">
      <w:r>
        <w:rPr>
          <w:rFonts w:hint="eastAsia"/>
        </w:rPr>
        <w:t>部分模块还可以点击“变更详情”按钮查看具体的配置内容：</w:t>
      </w:r>
    </w:p>
    <w:p w14:paraId="4C66289C">
      <w:pPr>
        <w:jc w:val="center"/>
      </w:pPr>
      <w:r>
        <w:drawing>
          <wp:inline distT="0" distB="0" distL="0" distR="0">
            <wp:extent cx="5274310" cy="2520315"/>
            <wp:effectExtent l="0" t="0" r="2540" b="0"/>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961"/>
                    <pic:cNvPicPr>
                      <a:picLocks noChangeAspect="1"/>
                    </pic:cNvPicPr>
                  </pic:nvPicPr>
                  <pic:blipFill>
                    <a:blip r:embed="rId270"/>
                    <a:stretch>
                      <a:fillRect/>
                    </a:stretch>
                  </pic:blipFill>
                  <pic:spPr>
                    <a:xfrm>
                      <a:off x="0" y="0"/>
                      <a:ext cx="5274310" cy="2520315"/>
                    </a:xfrm>
                    <a:prstGeom prst="rect">
                      <a:avLst/>
                    </a:prstGeom>
                  </pic:spPr>
                </pic:pic>
              </a:graphicData>
            </a:graphic>
          </wp:inline>
        </w:drawing>
      </w:r>
    </w:p>
    <w:p w14:paraId="0630D03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642</w:t>
      </w:r>
      <w:r>
        <w:fldChar w:fldCharType="end"/>
      </w:r>
      <w:r>
        <w:rPr>
          <w:rFonts w:hint="eastAsia"/>
        </w:rPr>
        <w:t xml:space="preserve"> 变更详情</w:t>
      </w:r>
    </w:p>
    <w:p w14:paraId="19B0F599">
      <w:pPr>
        <w:pStyle w:val="6"/>
      </w:pPr>
      <w:r>
        <w:rPr>
          <w:rFonts w:hint="eastAsia"/>
        </w:rPr>
        <w:t>3.9</w:t>
      </w:r>
      <w:r>
        <w:t>.3.3.2.</w:t>
      </w:r>
      <w:r>
        <w:rPr>
          <w:rFonts w:hint="eastAsia"/>
        </w:rPr>
        <w:t xml:space="preserve"> 会同日志</w:t>
      </w:r>
    </w:p>
    <w:p w14:paraId="34CAAEB9">
      <w:r>
        <w:rPr>
          <w:rFonts w:hint="eastAsia"/>
        </w:rPr>
        <w:t>会同日志记录了用户发起的所有会同申请及审批结果，点击“运维审计</w:t>
      </w:r>
      <w:r>
        <w:t>&gt;</w:t>
      </w:r>
      <w:r>
        <w:rPr>
          <w:rFonts w:hint="eastAsia"/>
        </w:rPr>
        <w:t>系统</w:t>
      </w:r>
      <w:r>
        <w:t>日志&gt;</w:t>
      </w:r>
      <w:r>
        <w:rPr>
          <w:rFonts w:hint="eastAsia"/>
        </w:rPr>
        <w:t>会同日志</w:t>
      </w:r>
      <w:r>
        <w:t>”查看</w:t>
      </w:r>
      <w:r>
        <w:rPr>
          <w:rFonts w:hint="eastAsia"/>
        </w:rPr>
        <w:t>会同</w:t>
      </w:r>
      <w:r>
        <w:t>日志：</w:t>
      </w:r>
    </w:p>
    <w:p w14:paraId="5E9DB543">
      <w:pPr>
        <w:jc w:val="center"/>
      </w:pPr>
      <w:r>
        <w:drawing>
          <wp:inline distT="0" distB="0" distL="0" distR="0">
            <wp:extent cx="5274310" cy="1170305"/>
            <wp:effectExtent l="0" t="0" r="2540" b="0"/>
            <wp:docPr id="962" name="图片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962"/>
                    <pic:cNvPicPr>
                      <a:picLocks noChangeAspect="1"/>
                    </pic:cNvPicPr>
                  </pic:nvPicPr>
                  <pic:blipFill>
                    <a:blip r:embed="rId271"/>
                    <a:stretch>
                      <a:fillRect/>
                    </a:stretch>
                  </pic:blipFill>
                  <pic:spPr>
                    <a:xfrm>
                      <a:off x="0" y="0"/>
                      <a:ext cx="5274310" cy="1170305"/>
                    </a:xfrm>
                    <a:prstGeom prst="rect">
                      <a:avLst/>
                    </a:prstGeom>
                  </pic:spPr>
                </pic:pic>
              </a:graphicData>
            </a:graphic>
          </wp:inline>
        </w:drawing>
      </w:r>
    </w:p>
    <w:p w14:paraId="633FC52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643</w:t>
      </w:r>
      <w:r>
        <w:fldChar w:fldCharType="end"/>
      </w:r>
      <w:r>
        <w:rPr>
          <w:rFonts w:hint="eastAsia"/>
        </w:rPr>
        <w:t xml:space="preserve"> 会同日志</w:t>
      </w:r>
    </w:p>
    <w:p w14:paraId="207C102A">
      <w:pPr>
        <w:pStyle w:val="6"/>
      </w:pPr>
      <w:r>
        <w:rPr>
          <w:rFonts w:hint="eastAsia"/>
        </w:rPr>
        <w:t>3.9</w:t>
      </w:r>
      <w:r>
        <w:t>.3.3.3.</w:t>
      </w:r>
      <w:r>
        <w:rPr>
          <w:rFonts w:hint="eastAsia"/>
        </w:rPr>
        <w:t xml:space="preserve"> 登录日志</w:t>
      </w:r>
    </w:p>
    <w:p w14:paraId="5284D34E">
      <w:r>
        <w:rPr>
          <w:rFonts w:hint="eastAsia"/>
        </w:rPr>
        <w:t>登录日志记录了所有用户的登录信息，点击“运维审计</w:t>
      </w:r>
      <w:r>
        <w:t>&gt;</w:t>
      </w:r>
      <w:r>
        <w:rPr>
          <w:rFonts w:hint="eastAsia"/>
        </w:rPr>
        <w:t>系统</w:t>
      </w:r>
      <w:r>
        <w:t>日志&gt;</w:t>
      </w:r>
      <w:r>
        <w:rPr>
          <w:rFonts w:hint="eastAsia"/>
        </w:rPr>
        <w:t>登录日志</w:t>
      </w:r>
      <w:r>
        <w:t>”查看</w:t>
      </w:r>
      <w:r>
        <w:rPr>
          <w:rFonts w:hint="eastAsia"/>
        </w:rPr>
        <w:t>登录</w:t>
      </w:r>
      <w:r>
        <w:t>日志：</w:t>
      </w:r>
    </w:p>
    <w:p w14:paraId="4CAB2C14">
      <w:pPr>
        <w:jc w:val="center"/>
      </w:pPr>
      <w:r>
        <w:drawing>
          <wp:inline distT="0" distB="0" distL="0" distR="0">
            <wp:extent cx="5274310" cy="2520315"/>
            <wp:effectExtent l="0" t="0" r="2540" b="0"/>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963"/>
                    <pic:cNvPicPr>
                      <a:picLocks noChangeAspect="1"/>
                    </pic:cNvPicPr>
                  </pic:nvPicPr>
                  <pic:blipFill>
                    <a:blip r:embed="rId272"/>
                    <a:stretch>
                      <a:fillRect/>
                    </a:stretch>
                  </pic:blipFill>
                  <pic:spPr>
                    <a:xfrm>
                      <a:off x="0" y="0"/>
                      <a:ext cx="5274310" cy="2520315"/>
                    </a:xfrm>
                    <a:prstGeom prst="rect">
                      <a:avLst/>
                    </a:prstGeom>
                  </pic:spPr>
                </pic:pic>
              </a:graphicData>
            </a:graphic>
          </wp:inline>
        </w:drawing>
      </w:r>
    </w:p>
    <w:p w14:paraId="5DC6E5D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644</w:t>
      </w:r>
      <w:r>
        <w:fldChar w:fldCharType="end"/>
      </w:r>
      <w:r>
        <w:rPr>
          <w:rFonts w:hint="eastAsia"/>
        </w:rPr>
        <w:t xml:space="preserve"> 登录日志</w:t>
      </w:r>
    </w:p>
    <w:p w14:paraId="326B41A4">
      <w:pPr>
        <w:pStyle w:val="6"/>
      </w:pPr>
      <w:r>
        <w:rPr>
          <w:rFonts w:hint="eastAsia"/>
        </w:rPr>
        <w:t>3.9</w:t>
      </w:r>
      <w:r>
        <w:t>.3.3.4.</w:t>
      </w:r>
      <w:r>
        <w:rPr>
          <w:rFonts w:hint="eastAsia"/>
        </w:rPr>
        <w:t xml:space="preserve"> 授权日志</w:t>
      </w:r>
    </w:p>
    <w:p w14:paraId="57C20BB1">
      <w:r>
        <w:rPr>
          <w:rFonts w:hint="eastAsia"/>
        </w:rPr>
        <w:t>授权日志记录了管理员对用户运维权限的授权信息（通过授权定制授权的操作除外），点击“运维审计</w:t>
      </w:r>
      <w:r>
        <w:t>&gt;</w:t>
      </w:r>
      <w:r>
        <w:rPr>
          <w:rFonts w:hint="eastAsia"/>
        </w:rPr>
        <w:t>系统</w:t>
      </w:r>
      <w:r>
        <w:t>日志&gt;</w:t>
      </w:r>
      <w:r>
        <w:rPr>
          <w:rFonts w:hint="eastAsia"/>
        </w:rPr>
        <w:t>授权日志</w:t>
      </w:r>
      <w:r>
        <w:t>”查看</w:t>
      </w:r>
      <w:r>
        <w:rPr>
          <w:rFonts w:hint="eastAsia"/>
        </w:rPr>
        <w:t>授权</w:t>
      </w:r>
      <w:r>
        <w:t>日志：</w:t>
      </w:r>
    </w:p>
    <w:p w14:paraId="4A475A58">
      <w:pPr>
        <w:jc w:val="center"/>
      </w:pPr>
      <w:r>
        <w:drawing>
          <wp:inline distT="0" distB="0" distL="0" distR="0">
            <wp:extent cx="5274310" cy="2520315"/>
            <wp:effectExtent l="0" t="0" r="2540" b="0"/>
            <wp:docPr id="964"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964"/>
                    <pic:cNvPicPr>
                      <a:picLocks noChangeAspect="1"/>
                    </pic:cNvPicPr>
                  </pic:nvPicPr>
                  <pic:blipFill>
                    <a:blip r:embed="rId273"/>
                    <a:stretch>
                      <a:fillRect/>
                    </a:stretch>
                  </pic:blipFill>
                  <pic:spPr>
                    <a:xfrm>
                      <a:off x="0" y="0"/>
                      <a:ext cx="5274310" cy="2520315"/>
                    </a:xfrm>
                    <a:prstGeom prst="rect">
                      <a:avLst/>
                    </a:prstGeom>
                  </pic:spPr>
                </pic:pic>
              </a:graphicData>
            </a:graphic>
          </wp:inline>
        </w:drawing>
      </w:r>
    </w:p>
    <w:p w14:paraId="2E61C20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645</w:t>
      </w:r>
      <w:r>
        <w:fldChar w:fldCharType="end"/>
      </w:r>
      <w:r>
        <w:rPr>
          <w:rFonts w:hint="eastAsia"/>
        </w:rPr>
        <w:t xml:space="preserve"> 授权日志</w:t>
      </w:r>
    </w:p>
    <w:p w14:paraId="775D5B22">
      <w:pPr>
        <w:pStyle w:val="6"/>
      </w:pPr>
      <w:r>
        <w:rPr>
          <w:rFonts w:hint="eastAsia"/>
        </w:rPr>
        <w:t>3</w:t>
      </w:r>
      <w:r>
        <w:t>.9.3.3.5.</w:t>
      </w:r>
      <w:r>
        <w:rPr>
          <w:rFonts w:hint="eastAsia"/>
        </w:rPr>
        <w:t xml:space="preserve"> 同步日志</w:t>
      </w:r>
    </w:p>
    <w:p w14:paraId="537E2A53">
      <w:r>
        <w:rPr>
          <w:rFonts w:hint="eastAsia"/>
        </w:rPr>
        <w:t>同步日志记录了设备帐号的同步结果，点击“运维审计</w:t>
      </w:r>
      <w:r>
        <w:t>&gt;</w:t>
      </w:r>
      <w:r>
        <w:rPr>
          <w:rFonts w:hint="eastAsia"/>
        </w:rPr>
        <w:t>系统</w:t>
      </w:r>
      <w:r>
        <w:t>日志&gt;</w:t>
      </w:r>
      <w:r>
        <w:rPr>
          <w:rFonts w:hint="eastAsia"/>
        </w:rPr>
        <w:t>同步日志</w:t>
      </w:r>
      <w:r>
        <w:t>”查看</w:t>
      </w:r>
      <w:r>
        <w:rPr>
          <w:rFonts w:hint="eastAsia"/>
        </w:rPr>
        <w:t>同步</w:t>
      </w:r>
      <w:r>
        <w:t>日志：</w:t>
      </w:r>
    </w:p>
    <w:p w14:paraId="2A2A9F79">
      <w:pPr>
        <w:keepNext/>
        <w:jc w:val="center"/>
      </w:pPr>
      <w:r>
        <w:drawing>
          <wp:inline distT="0" distB="0" distL="0" distR="0">
            <wp:extent cx="5274310" cy="822325"/>
            <wp:effectExtent l="0" t="0" r="254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pic:cNvPicPr>
                      <a:picLocks noChangeAspect="1"/>
                    </pic:cNvPicPr>
                  </pic:nvPicPr>
                  <pic:blipFill>
                    <a:blip r:embed="rId274"/>
                    <a:stretch>
                      <a:fillRect/>
                    </a:stretch>
                  </pic:blipFill>
                  <pic:spPr>
                    <a:xfrm>
                      <a:off x="0" y="0"/>
                      <a:ext cx="5274310" cy="822325"/>
                    </a:xfrm>
                    <a:prstGeom prst="rect">
                      <a:avLst/>
                    </a:prstGeom>
                  </pic:spPr>
                </pic:pic>
              </a:graphicData>
            </a:graphic>
          </wp:inline>
        </w:drawing>
      </w:r>
    </w:p>
    <w:p w14:paraId="4034BF5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646</w:t>
      </w:r>
      <w:r>
        <w:fldChar w:fldCharType="end"/>
      </w:r>
      <w:r>
        <w:rPr>
          <w:rFonts w:hint="eastAsia"/>
        </w:rPr>
        <w:t xml:space="preserve"> 同步日志</w:t>
      </w:r>
    </w:p>
    <w:p w14:paraId="429C88E0">
      <w:pPr>
        <w:pStyle w:val="5"/>
      </w:pPr>
      <w:r>
        <w:rPr>
          <w:rFonts w:hint="eastAsia"/>
        </w:rPr>
        <w:t>3.9</w:t>
      </w:r>
      <w:r>
        <w:t>.3.4.</w:t>
      </w:r>
      <w:r>
        <w:rPr>
          <w:rFonts w:hint="eastAsia"/>
        </w:rPr>
        <w:t xml:space="preserve"> 策略日志</w:t>
      </w:r>
    </w:p>
    <w:p w14:paraId="0A3BDC49">
      <w:r>
        <w:rPr>
          <w:rFonts w:hint="eastAsia"/>
        </w:rPr>
        <w:t>策略日志模块分类记录了用户触发360运维安全管理系统系统相关策略的审计日志。</w:t>
      </w:r>
    </w:p>
    <w:p w14:paraId="357E8701">
      <w:pPr>
        <w:pStyle w:val="6"/>
      </w:pPr>
      <w:r>
        <w:rPr>
          <w:rFonts w:hint="eastAsia"/>
        </w:rPr>
        <w:t>3.9</w:t>
      </w:r>
      <w:r>
        <w:t>.3.4.1.</w:t>
      </w:r>
      <w:r>
        <w:rPr>
          <w:rFonts w:hint="eastAsia"/>
        </w:rPr>
        <w:t xml:space="preserve"> 策略日志</w:t>
      </w:r>
    </w:p>
    <w:p w14:paraId="520E0AD4">
      <w:r>
        <w:rPr>
          <w:rFonts w:hint="eastAsia"/>
        </w:rPr>
        <w:t>策略日志记录了访问策略和字符命令策略的触发情况，点击“运维审计</w:t>
      </w:r>
      <w:r>
        <w:t>&gt;</w:t>
      </w:r>
      <w:r>
        <w:rPr>
          <w:rFonts w:hint="eastAsia"/>
        </w:rPr>
        <w:t>策略日志</w:t>
      </w:r>
      <w:r>
        <w:t>&gt;</w:t>
      </w:r>
      <w:r>
        <w:rPr>
          <w:rFonts w:hint="eastAsia"/>
        </w:rPr>
        <w:t>策略日志</w:t>
      </w:r>
      <w:r>
        <w:t>”查看</w:t>
      </w:r>
      <w:r>
        <w:rPr>
          <w:rFonts w:hint="eastAsia"/>
        </w:rPr>
        <w:t>策略</w:t>
      </w:r>
      <w:r>
        <w:t>日志：</w:t>
      </w:r>
    </w:p>
    <w:p w14:paraId="7FC23C35">
      <w:pPr>
        <w:keepNext/>
        <w:jc w:val="center"/>
      </w:pPr>
      <w:r>
        <w:drawing>
          <wp:inline distT="0" distB="0" distL="0" distR="0">
            <wp:extent cx="5274310" cy="2515870"/>
            <wp:effectExtent l="0" t="0" r="2540" b="0"/>
            <wp:docPr id="965"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图片 965"/>
                    <pic:cNvPicPr>
                      <a:picLocks noChangeAspect="1"/>
                    </pic:cNvPicPr>
                  </pic:nvPicPr>
                  <pic:blipFill>
                    <a:blip r:embed="rId275"/>
                    <a:stretch>
                      <a:fillRect/>
                    </a:stretch>
                  </pic:blipFill>
                  <pic:spPr>
                    <a:xfrm>
                      <a:off x="0" y="0"/>
                      <a:ext cx="5274310" cy="2515870"/>
                    </a:xfrm>
                    <a:prstGeom prst="rect">
                      <a:avLst/>
                    </a:prstGeom>
                  </pic:spPr>
                </pic:pic>
              </a:graphicData>
            </a:graphic>
          </wp:inline>
        </w:drawing>
      </w:r>
    </w:p>
    <w:p w14:paraId="598CAB3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647</w:t>
      </w:r>
      <w:r>
        <w:fldChar w:fldCharType="end"/>
      </w:r>
      <w:r>
        <w:rPr>
          <w:rFonts w:hint="eastAsia"/>
        </w:rPr>
        <w:t xml:space="preserve"> 策略日志</w:t>
      </w:r>
    </w:p>
    <w:p w14:paraId="0492829B">
      <w:pPr>
        <w:pStyle w:val="6"/>
      </w:pPr>
      <w:r>
        <w:rPr>
          <w:rFonts w:hint="eastAsia"/>
        </w:rPr>
        <w:t>3.9</w:t>
      </w:r>
      <w:r>
        <w:t>.3.4.2.</w:t>
      </w:r>
      <w:r>
        <w:rPr>
          <w:rFonts w:hint="eastAsia"/>
        </w:rPr>
        <w:t xml:space="preserve"> 策略告警</w:t>
      </w:r>
    </w:p>
    <w:p w14:paraId="03A92B4F">
      <w:r>
        <w:rPr>
          <w:rFonts w:hint="eastAsia"/>
        </w:rPr>
        <w:t>策略日志记录了图形命令策略的触发情况，点击“运维审计</w:t>
      </w:r>
      <w:r>
        <w:t>&gt;</w:t>
      </w:r>
      <w:r>
        <w:rPr>
          <w:rFonts w:hint="eastAsia"/>
        </w:rPr>
        <w:t>策略日志</w:t>
      </w:r>
      <w:r>
        <w:t>&gt;</w:t>
      </w:r>
      <w:r>
        <w:rPr>
          <w:rFonts w:hint="eastAsia"/>
        </w:rPr>
        <w:t>策略告警</w:t>
      </w:r>
      <w:r>
        <w:t>”查看</w:t>
      </w:r>
      <w:r>
        <w:rPr>
          <w:rFonts w:hint="eastAsia"/>
        </w:rPr>
        <w:t>策略告警</w:t>
      </w:r>
      <w:r>
        <w:t>：</w:t>
      </w:r>
    </w:p>
    <w:p w14:paraId="0BEF359E">
      <w:pPr>
        <w:jc w:val="center"/>
      </w:pPr>
      <w:r>
        <w:drawing>
          <wp:inline distT="0" distB="0" distL="0" distR="0">
            <wp:extent cx="5274310" cy="2520315"/>
            <wp:effectExtent l="0" t="0" r="2540" b="0"/>
            <wp:docPr id="966" name="图片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966"/>
                    <pic:cNvPicPr>
                      <a:picLocks noChangeAspect="1"/>
                    </pic:cNvPicPr>
                  </pic:nvPicPr>
                  <pic:blipFill>
                    <a:blip r:embed="rId276"/>
                    <a:stretch>
                      <a:fillRect/>
                    </a:stretch>
                  </pic:blipFill>
                  <pic:spPr>
                    <a:xfrm>
                      <a:off x="0" y="0"/>
                      <a:ext cx="5274310" cy="2520315"/>
                    </a:xfrm>
                    <a:prstGeom prst="rect">
                      <a:avLst/>
                    </a:prstGeom>
                  </pic:spPr>
                </pic:pic>
              </a:graphicData>
            </a:graphic>
          </wp:inline>
        </w:drawing>
      </w:r>
    </w:p>
    <w:p w14:paraId="72E89F8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648</w:t>
      </w:r>
      <w:r>
        <w:fldChar w:fldCharType="end"/>
      </w:r>
      <w:r>
        <w:rPr>
          <w:rFonts w:hint="eastAsia"/>
        </w:rPr>
        <w:t xml:space="preserve"> 策略告警</w:t>
      </w:r>
    </w:p>
    <w:p w14:paraId="613DC40E">
      <w:pPr>
        <w:pStyle w:val="6"/>
      </w:pPr>
      <w:r>
        <w:rPr>
          <w:rFonts w:hint="eastAsia"/>
        </w:rPr>
        <w:t>3.9</w:t>
      </w:r>
      <w:r>
        <w:t>.3.4.3.</w:t>
      </w:r>
      <w:r>
        <w:rPr>
          <w:rFonts w:hint="eastAsia"/>
        </w:rPr>
        <w:t xml:space="preserve"> 自动化日志</w:t>
      </w:r>
    </w:p>
    <w:p w14:paraId="19973337">
      <w:r>
        <w:rPr>
          <w:rFonts w:hint="eastAsia"/>
        </w:rPr>
        <w:t>自动化日志记录了操作自动化和帐号获取的执行情况，点击“运维审计</w:t>
      </w:r>
      <w:r>
        <w:t>&gt;</w:t>
      </w:r>
      <w:r>
        <w:rPr>
          <w:rFonts w:hint="eastAsia"/>
        </w:rPr>
        <w:t>策略日志</w:t>
      </w:r>
      <w:r>
        <w:t>&gt;</w:t>
      </w:r>
      <w:r>
        <w:rPr>
          <w:rFonts w:hint="eastAsia"/>
        </w:rPr>
        <w:t>自动化日志</w:t>
      </w:r>
      <w:r>
        <w:t>”查看</w:t>
      </w:r>
      <w:r>
        <w:rPr>
          <w:rFonts w:hint="eastAsia"/>
        </w:rPr>
        <w:t>自动化日志</w:t>
      </w:r>
      <w:r>
        <w:t>：</w:t>
      </w:r>
    </w:p>
    <w:p w14:paraId="58948E8F">
      <w:pPr>
        <w:jc w:val="center"/>
      </w:pPr>
      <w:r>
        <w:drawing>
          <wp:inline distT="0" distB="0" distL="0" distR="0">
            <wp:extent cx="5274310" cy="2520315"/>
            <wp:effectExtent l="0" t="0" r="2540" b="0"/>
            <wp:docPr id="967"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967"/>
                    <pic:cNvPicPr>
                      <a:picLocks noChangeAspect="1"/>
                    </pic:cNvPicPr>
                  </pic:nvPicPr>
                  <pic:blipFill>
                    <a:blip r:embed="rId277"/>
                    <a:stretch>
                      <a:fillRect/>
                    </a:stretch>
                  </pic:blipFill>
                  <pic:spPr>
                    <a:xfrm>
                      <a:off x="0" y="0"/>
                      <a:ext cx="5274310" cy="2520315"/>
                    </a:xfrm>
                    <a:prstGeom prst="rect">
                      <a:avLst/>
                    </a:prstGeom>
                  </pic:spPr>
                </pic:pic>
              </a:graphicData>
            </a:graphic>
          </wp:inline>
        </w:drawing>
      </w:r>
    </w:p>
    <w:p w14:paraId="562DEC0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649</w:t>
      </w:r>
      <w:r>
        <w:fldChar w:fldCharType="end"/>
      </w:r>
      <w:r>
        <w:rPr>
          <w:rFonts w:hint="eastAsia"/>
        </w:rPr>
        <w:t xml:space="preserve"> 自动化日志</w:t>
      </w:r>
    </w:p>
    <w:p w14:paraId="3AC4877C"/>
    <w:p w14:paraId="208E69B4">
      <w:r>
        <w:rPr>
          <w:rFonts w:hint="eastAsia"/>
        </w:rPr>
        <w:t>对于执行失败的日志，可以根据“执行结果”中的错误码，查看“错误码对照表”定位失败原因。</w:t>
      </w:r>
    </w:p>
    <w:p w14:paraId="1279E713">
      <w:pPr>
        <w:pStyle w:val="4"/>
      </w:pPr>
      <w:bookmarkStart w:id="150" w:name="_Toc118208431"/>
      <w:bookmarkStart w:id="151" w:name="_Toc23095"/>
      <w:r>
        <w:rPr>
          <w:rFonts w:hint="eastAsia"/>
        </w:rPr>
        <w:t>3</w:t>
      </w:r>
      <w:r>
        <w:t>.9.4.</w:t>
      </w:r>
      <w:r>
        <w:rPr>
          <w:rFonts w:hint="eastAsia"/>
        </w:rPr>
        <w:t xml:space="preserve"> 报表管理</w:t>
      </w:r>
      <w:bookmarkEnd w:id="150"/>
      <w:bookmarkEnd w:id="151"/>
    </w:p>
    <w:p w14:paraId="69A27EB8">
      <w:r>
        <w:rPr>
          <w:rFonts w:hint="eastAsia"/>
        </w:rPr>
        <w:t>报表管理模块提供了报表生成和查看功能，管理员可按需对指定数据生成报表并下载查看。</w:t>
      </w:r>
    </w:p>
    <w:p w14:paraId="19E4493D">
      <w:pPr>
        <w:pStyle w:val="5"/>
      </w:pPr>
      <w:r>
        <w:rPr>
          <w:rFonts w:hint="eastAsia"/>
        </w:rPr>
        <w:t>3</w:t>
      </w:r>
      <w:r>
        <w:t xml:space="preserve">.9.4.1. </w:t>
      </w:r>
      <w:r>
        <w:rPr>
          <w:rFonts w:hint="eastAsia"/>
        </w:rPr>
        <w:t>数据概要</w:t>
      </w:r>
    </w:p>
    <w:p w14:paraId="65DA6E51">
      <w:r>
        <w:rPr>
          <w:rFonts w:hint="eastAsia"/>
        </w:rPr>
        <w:t>在“报表管理</w:t>
      </w:r>
      <w:r>
        <w:t>&gt;</w:t>
      </w:r>
      <w:r>
        <w:rPr>
          <w:rFonts w:hint="eastAsia"/>
        </w:rPr>
        <w:t>数据概要</w:t>
      </w:r>
      <w:r>
        <w:t>&gt;</w:t>
      </w:r>
      <w:r>
        <w:rPr>
          <w:rFonts w:hint="eastAsia"/>
        </w:rPr>
        <w:t>数据概要</w:t>
      </w:r>
      <w:r>
        <w:t>”中</w:t>
      </w:r>
      <w:r>
        <w:rPr>
          <w:rFonts w:hint="eastAsia"/>
        </w:rPr>
        <w:t>，展示了报表数量和报表生成情况的统计信息：</w:t>
      </w:r>
    </w:p>
    <w:p w14:paraId="07C70C5F">
      <w:pPr>
        <w:jc w:val="center"/>
      </w:pPr>
      <w:r>
        <w:drawing>
          <wp:inline distT="0" distB="0" distL="0" distR="0">
            <wp:extent cx="5274310" cy="3898265"/>
            <wp:effectExtent l="0" t="0" r="2540" b="6985"/>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97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a:xfrm>
                      <a:off x="0" y="0"/>
                      <a:ext cx="5274310" cy="3898265"/>
                    </a:xfrm>
                    <a:prstGeom prst="rect">
                      <a:avLst/>
                    </a:prstGeom>
                    <a:noFill/>
                    <a:ln>
                      <a:noFill/>
                    </a:ln>
                  </pic:spPr>
                </pic:pic>
              </a:graphicData>
            </a:graphic>
          </wp:inline>
        </w:drawing>
      </w:r>
    </w:p>
    <w:p w14:paraId="7A323E0C">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t>650</w:t>
      </w:r>
      <w:r>
        <w:rPr>
          <w:rFonts w:hint="eastAsia"/>
        </w:rPr>
        <w:fldChar w:fldCharType="end"/>
      </w:r>
      <w:r>
        <w:rPr>
          <w:rFonts w:hint="eastAsia"/>
        </w:rPr>
        <w:t xml:space="preserve"> 数据概要</w:t>
      </w:r>
    </w:p>
    <w:p w14:paraId="748352A2">
      <w:pPr>
        <w:pStyle w:val="5"/>
      </w:pPr>
      <w:r>
        <w:rPr>
          <w:rFonts w:hint="eastAsia"/>
        </w:rPr>
        <w:t>3.9</w:t>
      </w:r>
      <w:r>
        <w:t xml:space="preserve">.4.2. </w:t>
      </w:r>
      <w:r>
        <w:rPr>
          <w:rFonts w:hint="eastAsia"/>
        </w:rPr>
        <w:t>生成报表</w:t>
      </w:r>
    </w:p>
    <w:p w14:paraId="6D060FDA">
      <w:r>
        <w:rPr>
          <w:rFonts w:hint="eastAsia"/>
        </w:rPr>
        <w:t>点击“报表管理</w:t>
      </w:r>
      <w:r>
        <w:t>&gt;报表任务&gt;报表任务&gt;新增”创建报表。首先填写基本信息：</w:t>
      </w:r>
    </w:p>
    <w:p w14:paraId="1C9B19E8">
      <w:pPr>
        <w:jc w:val="center"/>
      </w:pPr>
      <w:r>
        <w:drawing>
          <wp:inline distT="0" distB="0" distL="0" distR="0">
            <wp:extent cx="5274310" cy="1272540"/>
            <wp:effectExtent l="0" t="0" r="2540" b="3810"/>
            <wp:docPr id="975"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975"/>
                    <pic:cNvPicPr>
                      <a:picLocks noChangeAspect="1"/>
                    </pic:cNvPicPr>
                  </pic:nvPicPr>
                  <pic:blipFill>
                    <a:blip r:embed="rId281"/>
                    <a:stretch>
                      <a:fillRect/>
                    </a:stretch>
                  </pic:blipFill>
                  <pic:spPr>
                    <a:xfrm>
                      <a:off x="0" y="0"/>
                      <a:ext cx="5274310" cy="1272540"/>
                    </a:xfrm>
                    <a:prstGeom prst="rect">
                      <a:avLst/>
                    </a:prstGeom>
                  </pic:spPr>
                </pic:pic>
              </a:graphicData>
            </a:graphic>
          </wp:inline>
        </w:drawing>
      </w:r>
    </w:p>
    <w:p w14:paraId="053D889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651</w:t>
      </w:r>
      <w:r>
        <w:fldChar w:fldCharType="end"/>
      </w:r>
      <w:r>
        <w:rPr>
          <w:rFonts w:hint="eastAsia"/>
        </w:rPr>
        <w:t xml:space="preserve"> 报表基本信息</w:t>
      </w:r>
    </w:p>
    <w:p w14:paraId="24ACC765"/>
    <w:p w14:paraId="136A2152">
      <w:r>
        <w:rPr>
          <w:rFonts w:hint="eastAsia"/>
        </w:rPr>
        <w:t>接着设置报表样式，通过“标题样式”修改报表标题的字体、字号等，通过“输出格式”选择是否提供PDF/CSV格式报表下载：</w:t>
      </w:r>
    </w:p>
    <w:p w14:paraId="698D0008">
      <w:pPr>
        <w:jc w:val="center"/>
      </w:pPr>
      <w:r>
        <w:drawing>
          <wp:inline distT="0" distB="0" distL="0" distR="0">
            <wp:extent cx="5274310" cy="1104265"/>
            <wp:effectExtent l="0" t="0" r="2540" b="635"/>
            <wp:docPr id="976"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976"/>
                    <pic:cNvPicPr>
                      <a:picLocks noChangeAspect="1"/>
                    </pic:cNvPicPr>
                  </pic:nvPicPr>
                  <pic:blipFill>
                    <a:blip r:embed="rId282"/>
                    <a:stretch>
                      <a:fillRect/>
                    </a:stretch>
                  </pic:blipFill>
                  <pic:spPr>
                    <a:xfrm>
                      <a:off x="0" y="0"/>
                      <a:ext cx="5274310" cy="1104265"/>
                    </a:xfrm>
                    <a:prstGeom prst="rect">
                      <a:avLst/>
                    </a:prstGeom>
                  </pic:spPr>
                </pic:pic>
              </a:graphicData>
            </a:graphic>
          </wp:inline>
        </w:drawing>
      </w:r>
    </w:p>
    <w:p w14:paraId="61472A6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652</w:t>
      </w:r>
      <w:r>
        <w:fldChar w:fldCharType="end"/>
      </w:r>
      <w:r>
        <w:rPr>
          <w:rFonts w:hint="eastAsia"/>
        </w:rPr>
        <w:t xml:space="preserve"> 报表样式</w:t>
      </w:r>
    </w:p>
    <w:p w14:paraId="023319DA"/>
    <w:p w14:paraId="7D735E8A">
      <w:r>
        <w:rPr>
          <w:rFonts w:hint="eastAsia"/>
        </w:rPr>
        <w:t>“报表设计”是生成报表关键的步骤，点击“新增”按钮添加报表块，并选择需要生成报表的内容：</w:t>
      </w:r>
    </w:p>
    <w:p w14:paraId="4DFEC3A1">
      <w:pPr>
        <w:jc w:val="center"/>
      </w:pPr>
      <w:r>
        <w:drawing>
          <wp:inline distT="0" distB="0" distL="0" distR="0">
            <wp:extent cx="5274310" cy="3557270"/>
            <wp:effectExtent l="0" t="0" r="2540" b="5080"/>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76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a:xfrm>
                      <a:off x="0" y="0"/>
                      <a:ext cx="5274310" cy="3557270"/>
                    </a:xfrm>
                    <a:prstGeom prst="rect">
                      <a:avLst/>
                    </a:prstGeom>
                    <a:noFill/>
                    <a:ln>
                      <a:noFill/>
                    </a:ln>
                  </pic:spPr>
                </pic:pic>
              </a:graphicData>
            </a:graphic>
          </wp:inline>
        </w:drawing>
      </w:r>
    </w:p>
    <w:p w14:paraId="41A3CCD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653</w:t>
      </w:r>
      <w:r>
        <w:fldChar w:fldCharType="end"/>
      </w:r>
      <w:r>
        <w:rPr>
          <w:rFonts w:hint="eastAsia"/>
        </w:rPr>
        <w:t xml:space="preserve"> 报表设计</w:t>
      </w:r>
    </w:p>
    <w:p w14:paraId="43F5DCF2"/>
    <w:p w14:paraId="4A2A1A63">
      <w:r>
        <w:rPr>
          <w:rFonts w:hint="eastAsia"/>
          <w:b/>
          <w:bCs/>
        </w:rPr>
        <w:t>报表块标题</w:t>
      </w:r>
      <w:r>
        <w:rPr>
          <w:rFonts w:hint="eastAsia"/>
        </w:rPr>
        <w:t>：报表块的标题；</w:t>
      </w:r>
    </w:p>
    <w:p w14:paraId="4C432613">
      <w:r>
        <w:rPr>
          <w:rFonts w:hint="eastAsia"/>
          <w:b/>
          <w:bCs/>
        </w:rPr>
        <w:t>报表块序号</w:t>
      </w:r>
      <w:r>
        <w:rPr>
          <w:rFonts w:hint="eastAsia"/>
        </w:rPr>
        <w:t>：报表块的序号；</w:t>
      </w:r>
    </w:p>
    <w:p w14:paraId="47188623">
      <w:r>
        <w:rPr>
          <w:rFonts w:hint="eastAsia"/>
          <w:b/>
          <w:bCs/>
        </w:rPr>
        <w:t>数据源</w:t>
      </w:r>
      <w:r>
        <w:rPr>
          <w:rFonts w:hint="eastAsia"/>
        </w:rPr>
        <w:t>：报表中展示数据的来源；</w:t>
      </w:r>
    </w:p>
    <w:p w14:paraId="12DEC163">
      <w:r>
        <w:rPr>
          <w:rFonts w:hint="eastAsia"/>
          <w:b/>
          <w:bCs/>
        </w:rPr>
        <w:t>数据模式</w:t>
      </w:r>
      <w:r>
        <w:rPr>
          <w:rFonts w:hint="eastAsia"/>
        </w:rPr>
        <w:t>：列表模式/统计模式。“列表模式”即生成的列表将以列表来展示，“统计模式”即生成的报表将以统计图来展示；</w:t>
      </w:r>
    </w:p>
    <w:p w14:paraId="06ADB02F">
      <w:r>
        <w:rPr>
          <w:rFonts w:hint="eastAsia"/>
          <w:b/>
          <w:bCs/>
        </w:rPr>
        <w:t>条件过滤</w:t>
      </w:r>
      <w:r>
        <w:rPr>
          <w:rFonts w:hint="eastAsia"/>
        </w:rPr>
        <w:t>：用于过滤数据源中的数据，只有满足指定过滤条件的数据，才会被统计进报表中；</w:t>
      </w:r>
    </w:p>
    <w:p w14:paraId="504CBDE9">
      <w:r>
        <w:rPr>
          <w:rFonts w:hint="eastAsia"/>
          <w:b/>
          <w:bCs/>
        </w:rPr>
        <w:t>可用表格列/图表选择</w:t>
      </w:r>
      <w:r>
        <w:rPr>
          <w:rFonts w:hint="eastAsia"/>
        </w:rPr>
        <w:t>：当“数据模式”为“列表模式”时显示为“可用表格列”，可选择需要在报表中展示的字段，当“数据模式”为“列表模式”时显示为“图表选择”，可选择图表模型；</w:t>
      </w:r>
    </w:p>
    <w:p w14:paraId="2B1E6E62">
      <w:r>
        <w:rPr>
          <w:rFonts w:hint="eastAsia"/>
          <w:b/>
          <w:bCs/>
        </w:rPr>
        <w:t>排序</w:t>
      </w:r>
      <w:r>
        <w:rPr>
          <w:rFonts w:hint="eastAsia"/>
        </w:rPr>
        <w:t>：指定报表中数据的展示顺序。</w:t>
      </w:r>
    </w:p>
    <w:p w14:paraId="497D7E2B"/>
    <w:p w14:paraId="6E5E05EB">
      <w:r>
        <w:rPr>
          <w:rFonts w:hint="eastAsia"/>
        </w:rPr>
        <w:t>最后配置报表计划任务，指定报表的生成周期：</w:t>
      </w:r>
    </w:p>
    <w:p w14:paraId="28160175">
      <w:pPr>
        <w:jc w:val="center"/>
      </w:pPr>
      <w:r>
        <w:drawing>
          <wp:inline distT="0" distB="0" distL="0" distR="0">
            <wp:extent cx="5274310" cy="1460500"/>
            <wp:effectExtent l="0" t="0" r="2540" b="6350"/>
            <wp:docPr id="978"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978"/>
                    <pic:cNvPicPr>
                      <a:picLocks noChangeAspect="1"/>
                    </pic:cNvPicPr>
                  </pic:nvPicPr>
                  <pic:blipFill>
                    <a:blip r:embed="rId284"/>
                    <a:stretch>
                      <a:fillRect/>
                    </a:stretch>
                  </pic:blipFill>
                  <pic:spPr>
                    <a:xfrm>
                      <a:off x="0" y="0"/>
                      <a:ext cx="5274310" cy="1460500"/>
                    </a:xfrm>
                    <a:prstGeom prst="rect">
                      <a:avLst/>
                    </a:prstGeom>
                  </pic:spPr>
                </pic:pic>
              </a:graphicData>
            </a:graphic>
          </wp:inline>
        </w:drawing>
      </w:r>
    </w:p>
    <w:p w14:paraId="6F42AD5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654</w:t>
      </w:r>
      <w:r>
        <w:fldChar w:fldCharType="end"/>
      </w:r>
      <w:r>
        <w:rPr>
          <w:rFonts w:hint="eastAsia"/>
        </w:rPr>
        <w:t xml:space="preserve"> 计划任务</w:t>
      </w:r>
    </w:p>
    <w:p w14:paraId="6C0183AD"/>
    <w:p w14:paraId="11257B5D">
      <w:r>
        <w:rPr>
          <w:rFonts w:hint="eastAsia"/>
        </w:rPr>
        <w:t>保存后，报表将根据计划定期生成。若执行周期选择“只一次”且勾选了“立刻生成”，则保存后将立刻生成报表。</w:t>
      </w:r>
    </w:p>
    <w:p w14:paraId="65FA4778">
      <w:pPr>
        <w:pStyle w:val="5"/>
      </w:pPr>
      <w:r>
        <w:rPr>
          <w:rFonts w:hint="eastAsia"/>
        </w:rPr>
        <w:t>3.9</w:t>
      </w:r>
      <w:r>
        <w:t xml:space="preserve">.4.3. </w:t>
      </w:r>
      <w:r>
        <w:rPr>
          <w:rFonts w:hint="eastAsia"/>
        </w:rPr>
        <w:t>查看报表</w:t>
      </w:r>
    </w:p>
    <w:p w14:paraId="4D94B8A2">
      <w:r>
        <w:rPr>
          <w:rFonts w:hint="eastAsia"/>
        </w:rPr>
        <w:t>报表列表列出了所有生成的报表，点击“报表管理</w:t>
      </w:r>
      <w:r>
        <w:t>&gt;</w:t>
      </w:r>
      <w:r>
        <w:rPr>
          <w:rFonts w:hint="eastAsia"/>
        </w:rPr>
        <w:t>报表列表</w:t>
      </w:r>
      <w:r>
        <w:t>&gt;</w:t>
      </w:r>
      <w:r>
        <w:rPr>
          <w:rFonts w:hint="eastAsia"/>
        </w:rPr>
        <w:t>报表列表</w:t>
      </w:r>
      <w:r>
        <w:t>”</w:t>
      </w:r>
      <w:r>
        <w:rPr>
          <w:rFonts w:hint="eastAsia"/>
        </w:rPr>
        <w:t>查看生成的报表：</w:t>
      </w:r>
    </w:p>
    <w:p w14:paraId="5D7C0A39">
      <w:pPr>
        <w:jc w:val="center"/>
      </w:pPr>
      <w:r>
        <w:drawing>
          <wp:inline distT="0" distB="0" distL="0" distR="0">
            <wp:extent cx="5274310" cy="815975"/>
            <wp:effectExtent l="0" t="0" r="2540" b="3175"/>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979"/>
                    <pic:cNvPicPr>
                      <a:picLocks noChangeAspect="1"/>
                    </pic:cNvPicPr>
                  </pic:nvPicPr>
                  <pic:blipFill>
                    <a:blip r:embed="rId285"/>
                    <a:stretch>
                      <a:fillRect/>
                    </a:stretch>
                  </pic:blipFill>
                  <pic:spPr>
                    <a:xfrm>
                      <a:off x="0" y="0"/>
                      <a:ext cx="5274310" cy="815975"/>
                    </a:xfrm>
                    <a:prstGeom prst="rect">
                      <a:avLst/>
                    </a:prstGeom>
                  </pic:spPr>
                </pic:pic>
              </a:graphicData>
            </a:graphic>
          </wp:inline>
        </w:drawing>
      </w:r>
    </w:p>
    <w:p w14:paraId="7AA111B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655</w:t>
      </w:r>
      <w:r>
        <w:fldChar w:fldCharType="end"/>
      </w:r>
      <w:r>
        <w:rPr>
          <w:rFonts w:hint="eastAsia"/>
        </w:rPr>
        <w:t xml:space="preserve"> 报表列表</w:t>
      </w:r>
    </w:p>
    <w:p w14:paraId="10314744"/>
    <w:p w14:paraId="4D87AE94">
      <w:r>
        <w:rPr>
          <w:rFonts w:hint="eastAsia"/>
        </w:rPr>
        <w:t>选择指定报表点击“查看”，查看报表的详细内容：</w:t>
      </w:r>
    </w:p>
    <w:p w14:paraId="69414A6A">
      <w:pPr>
        <w:jc w:val="center"/>
      </w:pPr>
      <w:r>
        <w:drawing>
          <wp:inline distT="0" distB="0" distL="0" distR="0">
            <wp:extent cx="5274310" cy="2520950"/>
            <wp:effectExtent l="0" t="0" r="2540" b="0"/>
            <wp:docPr id="980"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980"/>
                    <pic:cNvPicPr>
                      <a:picLocks noChangeAspect="1"/>
                    </pic:cNvPicPr>
                  </pic:nvPicPr>
                  <pic:blipFill>
                    <a:blip r:embed="rId286"/>
                    <a:stretch>
                      <a:fillRect/>
                    </a:stretch>
                  </pic:blipFill>
                  <pic:spPr>
                    <a:xfrm>
                      <a:off x="0" y="0"/>
                      <a:ext cx="5274310" cy="2520950"/>
                    </a:xfrm>
                    <a:prstGeom prst="rect">
                      <a:avLst/>
                    </a:prstGeom>
                  </pic:spPr>
                </pic:pic>
              </a:graphicData>
            </a:graphic>
          </wp:inline>
        </w:drawing>
      </w:r>
    </w:p>
    <w:p w14:paraId="08D0BED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656</w:t>
      </w:r>
      <w:r>
        <w:fldChar w:fldCharType="end"/>
      </w:r>
      <w:r>
        <w:rPr>
          <w:rFonts w:hint="eastAsia"/>
        </w:rPr>
        <w:t xml:space="preserve"> 列表模式报表</w:t>
      </w:r>
    </w:p>
    <w:p w14:paraId="4B3715E0">
      <w:pPr>
        <w:jc w:val="center"/>
      </w:pPr>
      <w:r>
        <w:drawing>
          <wp:inline distT="0" distB="0" distL="0" distR="0">
            <wp:extent cx="5274310" cy="2513330"/>
            <wp:effectExtent l="0" t="0" r="2540" b="1270"/>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981"/>
                    <pic:cNvPicPr>
                      <a:picLocks noChangeAspect="1"/>
                    </pic:cNvPicPr>
                  </pic:nvPicPr>
                  <pic:blipFill>
                    <a:blip r:embed="rId287"/>
                    <a:stretch>
                      <a:fillRect/>
                    </a:stretch>
                  </pic:blipFill>
                  <pic:spPr>
                    <a:xfrm>
                      <a:off x="0" y="0"/>
                      <a:ext cx="5274310" cy="2513330"/>
                    </a:xfrm>
                    <a:prstGeom prst="rect">
                      <a:avLst/>
                    </a:prstGeom>
                  </pic:spPr>
                </pic:pic>
              </a:graphicData>
            </a:graphic>
          </wp:inline>
        </w:drawing>
      </w:r>
    </w:p>
    <w:p w14:paraId="1B4F1A4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657</w:t>
      </w:r>
      <w:r>
        <w:fldChar w:fldCharType="end"/>
      </w:r>
      <w:r>
        <w:rPr>
          <w:rFonts w:hint="eastAsia"/>
        </w:rPr>
        <w:t xml:space="preserve"> 统计模式报表</w:t>
      </w:r>
    </w:p>
    <w:p w14:paraId="44B0D357">
      <w:pPr>
        <w:pStyle w:val="4"/>
      </w:pPr>
      <w:bookmarkStart w:id="152" w:name="_Toc118208432"/>
      <w:bookmarkStart w:id="153" w:name="_Toc1337"/>
      <w:r>
        <w:rPr>
          <w:rFonts w:hint="eastAsia"/>
        </w:rPr>
        <w:t>3</w:t>
      </w:r>
      <w:r>
        <w:t>.9.5.</w:t>
      </w:r>
      <w:r>
        <w:rPr>
          <w:rFonts w:hint="eastAsia"/>
        </w:rPr>
        <w:t xml:space="preserve"> 数据管理</w:t>
      </w:r>
      <w:bookmarkEnd w:id="152"/>
      <w:bookmarkEnd w:id="153"/>
    </w:p>
    <w:p w14:paraId="4EA88280">
      <w:pPr>
        <w:pStyle w:val="5"/>
      </w:pPr>
      <w:r>
        <w:rPr>
          <w:rFonts w:hint="eastAsia"/>
        </w:rPr>
        <w:t>3.9</w:t>
      </w:r>
      <w:r>
        <w:t>.5.1.</w:t>
      </w:r>
      <w:r>
        <w:rPr>
          <w:rFonts w:hint="eastAsia"/>
        </w:rPr>
        <w:t xml:space="preserve"> 日志备份管理</w:t>
      </w:r>
    </w:p>
    <w:p w14:paraId="31A356CC">
      <w:pPr>
        <w:pStyle w:val="6"/>
      </w:pPr>
      <w:r>
        <w:rPr>
          <w:rFonts w:hint="eastAsia"/>
        </w:rPr>
        <w:t>3.9</w:t>
      </w:r>
      <w:r>
        <w:t>.5.1.1.</w:t>
      </w:r>
      <w:r>
        <w:rPr>
          <w:rFonts w:hint="eastAsia"/>
        </w:rPr>
        <w:t xml:space="preserve"> 日志备份计划</w:t>
      </w:r>
    </w:p>
    <w:p w14:paraId="624591F8">
      <w:r>
        <w:rPr>
          <w:rFonts w:hint="eastAsia"/>
        </w:rPr>
        <w:t>管理员可以通过配置日志备份计划，让</w:t>
      </w:r>
      <w:r>
        <w:t>360运维安全管理系统定期备份</w:t>
      </w:r>
      <w:r>
        <w:rPr>
          <w:rFonts w:hint="eastAsia"/>
        </w:rPr>
        <w:t>审计日志</w:t>
      </w:r>
      <w:r>
        <w:t>。点击“数据管理&gt;</w:t>
      </w:r>
      <w:r>
        <w:rPr>
          <w:rFonts w:hint="eastAsia"/>
        </w:rPr>
        <w:t>日志</w:t>
      </w:r>
      <w:r>
        <w:t>备份管理&gt;</w:t>
      </w:r>
      <w:r>
        <w:rPr>
          <w:rFonts w:hint="eastAsia"/>
        </w:rPr>
        <w:t>日志</w:t>
      </w:r>
      <w:r>
        <w:t>备份计划”配置</w:t>
      </w:r>
      <w:r>
        <w:rPr>
          <w:rFonts w:hint="eastAsia"/>
        </w:rPr>
        <w:t>日志</w:t>
      </w:r>
      <w:r>
        <w:t>备份计划：</w:t>
      </w:r>
    </w:p>
    <w:p w14:paraId="21FDCA56">
      <w:pPr>
        <w:jc w:val="center"/>
      </w:pPr>
      <w:r>
        <w:drawing>
          <wp:inline distT="0" distB="0" distL="0" distR="0">
            <wp:extent cx="5274310" cy="1225550"/>
            <wp:effectExtent l="0" t="0" r="2540" b="0"/>
            <wp:docPr id="992" name="图片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992"/>
                    <pic:cNvPicPr>
                      <a:picLocks noChangeAspect="1"/>
                    </pic:cNvPicPr>
                  </pic:nvPicPr>
                  <pic:blipFill>
                    <a:blip r:embed="rId321"/>
                    <a:stretch>
                      <a:fillRect/>
                    </a:stretch>
                  </pic:blipFill>
                  <pic:spPr>
                    <a:xfrm>
                      <a:off x="0" y="0"/>
                      <a:ext cx="5274310" cy="1225550"/>
                    </a:xfrm>
                    <a:prstGeom prst="rect">
                      <a:avLst/>
                    </a:prstGeom>
                  </pic:spPr>
                </pic:pic>
              </a:graphicData>
            </a:graphic>
          </wp:inline>
        </w:drawing>
      </w:r>
    </w:p>
    <w:p w14:paraId="204806A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658</w:t>
      </w:r>
      <w:r>
        <w:fldChar w:fldCharType="end"/>
      </w:r>
      <w:r>
        <w:rPr>
          <w:rFonts w:hint="eastAsia"/>
        </w:rPr>
        <w:t xml:space="preserve"> 日志备份计划</w:t>
      </w:r>
    </w:p>
    <w:p w14:paraId="06342477"/>
    <w:p w14:paraId="19679D02">
      <w:r>
        <w:rPr>
          <w:rFonts w:hint="eastAsia"/>
          <w:b/>
          <w:bCs/>
        </w:rPr>
        <w:t>状态</w:t>
      </w:r>
      <w:r>
        <w:rPr>
          <w:rFonts w:hint="eastAsia"/>
        </w:rPr>
        <w:t>：控制日志备份计划的启用状态；</w:t>
      </w:r>
    </w:p>
    <w:p w14:paraId="36FF1CE9">
      <w:r>
        <w:rPr>
          <w:rFonts w:hint="eastAsia"/>
          <w:b/>
          <w:bCs/>
        </w:rPr>
        <w:t>备份方式</w:t>
      </w:r>
      <w:r>
        <w:rPr>
          <w:rFonts w:hint="eastAsia"/>
        </w:rPr>
        <w:t>：支持备份至“</w:t>
      </w:r>
      <w:r>
        <w:t>FTP/SFTP服务器</w:t>
      </w:r>
      <w:r>
        <w:rPr>
          <w:rFonts w:hint="eastAsia"/>
        </w:rPr>
        <w:t>”或“本地”</w:t>
      </w:r>
      <w:r>
        <w:t>；</w:t>
      </w:r>
    </w:p>
    <w:p w14:paraId="7404DF8C">
      <w:r>
        <w:rPr>
          <w:rFonts w:hint="eastAsia"/>
          <w:b/>
          <w:bCs/>
        </w:rPr>
        <w:t>按设备组导出</w:t>
      </w:r>
      <w:r>
        <w:rPr>
          <w:rFonts w:hint="eastAsia"/>
        </w:rPr>
        <w:t>：选择是否将日志分设备组导出（多个备份包）；</w:t>
      </w:r>
    </w:p>
    <w:p w14:paraId="7A00F3F1">
      <w:r>
        <w:rPr>
          <w:rFonts w:hint="eastAsia"/>
          <w:b/>
          <w:bCs/>
        </w:rPr>
        <w:t>计划类型</w:t>
      </w:r>
      <w:r>
        <w:rPr>
          <w:rFonts w:hint="eastAsia"/>
        </w:rPr>
        <w:t>：每天/</w:t>
      </w:r>
      <w:r>
        <w:t>每周</w:t>
      </w:r>
      <w:r>
        <w:rPr>
          <w:rFonts w:hint="eastAsia"/>
        </w:rPr>
        <w:t>/</w:t>
      </w:r>
      <w:r>
        <w:t>每月</w:t>
      </w:r>
      <w:r>
        <w:rPr>
          <w:rFonts w:hint="eastAsia"/>
        </w:rPr>
        <w:t>。日志备份计划的执行间隔。</w:t>
      </w:r>
    </w:p>
    <w:p w14:paraId="119B6EF2"/>
    <w:p w14:paraId="12FC0046">
      <w:r>
        <w:rPr>
          <w:rFonts w:hint="eastAsia"/>
        </w:rPr>
        <w:t>配置完成后，系统将按照计划对审计日志进行定期备份，备份记录可在“数据管理</w:t>
      </w:r>
      <w:r>
        <w:t>&gt;</w:t>
      </w:r>
      <w:r>
        <w:rPr>
          <w:rFonts w:hint="eastAsia"/>
        </w:rPr>
        <w:t>日志</w:t>
      </w:r>
      <w:r>
        <w:t>备份管理&gt;</w:t>
      </w:r>
      <w:r>
        <w:rPr>
          <w:rFonts w:hint="eastAsia"/>
        </w:rPr>
        <w:t>日志</w:t>
      </w:r>
      <w:r>
        <w:t>备份</w:t>
      </w:r>
      <w:r>
        <w:rPr>
          <w:rFonts w:hint="eastAsia"/>
        </w:rPr>
        <w:t>列表”中查看，若备份方式为“本地”，则可以对指定日志备份进行下载：</w:t>
      </w:r>
    </w:p>
    <w:p w14:paraId="68A34668">
      <w:pPr>
        <w:jc w:val="center"/>
      </w:pPr>
      <w:r>
        <w:drawing>
          <wp:inline distT="0" distB="0" distL="0" distR="0">
            <wp:extent cx="5274310" cy="806450"/>
            <wp:effectExtent l="0" t="0" r="2540" b="0"/>
            <wp:docPr id="993"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993"/>
                    <pic:cNvPicPr>
                      <a:picLocks noChangeAspect="1"/>
                    </pic:cNvPicPr>
                  </pic:nvPicPr>
                  <pic:blipFill>
                    <a:blip r:embed="rId322"/>
                    <a:stretch>
                      <a:fillRect/>
                    </a:stretch>
                  </pic:blipFill>
                  <pic:spPr>
                    <a:xfrm>
                      <a:off x="0" y="0"/>
                      <a:ext cx="5274310" cy="806450"/>
                    </a:xfrm>
                    <a:prstGeom prst="rect">
                      <a:avLst/>
                    </a:prstGeom>
                  </pic:spPr>
                </pic:pic>
              </a:graphicData>
            </a:graphic>
          </wp:inline>
        </w:drawing>
      </w:r>
    </w:p>
    <w:p w14:paraId="5AD100D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659</w:t>
      </w:r>
      <w:r>
        <w:fldChar w:fldCharType="end"/>
      </w:r>
      <w:r>
        <w:rPr>
          <w:rFonts w:hint="eastAsia"/>
        </w:rPr>
        <w:t xml:space="preserve"> 日志备份记录</w:t>
      </w:r>
    </w:p>
    <w:p w14:paraId="1F19F1A7">
      <w:pPr>
        <w:pStyle w:val="6"/>
      </w:pPr>
      <w:r>
        <w:rPr>
          <w:rFonts w:hint="eastAsia"/>
        </w:rPr>
        <w:t>3.9</w:t>
      </w:r>
      <w:r>
        <w:t>.5.1.2.</w:t>
      </w:r>
      <w:r>
        <w:rPr>
          <w:rFonts w:hint="eastAsia"/>
        </w:rPr>
        <w:t xml:space="preserve"> 手动备份任务</w:t>
      </w:r>
    </w:p>
    <w:p w14:paraId="41585A53">
      <w:r>
        <w:rPr>
          <w:rFonts w:hint="eastAsia"/>
        </w:rPr>
        <w:t>在“数据管理</w:t>
      </w:r>
      <w:r>
        <w:t>&gt;</w:t>
      </w:r>
      <w:r>
        <w:rPr>
          <w:rFonts w:hint="eastAsia"/>
        </w:rPr>
        <w:t>日志</w:t>
      </w:r>
      <w:r>
        <w:t>备份管理&gt;手动备份</w:t>
      </w:r>
      <w:r>
        <w:rPr>
          <w:rFonts w:hint="eastAsia"/>
        </w:rPr>
        <w:t>任务</w:t>
      </w:r>
      <w:r>
        <w:t>”</w:t>
      </w:r>
      <w:r>
        <w:rPr>
          <w:rFonts w:hint="eastAsia"/>
        </w:rPr>
        <w:t>中</w:t>
      </w:r>
      <w:r>
        <w:t>，</w:t>
      </w:r>
      <w:r>
        <w:rPr>
          <w:rFonts w:hint="eastAsia"/>
        </w:rPr>
        <w:t>管理员也可以手动执行日志备份任务：</w:t>
      </w:r>
    </w:p>
    <w:p w14:paraId="758E0701">
      <w:pPr>
        <w:jc w:val="center"/>
      </w:pPr>
      <w:r>
        <w:drawing>
          <wp:inline distT="0" distB="0" distL="0" distR="0">
            <wp:extent cx="5274310" cy="857885"/>
            <wp:effectExtent l="0" t="0" r="2540" b="0"/>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pic:cNvPicPr>
                  </pic:nvPicPr>
                  <pic:blipFill>
                    <a:blip r:embed="rId323"/>
                    <a:stretch>
                      <a:fillRect/>
                    </a:stretch>
                  </pic:blipFill>
                  <pic:spPr>
                    <a:xfrm>
                      <a:off x="0" y="0"/>
                      <a:ext cx="5274310" cy="857885"/>
                    </a:xfrm>
                    <a:prstGeom prst="rect">
                      <a:avLst/>
                    </a:prstGeom>
                  </pic:spPr>
                </pic:pic>
              </a:graphicData>
            </a:graphic>
          </wp:inline>
        </w:drawing>
      </w:r>
    </w:p>
    <w:p w14:paraId="64AF9DE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660</w:t>
      </w:r>
      <w:r>
        <w:fldChar w:fldCharType="end"/>
      </w:r>
      <w:r>
        <w:rPr>
          <w:rFonts w:hint="eastAsia"/>
        </w:rPr>
        <w:t xml:space="preserve"> 手动备份任务</w:t>
      </w:r>
    </w:p>
    <w:p w14:paraId="404ABB4E">
      <w:pPr>
        <w:pStyle w:val="5"/>
      </w:pPr>
      <w:r>
        <w:rPr>
          <w:rFonts w:hint="eastAsia"/>
        </w:rPr>
        <w:t>3.9</w:t>
      </w:r>
      <w:r>
        <w:t>.5.2.</w:t>
      </w:r>
      <w:r>
        <w:rPr>
          <w:rFonts w:hint="eastAsia"/>
        </w:rPr>
        <w:t xml:space="preserve"> 日志删除管理</w:t>
      </w:r>
    </w:p>
    <w:p w14:paraId="0E00853E">
      <w:r>
        <w:rPr>
          <w:rFonts w:hint="eastAsia"/>
        </w:rPr>
        <w:t>日志删除功能是360运维安全管理系统的重点功能之一，定期对360运维安全管理系统审计日志进行清理，可以有效避免360运维安全管理系统因磁盘空间不足导致出现故障。在清理审计日志前，建议对审计日志进行备份。</w:t>
      </w:r>
    </w:p>
    <w:p w14:paraId="45045033">
      <w:pPr>
        <w:pStyle w:val="6"/>
      </w:pPr>
      <w:r>
        <w:rPr>
          <w:rFonts w:hint="eastAsia"/>
        </w:rPr>
        <w:t>3.9</w:t>
      </w:r>
      <w:r>
        <w:t>.5.2.1.</w:t>
      </w:r>
      <w:r>
        <w:rPr>
          <w:rFonts w:hint="eastAsia"/>
        </w:rPr>
        <w:t xml:space="preserve"> 定期删除计划</w:t>
      </w:r>
    </w:p>
    <w:p w14:paraId="5185829A">
      <w:r>
        <w:rPr>
          <w:rFonts w:hint="eastAsia"/>
        </w:rPr>
        <w:t>管理员可以通过配置日志删除计划，让</w:t>
      </w:r>
      <w:r>
        <w:t>360运维安全管理系统定期</w:t>
      </w:r>
      <w:r>
        <w:rPr>
          <w:rFonts w:hint="eastAsia"/>
        </w:rPr>
        <w:t>清理</w:t>
      </w:r>
      <w:r>
        <w:t>审计日志。点击“数据管理&gt;日志</w:t>
      </w:r>
      <w:r>
        <w:rPr>
          <w:rFonts w:hint="eastAsia"/>
        </w:rPr>
        <w:t>删除</w:t>
      </w:r>
      <w:r>
        <w:t>管理&gt;</w:t>
      </w:r>
      <w:r>
        <w:rPr>
          <w:rFonts w:hint="eastAsia"/>
        </w:rPr>
        <w:t>定期删除计划</w:t>
      </w:r>
      <w:r>
        <w:t>”配置日志</w:t>
      </w:r>
      <w:r>
        <w:rPr>
          <w:rFonts w:hint="eastAsia"/>
        </w:rPr>
        <w:t>删除</w:t>
      </w:r>
      <w:r>
        <w:t>计划：</w:t>
      </w:r>
    </w:p>
    <w:p w14:paraId="09F03221">
      <w:pPr>
        <w:jc w:val="center"/>
      </w:pPr>
      <w:r>
        <w:drawing>
          <wp:inline distT="0" distB="0" distL="0" distR="0">
            <wp:extent cx="5274310" cy="1094105"/>
            <wp:effectExtent l="0" t="0" r="2540" b="0"/>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图片 995"/>
                    <pic:cNvPicPr>
                      <a:picLocks noChangeAspect="1"/>
                    </pic:cNvPicPr>
                  </pic:nvPicPr>
                  <pic:blipFill>
                    <a:blip r:embed="rId324"/>
                    <a:stretch>
                      <a:fillRect/>
                    </a:stretch>
                  </pic:blipFill>
                  <pic:spPr>
                    <a:xfrm>
                      <a:off x="0" y="0"/>
                      <a:ext cx="5274310" cy="1094105"/>
                    </a:xfrm>
                    <a:prstGeom prst="rect">
                      <a:avLst/>
                    </a:prstGeom>
                  </pic:spPr>
                </pic:pic>
              </a:graphicData>
            </a:graphic>
          </wp:inline>
        </w:drawing>
      </w:r>
    </w:p>
    <w:p w14:paraId="5EBFC9D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661</w:t>
      </w:r>
      <w:r>
        <w:fldChar w:fldCharType="end"/>
      </w:r>
      <w:r>
        <w:rPr>
          <w:rFonts w:hint="eastAsia"/>
        </w:rPr>
        <w:t xml:space="preserve"> 定期删除计划</w:t>
      </w:r>
    </w:p>
    <w:p w14:paraId="7EAF4399"/>
    <w:p w14:paraId="24C14682">
      <w:r>
        <w:rPr>
          <w:rFonts w:hint="eastAsia"/>
          <w:b/>
          <w:bCs/>
        </w:rPr>
        <w:t>状态</w:t>
      </w:r>
      <w:r>
        <w:rPr>
          <w:rFonts w:hint="eastAsia"/>
        </w:rPr>
        <w:t>：控制定期删除计划的启用状态；</w:t>
      </w:r>
    </w:p>
    <w:p w14:paraId="25BAC1DE">
      <w:r>
        <w:rPr>
          <w:rFonts w:hint="eastAsia"/>
          <w:b/>
          <w:bCs/>
        </w:rPr>
        <w:t>数据保留</w:t>
      </w:r>
      <w:r>
        <w:rPr>
          <w:rFonts w:hint="eastAsia"/>
        </w:rPr>
        <w:t>：审计日志在系统中的保留范围，期限之外的日志数据将被自动清理；</w:t>
      </w:r>
    </w:p>
    <w:p w14:paraId="08AC36EC"/>
    <w:p w14:paraId="51C3A3F8">
      <w:r>
        <w:rPr>
          <w:rFonts w:hint="eastAsia"/>
        </w:rPr>
        <w:t>自动清理阈值设置：当空间使用率超过设置的阈值</w:t>
      </w:r>
      <w:r>
        <w:t>时</w:t>
      </w:r>
      <w:r>
        <w:rPr>
          <w:rFonts w:hint="eastAsia"/>
        </w:rPr>
        <w:t>将</w:t>
      </w:r>
      <w:r>
        <w:t>自动</w:t>
      </w:r>
      <w:r>
        <w:rPr>
          <w:rFonts w:hint="eastAsia"/>
        </w:rPr>
        <w:t>清理系统中</w:t>
      </w:r>
      <w:r>
        <w:t>最早三天的日志数据</w:t>
      </w:r>
      <w:r>
        <w:rPr>
          <w:rFonts w:hint="eastAsia"/>
        </w:rPr>
        <w:t>。</w:t>
      </w:r>
    </w:p>
    <w:p w14:paraId="59764FB0"/>
    <w:p w14:paraId="2ADBF0AD">
      <w:r>
        <w:rPr>
          <w:rFonts w:hint="eastAsia"/>
        </w:rPr>
        <w:t>配置完成后，系统将在每天的指定时间按照计划对审计日志进行清理，清理记录可在“数据管理</w:t>
      </w:r>
      <w:r>
        <w:t>&gt;</w:t>
      </w:r>
      <w:r>
        <w:rPr>
          <w:rFonts w:hint="eastAsia"/>
        </w:rPr>
        <w:t>日志删除</w:t>
      </w:r>
      <w:r>
        <w:t>管理&gt;</w:t>
      </w:r>
      <w:r>
        <w:rPr>
          <w:rFonts w:hint="eastAsia"/>
        </w:rPr>
        <w:t>日志删除列表”中查看：</w:t>
      </w:r>
    </w:p>
    <w:p w14:paraId="52ACD93D">
      <w:pPr>
        <w:jc w:val="center"/>
      </w:pPr>
      <w:r>
        <w:drawing>
          <wp:inline distT="0" distB="0" distL="0" distR="0">
            <wp:extent cx="5274310" cy="768350"/>
            <wp:effectExtent l="0" t="0" r="2540" b="0"/>
            <wp:docPr id="996"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996"/>
                    <pic:cNvPicPr>
                      <a:picLocks noChangeAspect="1"/>
                    </pic:cNvPicPr>
                  </pic:nvPicPr>
                  <pic:blipFill>
                    <a:blip r:embed="rId325"/>
                    <a:srcRect t="5842"/>
                    <a:stretch>
                      <a:fillRect/>
                    </a:stretch>
                  </pic:blipFill>
                  <pic:spPr>
                    <a:xfrm>
                      <a:off x="0" y="0"/>
                      <a:ext cx="5274310" cy="768902"/>
                    </a:xfrm>
                    <a:prstGeom prst="rect">
                      <a:avLst/>
                    </a:prstGeom>
                    <a:ln>
                      <a:noFill/>
                    </a:ln>
                  </pic:spPr>
                </pic:pic>
              </a:graphicData>
            </a:graphic>
          </wp:inline>
        </w:drawing>
      </w:r>
    </w:p>
    <w:p w14:paraId="4C16E26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662</w:t>
      </w:r>
      <w:r>
        <w:fldChar w:fldCharType="end"/>
      </w:r>
      <w:r>
        <w:rPr>
          <w:rFonts w:hint="eastAsia"/>
        </w:rPr>
        <w:t xml:space="preserve"> 日志删除记录</w:t>
      </w:r>
    </w:p>
    <w:p w14:paraId="24F99E08">
      <w:pPr>
        <w:pStyle w:val="6"/>
      </w:pPr>
      <w:r>
        <w:rPr>
          <w:rFonts w:hint="eastAsia"/>
        </w:rPr>
        <w:t>3.9</w:t>
      </w:r>
      <w:r>
        <w:t>.5.2.2.</w:t>
      </w:r>
      <w:r>
        <w:rPr>
          <w:rFonts w:hint="eastAsia"/>
        </w:rPr>
        <w:t xml:space="preserve"> 手动删除任务</w:t>
      </w:r>
    </w:p>
    <w:p w14:paraId="17306D5A">
      <w:r>
        <w:rPr>
          <w:rFonts w:hint="eastAsia"/>
        </w:rPr>
        <w:t>在“数据管理</w:t>
      </w:r>
      <w:r>
        <w:t>&gt;</w:t>
      </w:r>
      <w:r>
        <w:rPr>
          <w:rFonts w:hint="eastAsia"/>
        </w:rPr>
        <w:t>日志删除</w:t>
      </w:r>
      <w:r>
        <w:t>管理&gt;手动</w:t>
      </w:r>
      <w:r>
        <w:rPr>
          <w:rFonts w:hint="eastAsia"/>
        </w:rPr>
        <w:t>删除任务</w:t>
      </w:r>
      <w:r>
        <w:t>”</w:t>
      </w:r>
      <w:r>
        <w:rPr>
          <w:rFonts w:hint="eastAsia"/>
        </w:rPr>
        <w:t>中</w:t>
      </w:r>
      <w:r>
        <w:t>，</w:t>
      </w:r>
      <w:r>
        <w:rPr>
          <w:rFonts w:hint="eastAsia"/>
        </w:rPr>
        <w:t>管理员也可以手动删除审计日志：</w:t>
      </w:r>
    </w:p>
    <w:p w14:paraId="37DFE45F">
      <w:pPr>
        <w:jc w:val="center"/>
      </w:pPr>
      <w:r>
        <w:drawing>
          <wp:inline distT="0" distB="0" distL="0" distR="0">
            <wp:extent cx="5274310" cy="539750"/>
            <wp:effectExtent l="0" t="0" r="2540" b="0"/>
            <wp:docPr id="997"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997"/>
                    <pic:cNvPicPr>
                      <a:picLocks noChangeAspect="1"/>
                    </pic:cNvPicPr>
                  </pic:nvPicPr>
                  <pic:blipFill>
                    <a:blip r:embed="rId326"/>
                    <a:stretch>
                      <a:fillRect/>
                    </a:stretch>
                  </pic:blipFill>
                  <pic:spPr>
                    <a:xfrm>
                      <a:off x="0" y="0"/>
                      <a:ext cx="5274310" cy="539750"/>
                    </a:xfrm>
                    <a:prstGeom prst="rect">
                      <a:avLst/>
                    </a:prstGeom>
                  </pic:spPr>
                </pic:pic>
              </a:graphicData>
            </a:graphic>
          </wp:inline>
        </w:drawing>
      </w:r>
    </w:p>
    <w:p w14:paraId="2348DFB7">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663</w:t>
      </w:r>
      <w:r>
        <w:fldChar w:fldCharType="end"/>
      </w:r>
      <w:r>
        <w:rPr>
          <w:rFonts w:hint="eastAsia"/>
        </w:rPr>
        <w:t xml:space="preserve"> 手动删除任务</w:t>
      </w:r>
    </w:p>
    <w:p w14:paraId="3DBB22BB">
      <w:pPr>
        <w:ind w:firstLineChars="200"/>
        <w:rPr>
          <w:rFonts w:eastAsia="黑体" w:asciiTheme="majorHAnsi" w:hAnsiTheme="majorHAnsi" w:cstheme="majorBidi"/>
          <w:sz w:val="20"/>
          <w:szCs w:val="20"/>
        </w:rPr>
      </w:pPr>
      <w:r>
        <w:br w:type="page"/>
      </w:r>
    </w:p>
    <w:p w14:paraId="4F304310">
      <w:pPr>
        <w:pStyle w:val="3"/>
      </w:pPr>
      <w:bookmarkStart w:id="154" w:name="_Toc28685"/>
      <w:bookmarkStart w:id="155" w:name="_Toc118208433"/>
      <w:r>
        <w:rPr>
          <w:rFonts w:hint="eastAsia"/>
        </w:rPr>
        <w:t>3</w:t>
      </w:r>
      <w:r>
        <w:t>.10.</w:t>
      </w:r>
      <w:r>
        <w:rPr>
          <w:rFonts w:hint="eastAsia"/>
        </w:rPr>
        <w:t xml:space="preserve"> 普通用户操作手册</w:t>
      </w:r>
      <w:bookmarkEnd w:id="154"/>
      <w:bookmarkEnd w:id="155"/>
    </w:p>
    <w:p w14:paraId="0989A292">
      <w:r>
        <w:rPr>
          <w:rFonts w:hint="eastAsia"/>
        </w:rPr>
        <w:t>普通用户拥有运维权限。</w:t>
      </w:r>
    </w:p>
    <w:p w14:paraId="002E61C8">
      <w:pPr>
        <w:pStyle w:val="4"/>
      </w:pPr>
      <w:bookmarkStart w:id="156" w:name="_Toc118208434"/>
      <w:bookmarkStart w:id="157" w:name="_Toc9461"/>
      <w:r>
        <w:rPr>
          <w:rFonts w:hint="eastAsia"/>
        </w:rPr>
        <w:t>3</w:t>
      </w:r>
      <w:r>
        <w:t>.10.1.</w:t>
      </w:r>
      <w:r>
        <w:rPr>
          <w:rFonts w:hint="eastAsia"/>
        </w:rPr>
        <w:t xml:space="preserve"> 运维设置</w:t>
      </w:r>
      <w:bookmarkEnd w:id="156"/>
      <w:bookmarkEnd w:id="157"/>
    </w:p>
    <w:p w14:paraId="0E69E59D">
      <w:r>
        <w:rPr>
          <w:rFonts w:hint="eastAsia"/>
        </w:rPr>
        <w:t>普通用户登录后需配置适当的运维方式，才可正常进行运维。360运维安全管理系统能够自动判断用户P</w:t>
      </w:r>
      <w:r>
        <w:t>C</w:t>
      </w:r>
      <w:r>
        <w:rPr>
          <w:rFonts w:hint="eastAsia"/>
        </w:rPr>
        <w:t>的操作系统版本及当前访问360运维安全管理系统的浏览器版本，并选择最优的运维方式。</w:t>
      </w:r>
    </w:p>
    <w:p w14:paraId="0F9A751B">
      <w:pPr>
        <w:pStyle w:val="5"/>
      </w:pPr>
      <w:r>
        <w:t>3.10.1.1.</w:t>
      </w:r>
      <w:r>
        <w:rPr>
          <w:rFonts w:hint="eastAsia"/>
        </w:rPr>
        <w:t xml:space="preserve"> I</w:t>
      </w:r>
      <w:r>
        <w:t>E</w:t>
      </w:r>
      <w:r>
        <w:rPr>
          <w:rFonts w:hint="eastAsia"/>
        </w:rPr>
        <w:t>运维</w:t>
      </w:r>
    </w:p>
    <w:p w14:paraId="338B5014">
      <w:r>
        <w:rPr>
          <w:rFonts w:hint="eastAsia"/>
        </w:rPr>
        <w:t>点击右上角的“个人设置”按钮，并切换到“个人设置”选项卡选择“I</w:t>
      </w:r>
      <w:r>
        <w:t>E</w:t>
      </w:r>
      <w:r>
        <w:rPr>
          <w:rFonts w:hint="eastAsia"/>
        </w:rPr>
        <w:t>运维”：</w:t>
      </w:r>
    </w:p>
    <w:p w14:paraId="028BCEF1">
      <w:pPr>
        <w:jc w:val="center"/>
      </w:pPr>
      <w:r>
        <w:drawing>
          <wp:inline distT="0" distB="0" distL="0" distR="0">
            <wp:extent cx="5274310" cy="5363845"/>
            <wp:effectExtent l="0" t="0" r="2540" b="8255"/>
            <wp:docPr id="7164973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97353" name="图片 1"/>
                    <pic:cNvPicPr>
                      <a:picLocks noChangeAspect="1"/>
                    </pic:cNvPicPr>
                  </pic:nvPicPr>
                  <pic:blipFill>
                    <a:blip r:embed="rId360"/>
                    <a:stretch>
                      <a:fillRect/>
                    </a:stretch>
                  </pic:blipFill>
                  <pic:spPr>
                    <a:xfrm>
                      <a:off x="0" y="0"/>
                      <a:ext cx="5274310" cy="5363845"/>
                    </a:xfrm>
                    <a:prstGeom prst="rect">
                      <a:avLst/>
                    </a:prstGeom>
                  </pic:spPr>
                </pic:pic>
              </a:graphicData>
            </a:graphic>
          </wp:inline>
        </w:drawing>
      </w:r>
    </w:p>
    <w:p w14:paraId="488E97A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664</w:t>
      </w:r>
      <w:r>
        <w:fldChar w:fldCharType="end"/>
      </w:r>
      <w:r>
        <w:rPr>
          <w:rFonts w:hint="eastAsia"/>
        </w:rPr>
        <w:t xml:space="preserve"> I</w:t>
      </w:r>
      <w:r>
        <w:t>E</w:t>
      </w:r>
      <w:r>
        <w:rPr>
          <w:rFonts w:hint="eastAsia"/>
        </w:rPr>
        <w:t>运维</w:t>
      </w:r>
    </w:p>
    <w:p w14:paraId="215D43BB"/>
    <w:p w14:paraId="11FC27CA">
      <w:r>
        <w:rPr>
          <w:rFonts w:hint="eastAsia"/>
        </w:rPr>
        <w:t>I</w:t>
      </w:r>
      <w:r>
        <w:t>E</w:t>
      </w:r>
      <w:r>
        <w:rPr>
          <w:rFonts w:hint="eastAsia"/>
        </w:rPr>
        <w:t>运维仅适用于Windows</w:t>
      </w:r>
      <w:r>
        <w:t>系统</w:t>
      </w:r>
      <w:r>
        <w:rPr>
          <w:rFonts w:hint="eastAsia"/>
        </w:rPr>
        <w:t>下I</w:t>
      </w:r>
      <w:r>
        <w:t>E</w:t>
      </w:r>
      <w:r>
        <w:rPr>
          <w:rFonts w:hint="eastAsia"/>
        </w:rPr>
        <w:t>内核的浏览器。使用此运维方式的用户需在本地安装根证书和浏览器ActiveX控件。点击右上角的“下载”按钮，下载“Caroot”根证书并导入至“受信任的根证书颁发机构”，然后刷新页面或点击“全局搜索”，按照弹出的浏览器提示安装运维控件（也可以下载“控件”安装程序一键安装根证书及控件）：</w:t>
      </w:r>
    </w:p>
    <w:p w14:paraId="118F3578">
      <w:pPr>
        <w:jc w:val="center"/>
      </w:pPr>
      <w:r>
        <w:drawing>
          <wp:inline distT="0" distB="0" distL="0" distR="0">
            <wp:extent cx="5274310" cy="3263265"/>
            <wp:effectExtent l="0" t="0" r="2540" b="0"/>
            <wp:docPr id="1261061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61324" name="图片 1"/>
                    <pic:cNvPicPr>
                      <a:picLocks noChangeAspect="1"/>
                    </pic:cNvPicPr>
                  </pic:nvPicPr>
                  <pic:blipFill>
                    <a:blip r:embed="rId361"/>
                    <a:stretch>
                      <a:fillRect/>
                    </a:stretch>
                  </pic:blipFill>
                  <pic:spPr>
                    <a:xfrm>
                      <a:off x="0" y="0"/>
                      <a:ext cx="5274310" cy="3263265"/>
                    </a:xfrm>
                    <a:prstGeom prst="rect">
                      <a:avLst/>
                    </a:prstGeom>
                  </pic:spPr>
                </pic:pic>
              </a:graphicData>
            </a:graphic>
          </wp:inline>
        </w:drawing>
      </w:r>
    </w:p>
    <w:p w14:paraId="3E03023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665</w:t>
      </w:r>
      <w:r>
        <w:fldChar w:fldCharType="end"/>
      </w:r>
      <w:r>
        <w:rPr>
          <w:rFonts w:hint="eastAsia"/>
        </w:rPr>
        <w:t xml:space="preserve"> 下载根证书/控件安装程序</w:t>
      </w:r>
    </w:p>
    <w:p w14:paraId="147854EB">
      <w:pPr>
        <w:jc w:val="center"/>
      </w:pPr>
      <w:r>
        <w:drawing>
          <wp:inline distT="0" distB="0" distL="0" distR="0">
            <wp:extent cx="5274310" cy="280035"/>
            <wp:effectExtent l="0" t="0" r="2540" b="5715"/>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362"/>
                    <a:stretch>
                      <a:fillRect/>
                    </a:stretch>
                  </pic:blipFill>
                  <pic:spPr>
                    <a:xfrm>
                      <a:off x="0" y="0"/>
                      <a:ext cx="5274310" cy="280035"/>
                    </a:xfrm>
                    <a:prstGeom prst="rect">
                      <a:avLst/>
                    </a:prstGeom>
                  </pic:spPr>
                </pic:pic>
              </a:graphicData>
            </a:graphic>
          </wp:inline>
        </w:drawing>
      </w:r>
    </w:p>
    <w:p w14:paraId="675E6E8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666</w:t>
      </w:r>
      <w:r>
        <w:fldChar w:fldCharType="end"/>
      </w:r>
      <w:r>
        <w:rPr>
          <w:rFonts w:hint="eastAsia"/>
        </w:rPr>
        <w:t xml:space="preserve"> 控件安装提示</w:t>
      </w:r>
    </w:p>
    <w:p w14:paraId="2CC3CD06"/>
    <w:p w14:paraId="6E9D22B0">
      <w:r>
        <w:rPr>
          <w:rFonts w:hint="eastAsia"/>
        </w:rPr>
        <w:t>根证书及控件均安装完成后，点击右上角的“运维设置”按钮，配置运维工具的路径及运维参数：</w:t>
      </w:r>
    </w:p>
    <w:p w14:paraId="1D48AD08">
      <w:pPr>
        <w:jc w:val="center"/>
      </w:pPr>
      <w:r>
        <w:drawing>
          <wp:inline distT="0" distB="0" distL="0" distR="0">
            <wp:extent cx="5274310" cy="4646930"/>
            <wp:effectExtent l="0" t="0" r="2540" b="127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363"/>
                    <a:stretch>
                      <a:fillRect/>
                    </a:stretch>
                  </pic:blipFill>
                  <pic:spPr>
                    <a:xfrm>
                      <a:off x="0" y="0"/>
                      <a:ext cx="5274310" cy="4646930"/>
                    </a:xfrm>
                    <a:prstGeom prst="rect">
                      <a:avLst/>
                    </a:prstGeom>
                  </pic:spPr>
                </pic:pic>
              </a:graphicData>
            </a:graphic>
          </wp:inline>
        </w:drawing>
      </w:r>
    </w:p>
    <w:p w14:paraId="0822BF6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667</w:t>
      </w:r>
      <w:r>
        <w:fldChar w:fldCharType="end"/>
      </w:r>
      <w:r>
        <w:rPr>
          <w:rFonts w:hint="eastAsia"/>
        </w:rPr>
        <w:t xml:space="preserve"> 运维工具路径设置</w:t>
      </w:r>
    </w:p>
    <w:p w14:paraId="3814E446">
      <w:pPr>
        <w:jc w:val="center"/>
      </w:pPr>
      <w:r>
        <w:drawing>
          <wp:inline distT="0" distB="0" distL="0" distR="0">
            <wp:extent cx="5274310" cy="4631055"/>
            <wp:effectExtent l="0" t="0" r="254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64"/>
                    <a:stretch>
                      <a:fillRect/>
                    </a:stretch>
                  </pic:blipFill>
                  <pic:spPr>
                    <a:xfrm>
                      <a:off x="0" y="0"/>
                      <a:ext cx="5274310" cy="4631055"/>
                    </a:xfrm>
                    <a:prstGeom prst="rect">
                      <a:avLst/>
                    </a:prstGeom>
                  </pic:spPr>
                </pic:pic>
              </a:graphicData>
            </a:graphic>
          </wp:inline>
        </w:drawing>
      </w:r>
    </w:p>
    <w:p w14:paraId="14862AD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668</w:t>
      </w:r>
      <w:r>
        <w:fldChar w:fldCharType="end"/>
      </w:r>
      <w:r>
        <w:rPr>
          <w:rFonts w:hint="eastAsia"/>
        </w:rPr>
        <w:t xml:space="preserve"> 运维参数设置</w:t>
      </w:r>
    </w:p>
    <w:p w14:paraId="7A258883"/>
    <w:p w14:paraId="0CF2FBB6">
      <w:r>
        <w:rPr>
          <w:b/>
          <w:bCs/>
        </w:rPr>
        <w:t>SecureCRT</w:t>
      </w:r>
      <w:r>
        <w:rPr>
          <w:rFonts w:hint="eastAsia"/>
          <w:b/>
          <w:bCs/>
        </w:rPr>
        <w:t>选项卡启动</w:t>
      </w:r>
      <w:r>
        <w:t>：控制</w:t>
      </w:r>
      <w:r>
        <w:rPr>
          <w:rFonts w:hint="eastAsia"/>
        </w:rPr>
        <w:t>多个SecureCRT</w:t>
      </w:r>
      <w:r>
        <w:t>运维</w:t>
      </w:r>
      <w:r>
        <w:rPr>
          <w:rFonts w:hint="eastAsia"/>
        </w:rPr>
        <w:t>会话是否以选项卡方式在同一个SecureCRT窗口中打开；</w:t>
      </w:r>
    </w:p>
    <w:p w14:paraId="60AF1ACE">
      <w:r>
        <w:rPr>
          <w:b/>
          <w:bCs/>
        </w:rPr>
        <w:t>RDP运维</w:t>
      </w:r>
      <w:r>
        <w:t>：控制图形</w:t>
      </w:r>
      <w:r>
        <w:rPr>
          <w:rFonts w:hint="eastAsia"/>
        </w:rPr>
        <w:t>运维会话</w:t>
      </w:r>
      <w:r>
        <w:t>是否</w:t>
      </w:r>
      <w:r>
        <w:rPr>
          <w:rFonts w:hint="eastAsia"/>
        </w:rPr>
        <w:t>以</w:t>
      </w:r>
      <w:r>
        <w:t>全屏</w:t>
      </w:r>
      <w:r>
        <w:rPr>
          <w:rFonts w:hint="eastAsia"/>
        </w:rPr>
        <w:t>形式打开</w:t>
      </w:r>
      <w:r>
        <w:t>；</w:t>
      </w:r>
    </w:p>
    <w:p w14:paraId="38A438B0">
      <w:r>
        <w:rPr>
          <w:rFonts w:hint="eastAsia"/>
          <w:b/>
          <w:bCs/>
        </w:rPr>
        <w:t>磁盘映射</w:t>
      </w:r>
      <w:r>
        <w:rPr>
          <w:rFonts w:hint="eastAsia"/>
        </w:rPr>
        <w:t>：选择需要映射到目标设备的本地磁盘。</w:t>
      </w:r>
    </w:p>
    <w:p w14:paraId="0F1F8857"/>
    <w:p w14:paraId="47BE2142"/>
    <w:p w14:paraId="640ECEE5">
      <w:pPr>
        <w:rPr>
          <w:i/>
          <w:iCs/>
          <w:sz w:val="18"/>
          <w:szCs w:val="18"/>
        </w:rPr>
      </w:pPr>
      <w:r>
        <w:rPr>
          <w:rFonts w:hint="eastAsia"/>
          <w:b/>
          <w:bCs/>
          <w:i/>
          <w:iCs/>
          <w:sz w:val="18"/>
          <w:szCs w:val="18"/>
        </w:rPr>
        <w:t>注意：</w:t>
      </w:r>
      <w:r>
        <w:rPr>
          <w:rFonts w:hint="eastAsia"/>
          <w:i/>
          <w:iCs/>
          <w:sz w:val="18"/>
          <w:szCs w:val="18"/>
        </w:rPr>
        <w:t>为保证运维控件正确安装，需对I</w:t>
      </w:r>
      <w:r>
        <w:rPr>
          <w:i/>
          <w:iCs/>
          <w:sz w:val="18"/>
          <w:szCs w:val="18"/>
        </w:rPr>
        <w:t>E</w:t>
      </w:r>
      <w:r>
        <w:rPr>
          <w:rFonts w:hint="eastAsia"/>
          <w:i/>
          <w:iCs/>
          <w:sz w:val="18"/>
          <w:szCs w:val="18"/>
        </w:rPr>
        <w:t>浏览器进行设置，详见</w:t>
      </w:r>
      <w:r>
        <w:fldChar w:fldCharType="begin"/>
      </w:r>
      <w:r>
        <w:instrText xml:space="preserve">HYPERLINK \l "_3.3.1.1._IE浏览器的设置"</w:instrText>
      </w:r>
      <w:r>
        <w:fldChar w:fldCharType="separate"/>
      </w:r>
      <w:r>
        <w:rPr>
          <w:rFonts w:hint="eastAsia"/>
          <w:i/>
          <w:iCs/>
          <w:sz w:val="18"/>
          <w:szCs w:val="18"/>
        </w:rPr>
        <w:t>3</w:t>
      </w:r>
      <w:r>
        <w:rPr>
          <w:i/>
          <w:iCs/>
          <w:sz w:val="18"/>
          <w:szCs w:val="18"/>
        </w:rPr>
        <w:t>.3.1.1</w:t>
      </w:r>
      <w:r>
        <w:rPr>
          <w:i/>
          <w:iCs/>
          <w:sz w:val="18"/>
          <w:szCs w:val="18"/>
        </w:rPr>
        <w:fldChar w:fldCharType="end"/>
      </w:r>
      <w:r>
        <w:rPr>
          <w:rFonts w:hint="eastAsia"/>
          <w:i/>
          <w:iCs/>
          <w:sz w:val="18"/>
          <w:szCs w:val="18"/>
        </w:rPr>
        <w:t>。</w:t>
      </w:r>
    </w:p>
    <w:p w14:paraId="272412F1">
      <w:pPr>
        <w:pStyle w:val="5"/>
      </w:pPr>
      <w:r>
        <w:t>3.10.1.2.</w:t>
      </w:r>
      <w:r>
        <w:rPr>
          <w:rFonts w:hint="eastAsia"/>
        </w:rPr>
        <w:t xml:space="preserve"> 运维助手</w:t>
      </w:r>
    </w:p>
    <w:p w14:paraId="2DF762AC">
      <w:r>
        <w:rPr>
          <w:rFonts w:hint="eastAsia"/>
        </w:rPr>
        <w:t>点击右上角的“个人设置”按钮，并切换到“个人设置”选项卡选择“运维助手”：</w:t>
      </w:r>
    </w:p>
    <w:p w14:paraId="06912007">
      <w:pPr>
        <w:jc w:val="center"/>
      </w:pPr>
      <w:r>
        <w:drawing>
          <wp:inline distT="0" distB="0" distL="0" distR="0">
            <wp:extent cx="5274310" cy="5391150"/>
            <wp:effectExtent l="0" t="0" r="2540" b="0"/>
            <wp:docPr id="892838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38418" name="图片 1"/>
                    <pic:cNvPicPr>
                      <a:picLocks noChangeAspect="1"/>
                    </pic:cNvPicPr>
                  </pic:nvPicPr>
                  <pic:blipFill>
                    <a:blip r:embed="rId365"/>
                    <a:stretch>
                      <a:fillRect/>
                    </a:stretch>
                  </pic:blipFill>
                  <pic:spPr>
                    <a:xfrm>
                      <a:off x="0" y="0"/>
                      <a:ext cx="5274310" cy="5391150"/>
                    </a:xfrm>
                    <a:prstGeom prst="rect">
                      <a:avLst/>
                    </a:prstGeom>
                  </pic:spPr>
                </pic:pic>
              </a:graphicData>
            </a:graphic>
          </wp:inline>
        </w:drawing>
      </w:r>
    </w:p>
    <w:p w14:paraId="08866139">
      <w:bookmarkStart w:id="158" w:name="_Ref3878705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669</w:t>
      </w:r>
      <w:r>
        <w:fldChar w:fldCharType="end"/>
      </w:r>
      <w:bookmarkEnd w:id="158"/>
      <w:r>
        <w:rPr>
          <w:rFonts w:hint="eastAsia"/>
        </w:rPr>
        <w:t xml:space="preserve"> 运维助手</w:t>
      </w:r>
    </w:p>
    <w:p w14:paraId="264C6F6C"/>
    <w:p w14:paraId="5D5B400C">
      <w:r>
        <w:rPr>
          <w:rFonts w:hint="eastAsia"/>
        </w:rPr>
        <w:t>运维助手适用于Windows、Linux和Mac</w:t>
      </w:r>
      <w:r>
        <w:t>OS等</w:t>
      </w:r>
      <w:r>
        <w:rPr>
          <w:rFonts w:hint="eastAsia"/>
        </w:rPr>
        <w:t>主流操作系统和常见的浏览器。使用此运维方式的用户需在本地安装运维助手。</w:t>
      </w:r>
    </w:p>
    <w:p w14:paraId="10B506F2"/>
    <w:p w14:paraId="0BD82BB0"/>
    <w:p w14:paraId="7F10B422">
      <w:bookmarkStart w:id="159" w:name="_Toc15172"/>
      <w:r>
        <w:rPr>
          <w:rFonts w:hint="eastAsia"/>
        </w:rPr>
        <w:t>注意：</w:t>
      </w:r>
      <w:bookmarkEnd w:id="159"/>
    </w:p>
    <w:p w14:paraId="3EDB7B35">
      <w:pPr>
        <w:numPr>
          <w:ilvl w:val="0"/>
          <w:numId w:val="89"/>
        </w:numPr>
        <w:rPr>
          <w:i/>
          <w:iCs/>
          <w:sz w:val="18"/>
          <w:szCs w:val="20"/>
        </w:rPr>
      </w:pPr>
      <w:r>
        <w:rPr>
          <w:rFonts w:hint="eastAsia"/>
          <w:i/>
          <w:iCs/>
          <w:sz w:val="18"/>
          <w:szCs w:val="20"/>
        </w:rPr>
        <w:t>360运维安全管理系统会根据用户P</w:t>
      </w:r>
      <w:r>
        <w:rPr>
          <w:i/>
          <w:iCs/>
          <w:sz w:val="18"/>
          <w:szCs w:val="20"/>
        </w:rPr>
        <w:t>C</w:t>
      </w:r>
      <w:r>
        <w:rPr>
          <w:rFonts w:hint="eastAsia"/>
          <w:i/>
          <w:iCs/>
          <w:sz w:val="18"/>
          <w:szCs w:val="20"/>
        </w:rPr>
        <w:t>的操作系统类型自动提供对应版本的运维助手软件，而非列出所有版本的运维助手；</w:t>
      </w:r>
    </w:p>
    <w:p w14:paraId="051267AA">
      <w:pPr>
        <w:numPr>
          <w:ilvl w:val="0"/>
          <w:numId w:val="89"/>
        </w:numPr>
        <w:rPr>
          <w:i/>
          <w:iCs/>
          <w:sz w:val="18"/>
          <w:szCs w:val="20"/>
        </w:rPr>
      </w:pPr>
      <w:r>
        <w:rPr>
          <w:rFonts w:hint="eastAsia"/>
          <w:i/>
          <w:iCs/>
          <w:sz w:val="18"/>
          <w:szCs w:val="20"/>
        </w:rPr>
        <w:t>运维助手可能被本地杀毒软件误报/误杀导致无法正常使用，请注意加白名单或关闭杀毒软件。</w:t>
      </w:r>
    </w:p>
    <w:p w14:paraId="2E1F9C35">
      <w:pPr>
        <w:pStyle w:val="6"/>
      </w:pPr>
      <w:bookmarkStart w:id="160" w:name="_3.10.1.2.1._Windows操作系统"/>
      <w:r>
        <w:t>3.10.1.2.1.</w:t>
      </w:r>
      <w:r>
        <w:rPr>
          <w:rFonts w:hint="eastAsia"/>
        </w:rPr>
        <w:t xml:space="preserve"> Windows操作系统</w:t>
      </w:r>
    </w:p>
    <w:bookmarkEnd w:id="160"/>
    <w:p w14:paraId="0DB8609E">
      <w:r>
        <w:rPr>
          <w:rFonts w:hint="eastAsia"/>
        </w:rPr>
        <w:t>Windows版运维助手分为安装版和绿色版，安装版将安装运维助手并自动导入“Caroot”证书；绿色版可直接打开使用，但开始使用前需手动下载“Caroot”证书并导入到“受信任的根证书颁发机构”。</w:t>
      </w:r>
    </w:p>
    <w:p w14:paraId="755F4C2F"/>
    <w:p w14:paraId="63FAAF84">
      <w:r>
        <w:rPr>
          <w:rFonts w:hint="eastAsia"/>
        </w:rPr>
        <w:t>下载“Windows运维助手.</w:t>
      </w:r>
      <w:r>
        <w:t>zip</w:t>
      </w:r>
      <w:r>
        <w:rPr>
          <w:rFonts w:hint="eastAsia"/>
        </w:rPr>
        <w:t>”压缩包并解压：</w:t>
      </w:r>
    </w:p>
    <w:p w14:paraId="232C5251">
      <w:pPr>
        <w:keepNext/>
        <w:jc w:val="center"/>
      </w:pPr>
      <w:r>
        <w:drawing>
          <wp:inline distT="0" distB="0" distL="0" distR="0">
            <wp:extent cx="5274310" cy="3263900"/>
            <wp:effectExtent l="0" t="0" r="2540" b="0"/>
            <wp:docPr id="2114104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04646" name="图片 1"/>
                    <pic:cNvPicPr>
                      <a:picLocks noChangeAspect="1"/>
                    </pic:cNvPicPr>
                  </pic:nvPicPr>
                  <pic:blipFill>
                    <a:blip r:embed="rId366"/>
                    <a:stretch>
                      <a:fillRect/>
                    </a:stretch>
                  </pic:blipFill>
                  <pic:spPr>
                    <a:xfrm>
                      <a:off x="0" y="0"/>
                      <a:ext cx="5274310" cy="3263900"/>
                    </a:xfrm>
                    <a:prstGeom prst="rect">
                      <a:avLst/>
                    </a:prstGeom>
                  </pic:spPr>
                </pic:pic>
              </a:graphicData>
            </a:graphic>
          </wp:inline>
        </w:drawing>
      </w:r>
    </w:p>
    <w:p w14:paraId="765EAE7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670</w:t>
      </w:r>
      <w:r>
        <w:fldChar w:fldCharType="end"/>
      </w:r>
      <w:r>
        <w:rPr>
          <w:rFonts w:hint="eastAsia"/>
        </w:rPr>
        <w:t xml:space="preserve"> 下载Windows运维助手</w:t>
      </w:r>
    </w:p>
    <w:p w14:paraId="2957D82F"/>
    <w:p w14:paraId="2A0D4B88">
      <w:r>
        <w:rPr>
          <w:rFonts w:hint="eastAsia"/>
        </w:rPr>
        <w:t>若使用安装版，则通过“以管理员身份运行”启动</w:t>
      </w:r>
      <w:r>
        <w:t>ORAssistant-setup.exe</w:t>
      </w:r>
      <w:r>
        <w:rPr>
          <w:rFonts w:hint="eastAsia"/>
        </w:rPr>
        <w:t>进行安装，在安装向导最后请务必勾选“Run certmgr</w:t>
      </w:r>
      <w:r>
        <w:t>.bat</w:t>
      </w:r>
      <w:r>
        <w:rPr>
          <w:rFonts w:hint="eastAsia"/>
        </w:rPr>
        <w:t>”，以导入“Caroot”证书：</w:t>
      </w:r>
    </w:p>
    <w:p w14:paraId="5B176CAF">
      <w:pPr>
        <w:keepNext/>
        <w:jc w:val="center"/>
      </w:pPr>
      <w:r>
        <w:drawing>
          <wp:inline distT="0" distB="0" distL="0" distR="0">
            <wp:extent cx="4752340" cy="36855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67"/>
                    <a:stretch>
                      <a:fillRect/>
                    </a:stretch>
                  </pic:blipFill>
                  <pic:spPr>
                    <a:xfrm>
                      <a:off x="0" y="0"/>
                      <a:ext cx="4752381" cy="3685714"/>
                    </a:xfrm>
                    <a:prstGeom prst="rect">
                      <a:avLst/>
                    </a:prstGeom>
                  </pic:spPr>
                </pic:pic>
              </a:graphicData>
            </a:graphic>
          </wp:inline>
        </w:drawing>
      </w:r>
    </w:p>
    <w:p w14:paraId="2CB14BF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671</w:t>
      </w:r>
      <w:r>
        <w:fldChar w:fldCharType="end"/>
      </w:r>
      <w:r>
        <w:rPr>
          <w:rFonts w:hint="eastAsia"/>
        </w:rPr>
        <w:t xml:space="preserve"> 安装运维助手</w:t>
      </w:r>
    </w:p>
    <w:p w14:paraId="28BC2D21"/>
    <w:p w14:paraId="561C2221">
      <w:r>
        <w:rPr>
          <w:rFonts w:hint="eastAsia"/>
        </w:rPr>
        <w:t>若使用绿色版，则在手动导入“Caroot”证书后通过“以管理员身份运行”启动</w:t>
      </w:r>
      <w:r>
        <w:t>ORAssistant202006231000\ORA.exe</w:t>
      </w:r>
      <w:r>
        <w:rPr>
          <w:rFonts w:hint="eastAsia"/>
        </w:rPr>
        <w:t>：</w:t>
      </w:r>
    </w:p>
    <w:p w14:paraId="10562F59">
      <w:pPr>
        <w:jc w:val="center"/>
      </w:pPr>
      <w:r>
        <w:drawing>
          <wp:inline distT="0" distB="0" distL="0" distR="0">
            <wp:extent cx="5274310" cy="4007485"/>
            <wp:effectExtent l="0" t="0" r="254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368"/>
                    <a:stretch>
                      <a:fillRect/>
                    </a:stretch>
                  </pic:blipFill>
                  <pic:spPr>
                    <a:xfrm>
                      <a:off x="0" y="0"/>
                      <a:ext cx="5274310" cy="4007485"/>
                    </a:xfrm>
                    <a:prstGeom prst="rect">
                      <a:avLst/>
                    </a:prstGeom>
                  </pic:spPr>
                </pic:pic>
              </a:graphicData>
            </a:graphic>
          </wp:inline>
        </w:drawing>
      </w:r>
    </w:p>
    <w:p w14:paraId="5563174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672</w:t>
      </w:r>
      <w:r>
        <w:fldChar w:fldCharType="end"/>
      </w:r>
      <w:r>
        <w:rPr>
          <w:rFonts w:hint="eastAsia"/>
        </w:rPr>
        <w:t xml:space="preserve"> 启动运维助手</w:t>
      </w:r>
    </w:p>
    <w:p w14:paraId="55804C71"/>
    <w:p w14:paraId="3601627E">
      <w:r>
        <w:rPr>
          <w:rFonts w:hint="eastAsia"/>
        </w:rPr>
        <w:t>启动后，运维助手图标将显示在任务栏中：</w:t>
      </w:r>
    </w:p>
    <w:p w14:paraId="6E2C54A3">
      <w:pPr>
        <w:jc w:val="center"/>
      </w:pPr>
      <w:r>
        <w:drawing>
          <wp:inline distT="0" distB="0" distL="0" distR="0">
            <wp:extent cx="1466850" cy="371475"/>
            <wp:effectExtent l="0" t="0" r="0" b="9525"/>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a:xfrm>
                      <a:off x="0" y="0"/>
                      <a:ext cx="1466850" cy="371475"/>
                    </a:xfrm>
                    <a:prstGeom prst="rect">
                      <a:avLst/>
                    </a:prstGeom>
                    <a:noFill/>
                    <a:ln>
                      <a:noFill/>
                    </a:ln>
                  </pic:spPr>
                </pic:pic>
              </a:graphicData>
            </a:graphic>
          </wp:inline>
        </w:drawing>
      </w:r>
    </w:p>
    <w:p w14:paraId="35B7DB6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673</w:t>
      </w:r>
      <w:r>
        <w:fldChar w:fldCharType="end"/>
      </w:r>
      <w:r>
        <w:rPr>
          <w:rFonts w:hint="eastAsia"/>
        </w:rPr>
        <w:t xml:space="preserve"> 任务栏的运维助手图标</w:t>
      </w:r>
    </w:p>
    <w:p w14:paraId="69684DA3"/>
    <w:p w14:paraId="61775CE6">
      <w:r>
        <w:rPr>
          <w:rFonts w:hint="eastAsia"/>
        </w:rPr>
        <w:t>右击图标弹出菜单，点击“运维配置”，运维助手将自动调用系统浏览器打开运维配置页面，用户可在此页面配置运维工具的路径及运维参数：</w:t>
      </w:r>
    </w:p>
    <w:p w14:paraId="3B33D8F8">
      <w:pPr>
        <w:jc w:val="center"/>
      </w:pPr>
      <w:r>
        <w:drawing>
          <wp:inline distT="0" distB="0" distL="0" distR="0">
            <wp:extent cx="5274310" cy="2818765"/>
            <wp:effectExtent l="0" t="0" r="2540"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70"/>
                    <a:stretch>
                      <a:fillRect/>
                    </a:stretch>
                  </pic:blipFill>
                  <pic:spPr>
                    <a:xfrm>
                      <a:off x="0" y="0"/>
                      <a:ext cx="5274310" cy="2818765"/>
                    </a:xfrm>
                    <a:prstGeom prst="rect">
                      <a:avLst/>
                    </a:prstGeom>
                  </pic:spPr>
                </pic:pic>
              </a:graphicData>
            </a:graphic>
          </wp:inline>
        </w:drawing>
      </w:r>
    </w:p>
    <w:p w14:paraId="4F176DC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674</w:t>
      </w:r>
      <w:r>
        <w:fldChar w:fldCharType="end"/>
      </w:r>
      <w:r>
        <w:rPr>
          <w:rFonts w:hint="eastAsia"/>
        </w:rPr>
        <w:t xml:space="preserve"> 运维配置页面</w:t>
      </w:r>
    </w:p>
    <w:p w14:paraId="50DB09F0"/>
    <w:p w14:paraId="7E192130"/>
    <w:p w14:paraId="251B28F2">
      <w:bookmarkStart w:id="161" w:name="_Toc22966"/>
      <w:r>
        <w:rPr>
          <w:rFonts w:hint="eastAsia"/>
        </w:rPr>
        <w:t>注意：</w:t>
      </w:r>
      <w:bookmarkEnd w:id="161"/>
    </w:p>
    <w:p w14:paraId="1DFEA528">
      <w:pPr>
        <w:numPr>
          <w:ilvl w:val="0"/>
          <w:numId w:val="90"/>
        </w:numPr>
        <w:rPr>
          <w:i/>
          <w:iCs/>
          <w:sz w:val="18"/>
          <w:szCs w:val="18"/>
        </w:rPr>
      </w:pPr>
      <w:r>
        <w:rPr>
          <w:rFonts w:hint="eastAsia"/>
          <w:i/>
          <w:iCs/>
          <w:sz w:val="18"/>
          <w:szCs w:val="18"/>
        </w:rPr>
        <w:t>运维助手默认通信端口为8</w:t>
      </w:r>
      <w:r>
        <w:rPr>
          <w:i/>
          <w:iCs/>
          <w:sz w:val="18"/>
          <w:szCs w:val="18"/>
        </w:rPr>
        <w:t>888</w:t>
      </w:r>
      <w:r>
        <w:rPr>
          <w:rFonts w:hint="eastAsia"/>
          <w:i/>
          <w:iCs/>
          <w:sz w:val="18"/>
          <w:szCs w:val="18"/>
        </w:rPr>
        <w:t>，且默认调用I</w:t>
      </w:r>
      <w:r>
        <w:rPr>
          <w:i/>
          <w:iCs/>
          <w:sz w:val="18"/>
          <w:szCs w:val="18"/>
        </w:rPr>
        <w:t>E</w:t>
      </w:r>
      <w:r>
        <w:rPr>
          <w:rFonts w:hint="eastAsia"/>
          <w:i/>
          <w:iCs/>
          <w:sz w:val="18"/>
          <w:szCs w:val="18"/>
        </w:rPr>
        <w:t>浏览器，若需要修改默认端口或浏览器，可在配置文件“ORA</w:t>
      </w:r>
      <w:r>
        <w:rPr>
          <w:i/>
          <w:iCs/>
          <w:sz w:val="18"/>
          <w:szCs w:val="18"/>
        </w:rPr>
        <w:t>.ini</w:t>
      </w:r>
      <w:r>
        <w:rPr>
          <w:rFonts w:hint="eastAsia"/>
          <w:i/>
          <w:iCs/>
          <w:sz w:val="18"/>
          <w:szCs w:val="18"/>
        </w:rPr>
        <w:t>”中修改。注意需保证配置文件中的端口与管理员在页面配置的端口一致（详见</w:t>
      </w:r>
      <w:r>
        <w:fldChar w:fldCharType="begin"/>
      </w:r>
      <w:r>
        <w:instrText xml:space="preserve">HYPERLINK \l "_3.5.6.6.3._页面参数"</w:instrText>
      </w:r>
      <w:r>
        <w:fldChar w:fldCharType="separate"/>
      </w:r>
      <w:r>
        <w:rPr>
          <w:rFonts w:hint="eastAsia"/>
          <w:i/>
          <w:iCs/>
          <w:sz w:val="18"/>
          <w:szCs w:val="18"/>
        </w:rPr>
        <w:t>3</w:t>
      </w:r>
      <w:r>
        <w:rPr>
          <w:i/>
          <w:iCs/>
          <w:sz w:val="18"/>
          <w:szCs w:val="18"/>
        </w:rPr>
        <w:t>.5.6.6.3</w:t>
      </w:r>
      <w:r>
        <w:rPr>
          <w:i/>
          <w:iCs/>
          <w:sz w:val="18"/>
          <w:szCs w:val="18"/>
        </w:rPr>
        <w:fldChar w:fldCharType="end"/>
      </w:r>
      <w:r>
        <w:rPr>
          <w:rFonts w:hint="eastAsia"/>
          <w:i/>
          <w:iCs/>
          <w:sz w:val="18"/>
          <w:szCs w:val="18"/>
        </w:rPr>
        <w:t>）：</w:t>
      </w:r>
    </w:p>
    <w:p w14:paraId="4D12AFD2">
      <w:r>
        <w:drawing>
          <wp:inline distT="0" distB="0" distL="114300" distR="114300">
            <wp:extent cx="4495800" cy="1066800"/>
            <wp:effectExtent l="0" t="0" r="0" b="0"/>
            <wp:docPr id="8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
                    <pic:cNvPicPr>
                      <a:picLocks noChangeAspect="1"/>
                    </pic:cNvPicPr>
                  </pic:nvPicPr>
                  <pic:blipFill>
                    <a:blip r:embed="rId371"/>
                    <a:stretch>
                      <a:fillRect/>
                    </a:stretch>
                  </pic:blipFill>
                  <pic:spPr>
                    <a:xfrm>
                      <a:off x="0" y="0"/>
                      <a:ext cx="4495800" cy="1066800"/>
                    </a:xfrm>
                    <a:prstGeom prst="rect">
                      <a:avLst/>
                    </a:prstGeom>
                    <a:noFill/>
                    <a:ln>
                      <a:noFill/>
                    </a:ln>
                  </pic:spPr>
                </pic:pic>
              </a:graphicData>
            </a:graphic>
          </wp:inline>
        </w:drawing>
      </w:r>
    </w:p>
    <w:p w14:paraId="60EFDF4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675</w:t>
      </w:r>
      <w:r>
        <w:fldChar w:fldCharType="end"/>
      </w:r>
      <w:r>
        <w:rPr>
          <w:rFonts w:hint="eastAsia"/>
        </w:rPr>
        <w:t xml:space="preserve"> 运维助手配置文件</w:t>
      </w:r>
    </w:p>
    <w:p w14:paraId="6D55BEBF">
      <w:pPr>
        <w:numPr>
          <w:ilvl w:val="0"/>
          <w:numId w:val="90"/>
        </w:numPr>
        <w:rPr>
          <w:i/>
          <w:iCs/>
          <w:sz w:val="18"/>
          <w:szCs w:val="20"/>
        </w:rPr>
      </w:pPr>
      <w:r>
        <w:rPr>
          <w:rFonts w:hint="eastAsia"/>
          <w:i/>
          <w:iCs/>
          <w:sz w:val="18"/>
          <w:szCs w:val="20"/>
        </w:rPr>
        <w:t>若需要运维助手系统自启，则更改“</w:t>
      </w:r>
      <w:r>
        <w:rPr>
          <w:i/>
          <w:iCs/>
          <w:sz w:val="18"/>
          <w:szCs w:val="20"/>
        </w:rPr>
        <w:t>ORA.exe</w:t>
      </w:r>
      <w:r>
        <w:rPr>
          <w:rFonts w:hint="eastAsia"/>
          <w:i/>
          <w:iCs/>
          <w:sz w:val="18"/>
          <w:szCs w:val="20"/>
        </w:rPr>
        <w:t>”属性，勾选“以管理员身份运行此程序”：</w:t>
      </w:r>
    </w:p>
    <w:p w14:paraId="0D838D51">
      <w:pPr>
        <w:jc w:val="center"/>
      </w:pPr>
      <w:r>
        <w:drawing>
          <wp:inline distT="0" distB="0" distL="0" distR="0">
            <wp:extent cx="4028440" cy="6189980"/>
            <wp:effectExtent l="0" t="0" r="0" b="127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372"/>
                    <a:stretch>
                      <a:fillRect/>
                    </a:stretch>
                  </pic:blipFill>
                  <pic:spPr>
                    <a:xfrm>
                      <a:off x="0" y="0"/>
                      <a:ext cx="4028571" cy="6190476"/>
                    </a:xfrm>
                    <a:prstGeom prst="rect">
                      <a:avLst/>
                    </a:prstGeom>
                  </pic:spPr>
                </pic:pic>
              </a:graphicData>
            </a:graphic>
          </wp:inline>
        </w:drawing>
      </w:r>
    </w:p>
    <w:p w14:paraId="0AD10D8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676</w:t>
      </w:r>
      <w:r>
        <w:fldChar w:fldCharType="end"/>
      </w:r>
      <w:r>
        <w:rPr>
          <w:rFonts w:hint="eastAsia"/>
        </w:rPr>
        <w:t xml:space="preserve"> 设置自启</w:t>
      </w:r>
    </w:p>
    <w:p w14:paraId="10FFE6BB">
      <w:pPr>
        <w:numPr>
          <w:ilvl w:val="0"/>
          <w:numId w:val="90"/>
        </w:numPr>
        <w:rPr>
          <w:i/>
          <w:iCs/>
          <w:sz w:val="18"/>
          <w:szCs w:val="20"/>
        </w:rPr>
      </w:pPr>
      <w:r>
        <w:rPr>
          <w:rFonts w:hint="eastAsia"/>
          <w:i/>
          <w:iCs/>
          <w:sz w:val="18"/>
          <w:szCs w:val="20"/>
        </w:rPr>
        <w:t>在WIN XP/WIN</w:t>
      </w:r>
      <w:r>
        <w:rPr>
          <w:i/>
          <w:iCs/>
          <w:sz w:val="18"/>
          <w:szCs w:val="20"/>
        </w:rPr>
        <w:t>7</w:t>
      </w:r>
      <w:r>
        <w:rPr>
          <w:rFonts w:hint="eastAsia"/>
          <w:i/>
          <w:iCs/>
          <w:sz w:val="18"/>
          <w:szCs w:val="20"/>
        </w:rPr>
        <w:t>等早期Windows操作系统中使用运维助手时，若使用Firefox或Chrome浏览器进行运维，建议进行如下配置：</w:t>
      </w:r>
    </w:p>
    <w:p w14:paraId="444357BE">
      <w:pPr>
        <w:jc w:val="center"/>
      </w:pPr>
      <w:r>
        <w:drawing>
          <wp:inline distT="0" distB="0" distL="0" distR="0">
            <wp:extent cx="5274310" cy="2746375"/>
            <wp:effectExtent l="0" t="0" r="254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373"/>
                    <a:stretch>
                      <a:fillRect/>
                    </a:stretch>
                  </pic:blipFill>
                  <pic:spPr>
                    <a:xfrm>
                      <a:off x="0" y="0"/>
                      <a:ext cx="5274310" cy="2746375"/>
                    </a:xfrm>
                    <a:prstGeom prst="rect">
                      <a:avLst/>
                    </a:prstGeom>
                  </pic:spPr>
                </pic:pic>
              </a:graphicData>
            </a:graphic>
          </wp:inline>
        </w:drawing>
      </w:r>
    </w:p>
    <w:p w14:paraId="6689FC9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677</w:t>
      </w:r>
      <w:r>
        <w:fldChar w:fldCharType="end"/>
      </w:r>
      <w:r>
        <w:rPr>
          <w:rFonts w:hint="eastAsia"/>
        </w:rPr>
        <w:t xml:space="preserve"> Firefox浏览器配置</w:t>
      </w:r>
    </w:p>
    <w:p w14:paraId="56AD4F7B">
      <w:pPr>
        <w:jc w:val="center"/>
      </w:pPr>
      <w:r>
        <w:drawing>
          <wp:inline distT="0" distB="0" distL="0" distR="0">
            <wp:extent cx="3504565" cy="4457065"/>
            <wp:effectExtent l="0" t="0" r="635" b="635"/>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374"/>
                    <a:stretch>
                      <a:fillRect/>
                    </a:stretch>
                  </pic:blipFill>
                  <pic:spPr>
                    <a:xfrm>
                      <a:off x="0" y="0"/>
                      <a:ext cx="3504762" cy="4457143"/>
                    </a:xfrm>
                    <a:prstGeom prst="rect">
                      <a:avLst/>
                    </a:prstGeom>
                  </pic:spPr>
                </pic:pic>
              </a:graphicData>
            </a:graphic>
          </wp:inline>
        </w:drawing>
      </w:r>
    </w:p>
    <w:p w14:paraId="51CEF4D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678</w:t>
      </w:r>
      <w:r>
        <w:fldChar w:fldCharType="end"/>
      </w:r>
      <w:r>
        <w:rPr>
          <w:rFonts w:hint="eastAsia"/>
        </w:rPr>
        <w:t xml:space="preserve"> Chrome浏览器配置</w:t>
      </w:r>
    </w:p>
    <w:p w14:paraId="0B9440DD">
      <w:pPr>
        <w:pStyle w:val="6"/>
      </w:pPr>
      <w:r>
        <w:t>3.10.1.2.2.</w:t>
      </w:r>
      <w:r>
        <w:rPr>
          <w:rFonts w:hint="eastAsia"/>
        </w:rPr>
        <w:t xml:space="preserve"> Linux操作系统</w:t>
      </w:r>
    </w:p>
    <w:p w14:paraId="518926D1">
      <w:r>
        <w:rPr>
          <w:rFonts w:hint="eastAsia"/>
        </w:rPr>
        <w:t>下载“linux运维助手.</w:t>
      </w:r>
      <w:r>
        <w:t>zip</w:t>
      </w:r>
      <w:r>
        <w:rPr>
          <w:rFonts w:hint="eastAsia"/>
        </w:rPr>
        <w:t>”压缩包并解压，并根据系统架构选择对应版本的运维助手tar包进行解压：</w:t>
      </w:r>
    </w:p>
    <w:p w14:paraId="15A2F32D">
      <w:pPr>
        <w:jc w:val="center"/>
      </w:pPr>
      <w:r>
        <w:drawing>
          <wp:inline distT="0" distB="0" distL="0" distR="0">
            <wp:extent cx="5274310" cy="3278505"/>
            <wp:effectExtent l="0" t="0" r="2540" b="0"/>
            <wp:docPr id="2456066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06678" name="图片 1"/>
                    <pic:cNvPicPr>
                      <a:picLocks noChangeAspect="1"/>
                    </pic:cNvPicPr>
                  </pic:nvPicPr>
                  <pic:blipFill>
                    <a:blip r:embed="rId375"/>
                    <a:stretch>
                      <a:fillRect/>
                    </a:stretch>
                  </pic:blipFill>
                  <pic:spPr>
                    <a:xfrm>
                      <a:off x="0" y="0"/>
                      <a:ext cx="5274310" cy="3278505"/>
                    </a:xfrm>
                    <a:prstGeom prst="rect">
                      <a:avLst/>
                    </a:prstGeom>
                  </pic:spPr>
                </pic:pic>
              </a:graphicData>
            </a:graphic>
          </wp:inline>
        </w:drawing>
      </w:r>
    </w:p>
    <w:p w14:paraId="2757B14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679</w:t>
      </w:r>
      <w:r>
        <w:fldChar w:fldCharType="end"/>
      </w:r>
      <w:r>
        <w:rPr>
          <w:rFonts w:hint="eastAsia"/>
        </w:rPr>
        <w:t xml:space="preserve"> 下载Linux运维助手</w:t>
      </w:r>
    </w:p>
    <w:p w14:paraId="6A37F562">
      <w:pPr>
        <w:keepNext/>
        <w:jc w:val="center"/>
      </w:pPr>
      <w:r>
        <w:drawing>
          <wp:inline distT="0" distB="0" distL="0" distR="0">
            <wp:extent cx="5274310" cy="3541395"/>
            <wp:effectExtent l="0" t="0" r="2540" b="190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376"/>
                    <a:stretch>
                      <a:fillRect/>
                    </a:stretch>
                  </pic:blipFill>
                  <pic:spPr>
                    <a:xfrm>
                      <a:off x="0" y="0"/>
                      <a:ext cx="5274310" cy="3541395"/>
                    </a:xfrm>
                    <a:prstGeom prst="rect">
                      <a:avLst/>
                    </a:prstGeom>
                  </pic:spPr>
                </pic:pic>
              </a:graphicData>
            </a:graphic>
          </wp:inline>
        </w:drawing>
      </w:r>
    </w:p>
    <w:p w14:paraId="7FCDAA9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680</w:t>
      </w:r>
      <w:r>
        <w:fldChar w:fldCharType="end"/>
      </w:r>
      <w:r>
        <w:rPr>
          <w:rFonts w:hint="eastAsia"/>
        </w:rPr>
        <w:t xml:space="preserve"> 选择系统适用的运维助手版本</w:t>
      </w:r>
    </w:p>
    <w:p w14:paraId="10160B3F"/>
    <w:p w14:paraId="38BA1FC4">
      <w:r>
        <w:rPr>
          <w:rFonts w:hint="eastAsia"/>
        </w:rPr>
        <w:t>例如在6</w:t>
      </w:r>
      <w:r>
        <w:t>4</w:t>
      </w:r>
      <w:r>
        <w:rPr>
          <w:rFonts w:hint="eastAsia"/>
        </w:rPr>
        <w:t>位Linux操作系统中，执行以下命令启动运维助手：</w:t>
      </w:r>
    </w:p>
    <w:p w14:paraId="57617EAA">
      <w:r>
        <w:rPr>
          <w:rFonts w:hint="eastAsia"/>
        </w:rPr>
        <w:t xml:space="preserve"># </w:t>
      </w:r>
      <w:r>
        <w:t>tar zxf qyw-linux-linux0.16.3-dev-0-202007011658-x64.tar.gz</w:t>
      </w:r>
    </w:p>
    <w:p w14:paraId="52451F24">
      <w:r>
        <w:rPr>
          <w:rFonts w:hint="eastAsia"/>
        </w:rPr>
        <w:t xml:space="preserve"># chmod +x </w:t>
      </w:r>
      <w:r>
        <w:t>qyw-auto-linux-x64</w:t>
      </w:r>
    </w:p>
    <w:p w14:paraId="40C88AAF">
      <w:r>
        <w:rPr>
          <w:rFonts w:hint="eastAsia"/>
        </w:rPr>
        <w:t># .</w:t>
      </w:r>
      <w:r>
        <w:t>/qyw-auto-linux-x64</w:t>
      </w:r>
    </w:p>
    <w:p w14:paraId="687D36E9"/>
    <w:p w14:paraId="26B07298">
      <w:r>
        <w:rPr>
          <w:rFonts w:hint="eastAsia"/>
        </w:rPr>
        <w:t>若最后一行输出为“Listen:</w:t>
      </w:r>
      <w:r>
        <w:t xml:space="preserve"> http://127.0.0.1:8888</w:t>
      </w:r>
      <w:r>
        <w:rPr>
          <w:rFonts w:hint="eastAsia"/>
        </w:rPr>
        <w:t>”，且生成名为“</w:t>
      </w:r>
      <w:r>
        <w:t>qyw.yaml</w:t>
      </w:r>
      <w:r>
        <w:rPr>
          <w:rFonts w:hint="eastAsia"/>
        </w:rPr>
        <w:t>”的配置文件，则表示运维助手启动成功：</w:t>
      </w:r>
    </w:p>
    <w:p w14:paraId="5A2904EA">
      <w:pPr>
        <w:jc w:val="center"/>
      </w:pPr>
      <w:r>
        <w:drawing>
          <wp:inline distT="0" distB="0" distL="0" distR="0">
            <wp:extent cx="5274310" cy="3590290"/>
            <wp:effectExtent l="0" t="0" r="254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377"/>
                    <a:stretch>
                      <a:fillRect/>
                    </a:stretch>
                  </pic:blipFill>
                  <pic:spPr>
                    <a:xfrm>
                      <a:off x="0" y="0"/>
                      <a:ext cx="5274310" cy="3590290"/>
                    </a:xfrm>
                    <a:prstGeom prst="rect">
                      <a:avLst/>
                    </a:prstGeom>
                  </pic:spPr>
                </pic:pic>
              </a:graphicData>
            </a:graphic>
          </wp:inline>
        </w:drawing>
      </w:r>
    </w:p>
    <w:p w14:paraId="72AE5AB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681</w:t>
      </w:r>
      <w:r>
        <w:fldChar w:fldCharType="end"/>
      </w:r>
      <w:r>
        <w:rPr>
          <w:rFonts w:hint="eastAsia"/>
        </w:rPr>
        <w:t xml:space="preserve"> 启动运维助手</w:t>
      </w:r>
    </w:p>
    <w:p w14:paraId="25DB639E"/>
    <w:p w14:paraId="6C897A57">
      <w:r>
        <w:rPr>
          <w:rFonts w:hint="eastAsia"/>
        </w:rPr>
        <w:t>若希望在后台运行运维助手，则执行“.</w:t>
      </w:r>
      <w:r>
        <w:t>/qyw-auto-linux-x</w:t>
      </w:r>
      <w:r>
        <w:rPr>
          <w:rFonts w:hint="eastAsia"/>
        </w:rPr>
        <w:t xml:space="preserve">xx </w:t>
      </w:r>
      <w:r>
        <w:t>&amp;</w:t>
      </w:r>
      <w:r>
        <w:rPr>
          <w:rFonts w:hint="eastAsia"/>
        </w:rPr>
        <w:t>”命令或直接双击“</w:t>
      </w:r>
      <w:r>
        <w:t>qyw-auto-linux-x</w:t>
      </w:r>
      <w:r>
        <w:rPr>
          <w:rFonts w:hint="eastAsia"/>
        </w:rPr>
        <w:t>xx”程序图标即可。</w:t>
      </w:r>
    </w:p>
    <w:p w14:paraId="7127428E"/>
    <w:p w14:paraId="0A31319B"/>
    <w:p w14:paraId="1C48D011">
      <w:bookmarkStart w:id="162" w:name="_Toc6383"/>
      <w:r>
        <w:rPr>
          <w:rFonts w:hint="eastAsia"/>
        </w:rPr>
        <w:t>注意：</w:t>
      </w:r>
      <w:bookmarkEnd w:id="162"/>
    </w:p>
    <w:p w14:paraId="3062DDF7">
      <w:pPr>
        <w:numPr>
          <w:ilvl w:val="0"/>
          <w:numId w:val="91"/>
        </w:numPr>
        <w:rPr>
          <w:i/>
          <w:iCs/>
          <w:sz w:val="18"/>
          <w:szCs w:val="20"/>
        </w:rPr>
      </w:pPr>
      <w:r>
        <w:rPr>
          <w:rFonts w:hint="eastAsia"/>
          <w:i/>
          <w:iCs/>
          <w:sz w:val="18"/>
          <w:szCs w:val="20"/>
        </w:rPr>
        <w:t>Linux服务器必须实现安装“expect”和“rdesktop”工具，否则运维助手将无法正常启动；</w:t>
      </w:r>
    </w:p>
    <w:p w14:paraId="5BEA12A3">
      <w:pPr>
        <w:numPr>
          <w:ilvl w:val="0"/>
          <w:numId w:val="91"/>
        </w:numPr>
        <w:rPr>
          <w:i/>
          <w:iCs/>
          <w:sz w:val="18"/>
          <w:szCs w:val="20"/>
        </w:rPr>
      </w:pPr>
      <w:r>
        <w:rPr>
          <w:rFonts w:hint="eastAsia"/>
          <w:i/>
          <w:iCs/>
          <w:sz w:val="18"/>
          <w:szCs w:val="20"/>
        </w:rPr>
        <w:t>当前版本的Linux运维助手暂不支持修改通信端口，使用时需保证8</w:t>
      </w:r>
      <w:r>
        <w:rPr>
          <w:i/>
          <w:iCs/>
          <w:sz w:val="18"/>
          <w:szCs w:val="20"/>
        </w:rPr>
        <w:t>888</w:t>
      </w:r>
      <w:r>
        <w:rPr>
          <w:rFonts w:hint="eastAsia"/>
          <w:i/>
          <w:iCs/>
          <w:sz w:val="18"/>
          <w:szCs w:val="20"/>
        </w:rPr>
        <w:t>端口未被占用。</w:t>
      </w:r>
    </w:p>
    <w:p w14:paraId="3DD9E31D">
      <w:pPr>
        <w:pStyle w:val="6"/>
      </w:pPr>
      <w:r>
        <w:t>3.10.1.2.3.</w:t>
      </w:r>
      <w:r>
        <w:rPr>
          <w:rFonts w:hint="eastAsia"/>
        </w:rPr>
        <w:t xml:space="preserve"> MacOS操作系统</w:t>
      </w:r>
    </w:p>
    <w:p w14:paraId="6AEA9897">
      <w:r>
        <w:rPr>
          <w:rFonts w:hint="eastAsia"/>
        </w:rPr>
        <w:t>下载“mac运维助手.tar.</w:t>
      </w:r>
      <w:r>
        <w:t>gz</w:t>
      </w:r>
      <w:r>
        <w:rPr>
          <w:rFonts w:hint="eastAsia"/>
        </w:rPr>
        <w:t>”压缩包并解压，将“趣运维”A</w:t>
      </w:r>
      <w:r>
        <w:t>PP</w:t>
      </w:r>
      <w:r>
        <w:rPr>
          <w:rFonts w:hint="eastAsia"/>
        </w:rPr>
        <w:t>拖到</w:t>
      </w:r>
      <w:r>
        <w:t>/Applications</w:t>
      </w:r>
      <w:r>
        <w:rPr>
          <w:rFonts w:hint="eastAsia"/>
        </w:rPr>
        <w:t>，并启动“趣运维”A</w:t>
      </w:r>
      <w:r>
        <w:t>PP</w:t>
      </w:r>
      <w:r>
        <w:rPr>
          <w:rFonts w:hint="eastAsia"/>
        </w:rPr>
        <w:t>：</w:t>
      </w:r>
    </w:p>
    <w:p w14:paraId="44ECB684">
      <w:pPr>
        <w:jc w:val="center"/>
      </w:pPr>
      <w:r>
        <w:drawing>
          <wp:inline distT="0" distB="0" distL="0" distR="0">
            <wp:extent cx="5274310" cy="3288030"/>
            <wp:effectExtent l="0" t="0" r="2540" b="762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a:xfrm>
                      <a:off x="0" y="0"/>
                      <a:ext cx="5274310" cy="3288030"/>
                    </a:xfrm>
                    <a:prstGeom prst="rect">
                      <a:avLst/>
                    </a:prstGeom>
                    <a:noFill/>
                    <a:ln>
                      <a:noFill/>
                    </a:ln>
                  </pic:spPr>
                </pic:pic>
              </a:graphicData>
            </a:graphic>
          </wp:inline>
        </w:drawing>
      </w:r>
    </w:p>
    <w:p w14:paraId="4822C1E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682</w:t>
      </w:r>
      <w:r>
        <w:fldChar w:fldCharType="end"/>
      </w:r>
      <w:r>
        <w:rPr>
          <w:rFonts w:hint="eastAsia"/>
        </w:rPr>
        <w:t xml:space="preserve"> 下载Mac运维助手</w:t>
      </w:r>
    </w:p>
    <w:p w14:paraId="78751CCB"/>
    <w:p w14:paraId="3FDE9733">
      <w:r>
        <w:rPr>
          <w:rFonts w:hint="eastAsia"/>
        </w:rPr>
        <w:t>启动运维助手时，系统可能会提示“无法验证开发者”，则进行如下设置：</w:t>
      </w:r>
    </w:p>
    <w:p w14:paraId="595B5851">
      <w:pPr>
        <w:jc w:val="center"/>
      </w:pPr>
      <w:r>
        <w:drawing>
          <wp:inline distT="0" distB="0" distL="0" distR="0">
            <wp:extent cx="5274310" cy="2097405"/>
            <wp:effectExtent l="0" t="0" r="254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a:xfrm>
                      <a:off x="0" y="0"/>
                      <a:ext cx="5274310" cy="2097405"/>
                    </a:xfrm>
                    <a:prstGeom prst="rect">
                      <a:avLst/>
                    </a:prstGeom>
                    <a:noFill/>
                    <a:ln>
                      <a:noFill/>
                    </a:ln>
                  </pic:spPr>
                </pic:pic>
              </a:graphicData>
            </a:graphic>
          </wp:inline>
        </w:drawing>
      </w:r>
    </w:p>
    <w:p w14:paraId="2057FEA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683</w:t>
      </w:r>
      <w:r>
        <w:fldChar w:fldCharType="end"/>
      </w:r>
      <w:r>
        <w:rPr>
          <w:rFonts w:hint="eastAsia"/>
        </w:rPr>
        <w:t xml:space="preserve"> 启动时的系统安全提示</w:t>
      </w:r>
    </w:p>
    <w:p w14:paraId="6AD05335">
      <w:pPr>
        <w:jc w:val="center"/>
      </w:pPr>
      <w:r>
        <w:drawing>
          <wp:inline distT="0" distB="0" distL="0" distR="0">
            <wp:extent cx="5274310" cy="3348355"/>
            <wp:effectExtent l="0" t="0" r="2540" b="4445"/>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a:xfrm>
                      <a:off x="0" y="0"/>
                      <a:ext cx="5274310" cy="3348355"/>
                    </a:xfrm>
                    <a:prstGeom prst="rect">
                      <a:avLst/>
                    </a:prstGeom>
                    <a:noFill/>
                    <a:ln>
                      <a:noFill/>
                    </a:ln>
                  </pic:spPr>
                </pic:pic>
              </a:graphicData>
            </a:graphic>
          </wp:inline>
        </w:drawing>
      </w:r>
    </w:p>
    <w:p w14:paraId="5515079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684</w:t>
      </w:r>
      <w:r>
        <w:fldChar w:fldCharType="end"/>
      </w:r>
      <w:r>
        <w:rPr>
          <w:rFonts w:hint="eastAsia"/>
        </w:rPr>
        <w:t xml:space="preserve"> 设置允许启动-</w:t>
      </w:r>
      <w:r>
        <w:t>1</w:t>
      </w:r>
    </w:p>
    <w:p w14:paraId="22D14F6D">
      <w:pPr>
        <w:jc w:val="center"/>
      </w:pPr>
      <w:r>
        <w:drawing>
          <wp:inline distT="0" distB="0" distL="0" distR="0">
            <wp:extent cx="5274310" cy="4504690"/>
            <wp:effectExtent l="0" t="0" r="254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a:xfrm>
                      <a:off x="0" y="0"/>
                      <a:ext cx="5274310" cy="4504690"/>
                    </a:xfrm>
                    <a:prstGeom prst="rect">
                      <a:avLst/>
                    </a:prstGeom>
                    <a:noFill/>
                    <a:ln>
                      <a:noFill/>
                    </a:ln>
                  </pic:spPr>
                </pic:pic>
              </a:graphicData>
            </a:graphic>
          </wp:inline>
        </w:drawing>
      </w:r>
    </w:p>
    <w:p w14:paraId="52E0D01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685</w:t>
      </w:r>
      <w:r>
        <w:fldChar w:fldCharType="end"/>
      </w:r>
      <w:r>
        <w:rPr>
          <w:rFonts w:hint="eastAsia"/>
        </w:rPr>
        <w:t xml:space="preserve"> 设置允许启动-</w:t>
      </w:r>
      <w:r>
        <w:t>2</w:t>
      </w:r>
    </w:p>
    <w:p w14:paraId="159B740C">
      <w:pPr>
        <w:jc w:val="center"/>
      </w:pPr>
      <w:r>
        <w:drawing>
          <wp:inline distT="0" distB="0" distL="0" distR="0">
            <wp:extent cx="5274310" cy="2329815"/>
            <wp:effectExtent l="0" t="0" r="254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a:xfrm>
                      <a:off x="0" y="0"/>
                      <a:ext cx="5274310" cy="2329815"/>
                    </a:xfrm>
                    <a:prstGeom prst="rect">
                      <a:avLst/>
                    </a:prstGeom>
                    <a:noFill/>
                    <a:ln>
                      <a:noFill/>
                    </a:ln>
                  </pic:spPr>
                </pic:pic>
              </a:graphicData>
            </a:graphic>
          </wp:inline>
        </w:drawing>
      </w:r>
    </w:p>
    <w:p w14:paraId="07BFAF9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686</w:t>
      </w:r>
      <w:r>
        <w:fldChar w:fldCharType="end"/>
      </w:r>
      <w:r>
        <w:rPr>
          <w:rFonts w:hint="eastAsia"/>
        </w:rPr>
        <w:t xml:space="preserve"> 启动运维助手</w:t>
      </w:r>
    </w:p>
    <w:p w14:paraId="5E45B24D">
      <w:pPr>
        <w:pStyle w:val="5"/>
      </w:pPr>
      <w:r>
        <w:t>3.10.1.3.</w:t>
      </w:r>
      <w:r>
        <w:rPr>
          <w:rFonts w:hint="eastAsia"/>
        </w:rPr>
        <w:t xml:space="preserve"> Web运维</w:t>
      </w:r>
    </w:p>
    <w:p w14:paraId="32D62A49">
      <w:r>
        <w:rPr>
          <w:rFonts w:hint="eastAsia"/>
        </w:rPr>
        <w:t>点击右上角的“个人设置”按钮，并切换到“个人设置”选项卡选择“Web运维”：</w:t>
      </w:r>
    </w:p>
    <w:p w14:paraId="5D210517">
      <w:pPr>
        <w:jc w:val="center"/>
      </w:pPr>
      <w:r>
        <w:drawing>
          <wp:inline distT="0" distB="0" distL="0" distR="0">
            <wp:extent cx="5274310" cy="5318760"/>
            <wp:effectExtent l="0" t="0" r="2540" b="0"/>
            <wp:docPr id="531018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18228" name="图片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a:xfrm>
                      <a:off x="0" y="0"/>
                      <a:ext cx="5274310" cy="5318760"/>
                    </a:xfrm>
                    <a:prstGeom prst="rect">
                      <a:avLst/>
                    </a:prstGeom>
                    <a:noFill/>
                    <a:ln>
                      <a:noFill/>
                    </a:ln>
                  </pic:spPr>
                </pic:pic>
              </a:graphicData>
            </a:graphic>
          </wp:inline>
        </w:drawing>
      </w:r>
    </w:p>
    <w:p w14:paraId="56CD23A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688</w:t>
      </w:r>
      <w:r>
        <w:fldChar w:fldCharType="end"/>
      </w:r>
      <w:r>
        <w:rPr>
          <w:rFonts w:hint="eastAsia"/>
        </w:rPr>
        <w:t xml:space="preserve"> Web运维</w:t>
      </w:r>
    </w:p>
    <w:p w14:paraId="16DD0DB7"/>
    <w:p w14:paraId="3963F5BB">
      <w:r>
        <w:rPr>
          <w:rFonts w:hint="eastAsia"/>
        </w:rPr>
        <w:t>Web运维是适用性最广、最简单的运维方式，无平台限制，且无需额外安装插件、客户端和配置运维参数等，启用后即可直接进行运维。</w:t>
      </w:r>
    </w:p>
    <w:p w14:paraId="4AD6CF04"/>
    <w:p w14:paraId="2DD09C41"/>
    <w:p w14:paraId="37072E40">
      <w:bookmarkStart w:id="163" w:name="_Toc3973"/>
      <w:r>
        <w:rPr>
          <w:rFonts w:hint="eastAsia"/>
        </w:rPr>
        <w:t>注意：</w:t>
      </w:r>
      <w:bookmarkEnd w:id="163"/>
    </w:p>
    <w:p w14:paraId="29860F6A">
      <w:pPr>
        <w:numPr>
          <w:ilvl w:val="0"/>
          <w:numId w:val="92"/>
        </w:numPr>
        <w:rPr>
          <w:i/>
          <w:iCs/>
          <w:sz w:val="18"/>
          <w:szCs w:val="20"/>
        </w:rPr>
      </w:pPr>
      <w:r>
        <w:rPr>
          <w:rFonts w:hint="eastAsia"/>
          <w:i/>
          <w:iCs/>
          <w:sz w:val="18"/>
          <w:szCs w:val="20"/>
        </w:rPr>
        <w:t>Web运维暂不支持运维前置应用；</w:t>
      </w:r>
    </w:p>
    <w:p w14:paraId="170A17E6">
      <w:pPr>
        <w:numPr>
          <w:ilvl w:val="0"/>
          <w:numId w:val="92"/>
        </w:numPr>
        <w:rPr>
          <w:i/>
          <w:iCs/>
          <w:sz w:val="18"/>
          <w:szCs w:val="20"/>
        </w:rPr>
      </w:pPr>
      <w:r>
        <w:rPr>
          <w:rFonts w:hint="eastAsia"/>
          <w:i/>
          <w:iCs/>
          <w:sz w:val="18"/>
          <w:szCs w:val="20"/>
        </w:rPr>
        <w:t>360运维安全管理系统中添加的F</w:t>
      </w:r>
      <w:r>
        <w:rPr>
          <w:i/>
          <w:iCs/>
          <w:sz w:val="18"/>
          <w:szCs w:val="20"/>
        </w:rPr>
        <w:t>TP</w:t>
      </w:r>
      <w:r>
        <w:rPr>
          <w:rFonts w:hint="eastAsia"/>
          <w:i/>
          <w:iCs/>
          <w:sz w:val="18"/>
          <w:szCs w:val="20"/>
        </w:rPr>
        <w:t>设备必须根据实际选择正确的“设备编码”，否则在使用Web运维方式</w:t>
      </w:r>
      <w:r>
        <w:rPr>
          <w:i/>
          <w:iCs/>
          <w:sz w:val="18"/>
          <w:szCs w:val="20"/>
        </w:rPr>
        <w:t>运维FTP</w:t>
      </w:r>
      <w:r>
        <w:rPr>
          <w:rFonts w:hint="eastAsia"/>
          <w:i/>
          <w:iCs/>
          <w:sz w:val="18"/>
          <w:szCs w:val="20"/>
        </w:rPr>
        <w:t>应用进行文件传输时</w:t>
      </w:r>
      <w:r>
        <w:rPr>
          <w:i/>
          <w:iCs/>
          <w:sz w:val="18"/>
          <w:szCs w:val="20"/>
        </w:rPr>
        <w:t>，</w:t>
      </w:r>
      <w:r>
        <w:rPr>
          <w:rFonts w:hint="eastAsia"/>
          <w:i/>
          <w:iCs/>
          <w:sz w:val="18"/>
          <w:szCs w:val="20"/>
        </w:rPr>
        <w:t>可能出现异常报错</w:t>
      </w:r>
      <w:r>
        <w:rPr>
          <w:i/>
          <w:iCs/>
          <w:sz w:val="18"/>
          <w:szCs w:val="20"/>
        </w:rPr>
        <w:t>。</w:t>
      </w:r>
    </w:p>
    <w:p w14:paraId="7943837B">
      <w:pPr>
        <w:pStyle w:val="4"/>
      </w:pPr>
      <w:bookmarkStart w:id="164" w:name="_Toc17206"/>
      <w:bookmarkStart w:id="165" w:name="_Toc118208435"/>
      <w:r>
        <w:rPr>
          <w:rFonts w:hint="eastAsia"/>
        </w:rPr>
        <w:t>3</w:t>
      </w:r>
      <w:r>
        <w:t>.10.2.</w:t>
      </w:r>
      <w:r>
        <w:rPr>
          <w:rFonts w:hint="eastAsia"/>
        </w:rPr>
        <w:t xml:space="preserve"> 运维操作</w:t>
      </w:r>
      <w:bookmarkEnd w:id="164"/>
      <w:bookmarkEnd w:id="165"/>
    </w:p>
    <w:p w14:paraId="2E17F6FA">
      <w:pPr>
        <w:pStyle w:val="5"/>
      </w:pPr>
      <w:r>
        <w:rPr>
          <w:rFonts w:hint="eastAsia"/>
        </w:rPr>
        <w:t>3</w:t>
      </w:r>
      <w:r>
        <w:t>.10.2.1.</w:t>
      </w:r>
      <w:r>
        <w:rPr>
          <w:rFonts w:hint="eastAsia"/>
        </w:rPr>
        <w:t xml:space="preserve"> B</w:t>
      </w:r>
      <w:r>
        <w:t>/S</w:t>
      </w:r>
      <w:r>
        <w:rPr>
          <w:rFonts w:hint="eastAsia"/>
        </w:rPr>
        <w:t>运维</w:t>
      </w:r>
    </w:p>
    <w:p w14:paraId="686AA0DF">
      <w:r>
        <w:rPr>
          <w:rFonts w:hint="eastAsia"/>
        </w:rPr>
        <w:t>B</w:t>
      </w:r>
      <w:r>
        <w:t>/S</w:t>
      </w:r>
      <w:r>
        <w:rPr>
          <w:rFonts w:hint="eastAsia"/>
        </w:rPr>
        <w:t>运维即通过浏览器访问360运维安全管理系统，并自动登录至目标设备进行运维。</w:t>
      </w:r>
    </w:p>
    <w:p w14:paraId="5DAA72DC">
      <w:pPr>
        <w:pStyle w:val="6"/>
      </w:pPr>
      <w:r>
        <w:rPr>
          <w:rFonts w:hint="eastAsia"/>
        </w:rPr>
        <w:t>3</w:t>
      </w:r>
      <w:r>
        <w:t>.10.2.1.1.</w:t>
      </w:r>
      <w:r>
        <w:rPr>
          <w:rFonts w:hint="eastAsia"/>
        </w:rPr>
        <w:t xml:space="preserve"> 字符终端运维</w:t>
      </w:r>
    </w:p>
    <w:p w14:paraId="6F0558AE">
      <w:pPr>
        <w:pStyle w:val="7"/>
      </w:pPr>
      <w:r>
        <w:rPr>
          <w:rFonts w:hint="eastAsia"/>
        </w:rPr>
        <w:t>3</w:t>
      </w:r>
      <w:r>
        <w:t xml:space="preserve">.10.2.1.1.1. </w:t>
      </w:r>
      <w:r>
        <w:rPr>
          <w:rFonts w:hint="eastAsia"/>
        </w:rPr>
        <w:t>一般运维</w:t>
      </w:r>
    </w:p>
    <w:p w14:paraId="3B280798">
      <w:r>
        <w:rPr>
          <w:rFonts w:hint="eastAsia"/>
        </w:rPr>
        <w:t>选择目标设备，点击应用图标调用对应工具，通过S</w:t>
      </w:r>
      <w:r>
        <w:t>SH</w:t>
      </w:r>
      <w:r>
        <w:rPr>
          <w:rFonts w:hint="eastAsia"/>
        </w:rPr>
        <w:t>、S</w:t>
      </w:r>
      <w:r>
        <w:t>FTP</w:t>
      </w:r>
      <w:r>
        <w:rPr>
          <w:rFonts w:hint="eastAsia"/>
        </w:rPr>
        <w:t>、或T</w:t>
      </w:r>
      <w:r>
        <w:t>ELNET</w:t>
      </w:r>
      <w:r>
        <w:rPr>
          <w:rFonts w:hint="eastAsia"/>
        </w:rPr>
        <w:t>等协议连接目标设备进行运维：</w:t>
      </w:r>
    </w:p>
    <w:p w14:paraId="09B819C7">
      <w:pPr>
        <w:jc w:val="center"/>
      </w:pPr>
      <w:r>
        <w:drawing>
          <wp:inline distT="0" distB="0" distL="0" distR="0">
            <wp:extent cx="5274310" cy="2520315"/>
            <wp:effectExtent l="0" t="0" r="2540"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384"/>
                    <a:stretch>
                      <a:fillRect/>
                    </a:stretch>
                  </pic:blipFill>
                  <pic:spPr>
                    <a:xfrm>
                      <a:off x="0" y="0"/>
                      <a:ext cx="5274310" cy="2520315"/>
                    </a:xfrm>
                    <a:prstGeom prst="rect">
                      <a:avLst/>
                    </a:prstGeom>
                  </pic:spPr>
                </pic:pic>
              </a:graphicData>
            </a:graphic>
          </wp:inline>
        </w:drawing>
      </w:r>
    </w:p>
    <w:p w14:paraId="76C1ACA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689</w:t>
      </w:r>
      <w:r>
        <w:fldChar w:fldCharType="end"/>
      </w:r>
      <w:r>
        <w:rPr>
          <w:rFonts w:hint="eastAsia"/>
        </w:rPr>
        <w:t xml:space="preserve"> 字符终端运维</w:t>
      </w:r>
    </w:p>
    <w:p w14:paraId="7F0A4A53">
      <w:pPr>
        <w:jc w:val="center"/>
      </w:pPr>
      <w:r>
        <w:drawing>
          <wp:inline distT="0" distB="0" distL="0" distR="0">
            <wp:extent cx="5274310" cy="3335655"/>
            <wp:effectExtent l="0" t="0" r="254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385"/>
                    <a:stretch>
                      <a:fillRect/>
                    </a:stretch>
                  </pic:blipFill>
                  <pic:spPr>
                    <a:xfrm>
                      <a:off x="0" y="0"/>
                      <a:ext cx="5274310" cy="3335655"/>
                    </a:xfrm>
                    <a:prstGeom prst="rect">
                      <a:avLst/>
                    </a:prstGeom>
                  </pic:spPr>
                </pic:pic>
              </a:graphicData>
            </a:graphic>
          </wp:inline>
        </w:drawing>
      </w:r>
    </w:p>
    <w:p w14:paraId="48D25E7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690</w:t>
      </w:r>
      <w:r>
        <w:fldChar w:fldCharType="end"/>
      </w:r>
      <w:r>
        <w:rPr>
          <w:rFonts w:hint="eastAsia"/>
        </w:rPr>
        <w:t xml:space="preserve"> 使用S</w:t>
      </w:r>
      <w:r>
        <w:t>SH</w:t>
      </w:r>
      <w:r>
        <w:rPr>
          <w:rFonts w:hint="eastAsia"/>
        </w:rPr>
        <w:t>协议连接目标设备</w:t>
      </w:r>
    </w:p>
    <w:p w14:paraId="497FE9DB">
      <w:pPr>
        <w:jc w:val="center"/>
      </w:pPr>
      <w:r>
        <w:drawing>
          <wp:inline distT="0" distB="0" distL="0" distR="0">
            <wp:extent cx="5274310" cy="3498850"/>
            <wp:effectExtent l="0" t="0" r="2540" b="635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386"/>
                    <a:stretch>
                      <a:fillRect/>
                    </a:stretch>
                  </pic:blipFill>
                  <pic:spPr>
                    <a:xfrm>
                      <a:off x="0" y="0"/>
                      <a:ext cx="5274310" cy="3498850"/>
                    </a:xfrm>
                    <a:prstGeom prst="rect">
                      <a:avLst/>
                    </a:prstGeom>
                  </pic:spPr>
                </pic:pic>
              </a:graphicData>
            </a:graphic>
          </wp:inline>
        </w:drawing>
      </w:r>
    </w:p>
    <w:p w14:paraId="4B3B477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691</w:t>
      </w:r>
      <w:r>
        <w:fldChar w:fldCharType="end"/>
      </w:r>
      <w:r>
        <w:rPr>
          <w:rFonts w:hint="eastAsia"/>
        </w:rPr>
        <w:t xml:space="preserve"> 使用</w:t>
      </w:r>
      <w:r>
        <w:t>SFTP</w:t>
      </w:r>
      <w:r>
        <w:rPr>
          <w:rFonts w:hint="eastAsia"/>
        </w:rPr>
        <w:t>协议连接目标设备</w:t>
      </w:r>
    </w:p>
    <w:p w14:paraId="3C321A1E"/>
    <w:p w14:paraId="6920C1F8">
      <w:r>
        <w:rPr>
          <w:rFonts w:hint="eastAsia"/>
        </w:rPr>
        <w:t>若使用Web运维，只需点击对应运维图标即可进行运维：</w:t>
      </w:r>
    </w:p>
    <w:p w14:paraId="28BE3577">
      <w:pPr>
        <w:jc w:val="center"/>
      </w:pPr>
      <w:r>
        <w:drawing>
          <wp:inline distT="0" distB="0" distL="0" distR="0">
            <wp:extent cx="4978400" cy="2468880"/>
            <wp:effectExtent l="0" t="0" r="0" b="762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387"/>
                    <a:stretch>
                      <a:fillRect/>
                    </a:stretch>
                  </pic:blipFill>
                  <pic:spPr>
                    <a:xfrm>
                      <a:off x="0" y="0"/>
                      <a:ext cx="4985459" cy="2472321"/>
                    </a:xfrm>
                    <a:prstGeom prst="rect">
                      <a:avLst/>
                    </a:prstGeom>
                  </pic:spPr>
                </pic:pic>
              </a:graphicData>
            </a:graphic>
          </wp:inline>
        </w:drawing>
      </w:r>
    </w:p>
    <w:p w14:paraId="2415DF1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692</w:t>
      </w:r>
      <w:r>
        <w:fldChar w:fldCharType="end"/>
      </w:r>
      <w:r>
        <w:rPr>
          <w:rFonts w:hint="eastAsia"/>
        </w:rPr>
        <w:t xml:space="preserve"> 使用Web运维方式的字符终端运维</w:t>
      </w:r>
    </w:p>
    <w:p w14:paraId="761B3191">
      <w:pPr>
        <w:jc w:val="center"/>
      </w:pPr>
      <w:r>
        <w:drawing>
          <wp:inline distT="0" distB="0" distL="0" distR="0">
            <wp:extent cx="4988560" cy="2658745"/>
            <wp:effectExtent l="0" t="0" r="254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88"/>
                    <a:stretch>
                      <a:fillRect/>
                    </a:stretch>
                  </pic:blipFill>
                  <pic:spPr>
                    <a:xfrm>
                      <a:off x="0" y="0"/>
                      <a:ext cx="5016048" cy="2673495"/>
                    </a:xfrm>
                    <a:prstGeom prst="rect">
                      <a:avLst/>
                    </a:prstGeom>
                  </pic:spPr>
                </pic:pic>
              </a:graphicData>
            </a:graphic>
          </wp:inline>
        </w:drawing>
      </w:r>
    </w:p>
    <w:p w14:paraId="0C496FD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693</w:t>
      </w:r>
      <w:r>
        <w:fldChar w:fldCharType="end"/>
      </w:r>
      <w:r>
        <w:rPr>
          <w:rFonts w:hint="eastAsia"/>
        </w:rPr>
        <w:t xml:space="preserve"> Web运维方式下使用S</w:t>
      </w:r>
      <w:r>
        <w:t>SH</w:t>
      </w:r>
      <w:r>
        <w:rPr>
          <w:rFonts w:hint="eastAsia"/>
        </w:rPr>
        <w:t>协议连接目标设备</w:t>
      </w:r>
    </w:p>
    <w:p w14:paraId="7853DE12">
      <w:pPr>
        <w:ind w:firstLine="0"/>
        <w:jc w:val="center"/>
      </w:pPr>
      <w:r>
        <w:drawing>
          <wp:inline distT="0" distB="0" distL="0" distR="0">
            <wp:extent cx="4976495" cy="2648585"/>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389"/>
                    <a:stretch>
                      <a:fillRect/>
                    </a:stretch>
                  </pic:blipFill>
                  <pic:spPr>
                    <a:xfrm>
                      <a:off x="0" y="0"/>
                      <a:ext cx="4980644" cy="2651027"/>
                    </a:xfrm>
                    <a:prstGeom prst="rect">
                      <a:avLst/>
                    </a:prstGeom>
                  </pic:spPr>
                </pic:pic>
              </a:graphicData>
            </a:graphic>
          </wp:inline>
        </w:drawing>
      </w:r>
    </w:p>
    <w:p w14:paraId="447B525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694</w:t>
      </w:r>
      <w:r>
        <w:fldChar w:fldCharType="end"/>
      </w:r>
      <w:r>
        <w:rPr>
          <w:rFonts w:hint="eastAsia"/>
        </w:rPr>
        <w:t xml:space="preserve"> Web运维方式下使用S</w:t>
      </w:r>
      <w:r>
        <w:t>FTP</w:t>
      </w:r>
      <w:r>
        <w:rPr>
          <w:rFonts w:hint="eastAsia"/>
        </w:rPr>
        <w:t>协议连接目标设备</w:t>
      </w:r>
    </w:p>
    <w:p w14:paraId="4A13EDD6"/>
    <w:p w14:paraId="79981716"/>
    <w:p w14:paraId="5ABA99DB">
      <w:pPr>
        <w:rPr>
          <w:i/>
          <w:iCs/>
          <w:sz w:val="18"/>
          <w:szCs w:val="20"/>
        </w:rPr>
      </w:pPr>
      <w:r>
        <w:rPr>
          <w:rFonts w:hint="eastAsia"/>
          <w:b/>
          <w:bCs/>
          <w:i/>
          <w:iCs/>
          <w:sz w:val="18"/>
          <w:szCs w:val="20"/>
        </w:rPr>
        <w:t>注意：</w:t>
      </w:r>
      <w:r>
        <w:rPr>
          <w:rFonts w:hint="eastAsia"/>
          <w:i/>
          <w:iCs/>
          <w:sz w:val="18"/>
          <w:szCs w:val="20"/>
        </w:rPr>
        <w:t>运维工具均在用户本地P</w:t>
      </w:r>
      <w:r>
        <w:rPr>
          <w:i/>
          <w:iCs/>
          <w:sz w:val="18"/>
          <w:szCs w:val="20"/>
        </w:rPr>
        <w:t>C</w:t>
      </w:r>
      <w:r>
        <w:rPr>
          <w:rFonts w:hint="eastAsia"/>
          <w:i/>
          <w:iCs/>
          <w:sz w:val="18"/>
          <w:szCs w:val="20"/>
        </w:rPr>
        <w:t>上安装。</w:t>
      </w:r>
    </w:p>
    <w:p w14:paraId="43AD51EE">
      <w:pPr>
        <w:pStyle w:val="7"/>
      </w:pPr>
      <w:bookmarkStart w:id="166" w:name="_3.10.2.1.1.2._使用SSH密钥连接设备"/>
      <w:bookmarkEnd w:id="166"/>
      <w:r>
        <w:rPr>
          <w:rFonts w:hint="eastAsia"/>
        </w:rPr>
        <w:t>3</w:t>
      </w:r>
      <w:r>
        <w:t>.10.2.1.1.2.</w:t>
      </w:r>
      <w:r>
        <w:rPr>
          <w:rFonts w:hint="eastAsia"/>
        </w:rPr>
        <w:t xml:space="preserve"> </w:t>
      </w:r>
      <w:r>
        <w:t>使用</w:t>
      </w:r>
      <w:r>
        <w:rPr>
          <w:rFonts w:hint="eastAsia"/>
        </w:rPr>
        <w:t>S</w:t>
      </w:r>
      <w:r>
        <w:t>SH密钥</w:t>
      </w:r>
      <w:r>
        <w:rPr>
          <w:rFonts w:hint="eastAsia"/>
        </w:rPr>
        <w:t>连接设备</w:t>
      </w:r>
    </w:p>
    <w:p w14:paraId="6B2CFC76">
      <w:r>
        <w:rPr>
          <w:rFonts w:hint="eastAsia"/>
        </w:rPr>
        <w:t>除了使用传统的密码方式登录设备，360运维安全管理系统也提供了密钥登录功能，允许用户使用S</w:t>
      </w:r>
      <w:r>
        <w:t>SH</w:t>
      </w:r>
      <w:r>
        <w:rPr>
          <w:rFonts w:hint="eastAsia"/>
        </w:rPr>
        <w:t>-</w:t>
      </w:r>
      <w:r>
        <w:t>K</w:t>
      </w:r>
      <w:r>
        <w:rPr>
          <w:rFonts w:hint="eastAsia"/>
        </w:rPr>
        <w:t>ey的方式登录目标设备。</w:t>
      </w:r>
    </w:p>
    <w:p w14:paraId="37DE3560"/>
    <w:p w14:paraId="62B27D1D">
      <w:pPr>
        <w:rPr>
          <w:i/>
          <w:iCs/>
          <w:sz w:val="18"/>
          <w:szCs w:val="18"/>
        </w:rPr>
      </w:pPr>
      <w:r>
        <w:rPr>
          <w:rFonts w:hint="eastAsia"/>
          <w:b/>
          <w:bCs/>
          <w:i/>
          <w:iCs/>
          <w:sz w:val="18"/>
          <w:szCs w:val="18"/>
        </w:rPr>
        <w:t>注意：</w:t>
      </w:r>
      <w:r>
        <w:rPr>
          <w:rFonts w:hint="eastAsia"/>
          <w:i/>
          <w:iCs/>
          <w:sz w:val="18"/>
          <w:szCs w:val="18"/>
        </w:rPr>
        <w:t>使用密钥方式登录的设备帐号必须在帐号的“应用参数”中填写“/</w:t>
      </w:r>
      <w:r>
        <w:rPr>
          <w:i/>
          <w:iCs/>
          <w:sz w:val="18"/>
          <w:szCs w:val="18"/>
        </w:rPr>
        <w:t>keyauth</w:t>
      </w:r>
      <w:r>
        <w:rPr>
          <w:rFonts w:hint="eastAsia"/>
          <w:i/>
          <w:iCs/>
          <w:sz w:val="18"/>
          <w:szCs w:val="18"/>
        </w:rPr>
        <w:t>”。（详见</w:t>
      </w:r>
      <w:r>
        <w:fldChar w:fldCharType="begin"/>
      </w:r>
      <w:r>
        <w:instrText xml:space="preserve">HYPERLINK \l "_3.5.2.2.2.2.1._字符终端"</w:instrText>
      </w:r>
      <w:r>
        <w:fldChar w:fldCharType="separate"/>
      </w:r>
      <w:r>
        <w:rPr>
          <w:i/>
          <w:iCs/>
          <w:sz w:val="18"/>
          <w:szCs w:val="18"/>
        </w:rPr>
        <w:t>3.5.2.2.2.</w:t>
      </w:r>
      <w:r>
        <w:rPr>
          <w:rFonts w:hint="eastAsia"/>
          <w:i/>
          <w:iCs/>
          <w:sz w:val="18"/>
          <w:szCs w:val="18"/>
        </w:rPr>
        <w:t>2</w:t>
      </w:r>
      <w:r>
        <w:rPr>
          <w:i/>
          <w:iCs/>
          <w:sz w:val="18"/>
          <w:szCs w:val="18"/>
        </w:rPr>
        <w:t>.</w:t>
      </w:r>
      <w:r>
        <w:rPr>
          <w:rFonts w:hint="eastAsia"/>
          <w:i/>
          <w:iCs/>
          <w:sz w:val="18"/>
          <w:szCs w:val="18"/>
        </w:rPr>
        <w:t>1</w:t>
      </w:r>
      <w:r>
        <w:rPr>
          <w:i/>
          <w:iCs/>
          <w:sz w:val="18"/>
          <w:szCs w:val="18"/>
        </w:rPr>
        <w:fldChar w:fldCharType="end"/>
      </w:r>
      <w:r>
        <w:rPr>
          <w:rFonts w:hint="eastAsia"/>
          <w:i/>
          <w:iCs/>
          <w:sz w:val="18"/>
          <w:szCs w:val="18"/>
        </w:rPr>
        <w:t>）</w:t>
      </w:r>
    </w:p>
    <w:p w14:paraId="7476A82F"/>
    <w:p w14:paraId="071F0D70">
      <w:pPr>
        <w:numPr>
          <w:ilvl w:val="0"/>
          <w:numId w:val="93"/>
        </w:numPr>
      </w:pPr>
      <w:r>
        <w:rPr>
          <w:rFonts w:hint="eastAsia"/>
        </w:rPr>
        <w:t>创建S</w:t>
      </w:r>
      <w:r>
        <w:t>SH</w:t>
      </w:r>
      <w:r>
        <w:rPr>
          <w:rFonts w:hint="eastAsia"/>
        </w:rPr>
        <w:t>-Key密钥对。使用需要通过密钥登录的帐号登录目标设备，执行以下命令：</w:t>
      </w:r>
    </w:p>
    <w:p w14:paraId="4D5326A0">
      <w:pPr>
        <w:jc w:val="center"/>
      </w:pPr>
      <w:r>
        <w:drawing>
          <wp:inline distT="0" distB="0" distL="0" distR="0">
            <wp:extent cx="5274310" cy="4437380"/>
            <wp:effectExtent l="0" t="0" r="2540" b="127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a:xfrm>
                      <a:off x="0" y="0"/>
                      <a:ext cx="5274310" cy="4437380"/>
                    </a:xfrm>
                    <a:prstGeom prst="rect">
                      <a:avLst/>
                    </a:prstGeom>
                    <a:noFill/>
                    <a:ln>
                      <a:noFill/>
                    </a:ln>
                  </pic:spPr>
                </pic:pic>
              </a:graphicData>
            </a:graphic>
          </wp:inline>
        </w:drawing>
      </w:r>
    </w:p>
    <w:p w14:paraId="09FDB70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695</w:t>
      </w:r>
      <w:r>
        <w:fldChar w:fldCharType="end"/>
      </w:r>
      <w:r>
        <w:rPr>
          <w:rFonts w:hint="eastAsia"/>
        </w:rPr>
        <w:t xml:space="preserve"> 创建密钥对</w:t>
      </w:r>
    </w:p>
    <w:p w14:paraId="65630E0F"/>
    <w:p w14:paraId="241F4E16">
      <w:pPr>
        <w:numPr>
          <w:ilvl w:val="0"/>
          <w:numId w:val="93"/>
        </w:numPr>
      </w:pPr>
      <w:r>
        <w:rPr>
          <w:rFonts w:hint="eastAsia"/>
        </w:rPr>
        <w:t>将私钥下载到本地，并导入至360运维安全管理系统中。点击“系统运维</w:t>
      </w:r>
      <w:r>
        <w:t>&gt;密钥管理&gt;密钥上传&gt;新增”，</w:t>
      </w:r>
      <w:r>
        <w:rPr>
          <w:rFonts w:hint="eastAsia"/>
        </w:rPr>
        <w:t>上传私钥：</w:t>
      </w:r>
    </w:p>
    <w:p w14:paraId="60036666">
      <w:pPr>
        <w:jc w:val="center"/>
      </w:pPr>
      <w:r>
        <w:drawing>
          <wp:inline distT="0" distB="0" distL="0" distR="0">
            <wp:extent cx="5274310" cy="2520315"/>
            <wp:effectExtent l="0" t="0" r="254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391"/>
                    <a:stretch>
                      <a:fillRect/>
                    </a:stretch>
                  </pic:blipFill>
                  <pic:spPr>
                    <a:xfrm>
                      <a:off x="0" y="0"/>
                      <a:ext cx="5274310" cy="2520315"/>
                    </a:xfrm>
                    <a:prstGeom prst="rect">
                      <a:avLst/>
                    </a:prstGeom>
                  </pic:spPr>
                </pic:pic>
              </a:graphicData>
            </a:graphic>
          </wp:inline>
        </w:drawing>
      </w:r>
    </w:p>
    <w:p w14:paraId="7D7C510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696</w:t>
      </w:r>
      <w:r>
        <w:fldChar w:fldCharType="end"/>
      </w:r>
      <w:r>
        <w:rPr>
          <w:rFonts w:hint="eastAsia"/>
        </w:rPr>
        <w:t xml:space="preserve"> 导入私钥</w:t>
      </w:r>
    </w:p>
    <w:p w14:paraId="253DBB62"/>
    <w:p w14:paraId="4C4A74D8">
      <w:pPr>
        <w:numPr>
          <w:ilvl w:val="0"/>
          <w:numId w:val="93"/>
        </w:numPr>
      </w:pPr>
      <w:r>
        <w:rPr>
          <w:rFonts w:hint="eastAsia"/>
        </w:rPr>
        <w:t>将私钥关联到目标设备帐号：</w:t>
      </w:r>
    </w:p>
    <w:p w14:paraId="5F715EEE">
      <w:pPr>
        <w:jc w:val="center"/>
      </w:pPr>
      <w:r>
        <w:drawing>
          <wp:inline distT="0" distB="0" distL="0" distR="0">
            <wp:extent cx="5274310" cy="415925"/>
            <wp:effectExtent l="0" t="0" r="2540" b="317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a:xfrm>
                      <a:off x="0" y="0"/>
                      <a:ext cx="5274310" cy="415925"/>
                    </a:xfrm>
                    <a:prstGeom prst="rect">
                      <a:avLst/>
                    </a:prstGeom>
                    <a:noFill/>
                    <a:ln>
                      <a:noFill/>
                    </a:ln>
                  </pic:spPr>
                </pic:pic>
              </a:graphicData>
            </a:graphic>
          </wp:inline>
        </w:drawing>
      </w:r>
    </w:p>
    <w:p w14:paraId="1B53AFD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697</w:t>
      </w:r>
      <w:r>
        <w:fldChar w:fldCharType="end"/>
      </w:r>
      <w:r>
        <w:rPr>
          <w:rFonts w:hint="eastAsia"/>
        </w:rPr>
        <w:t xml:space="preserve"> 关联目标设备帐号-</w:t>
      </w:r>
      <w:r>
        <w:t>1</w:t>
      </w:r>
    </w:p>
    <w:p w14:paraId="748DD412">
      <w:pPr>
        <w:jc w:val="center"/>
      </w:pPr>
      <w:r>
        <w:drawing>
          <wp:inline distT="0" distB="0" distL="0" distR="0">
            <wp:extent cx="5274310" cy="2524760"/>
            <wp:effectExtent l="0" t="0" r="2540" b="889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393"/>
                    <a:stretch>
                      <a:fillRect/>
                    </a:stretch>
                  </pic:blipFill>
                  <pic:spPr>
                    <a:xfrm>
                      <a:off x="0" y="0"/>
                      <a:ext cx="5274310" cy="2524760"/>
                    </a:xfrm>
                    <a:prstGeom prst="rect">
                      <a:avLst/>
                    </a:prstGeom>
                  </pic:spPr>
                </pic:pic>
              </a:graphicData>
            </a:graphic>
          </wp:inline>
        </w:drawing>
      </w:r>
    </w:p>
    <w:p w14:paraId="000DB83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698</w:t>
      </w:r>
      <w:r>
        <w:fldChar w:fldCharType="end"/>
      </w:r>
      <w:r>
        <w:rPr>
          <w:rFonts w:hint="eastAsia"/>
        </w:rPr>
        <w:t xml:space="preserve"> 关联目标设备帐号</w:t>
      </w:r>
      <w:r>
        <w:t>-2</w:t>
      </w:r>
    </w:p>
    <w:p w14:paraId="2961E62F"/>
    <w:p w14:paraId="2BC873BE">
      <w:r>
        <w:rPr>
          <w:rFonts w:hint="eastAsia"/>
        </w:rPr>
        <w:t>关联完成后用户即可通过密钥方式登录目标设备。</w:t>
      </w:r>
    </w:p>
    <w:p w14:paraId="440CF8E5">
      <w:pPr>
        <w:pStyle w:val="6"/>
      </w:pPr>
      <w:r>
        <w:rPr>
          <w:rFonts w:hint="eastAsia"/>
        </w:rPr>
        <w:t>3</w:t>
      </w:r>
      <w:r>
        <w:t>.10.2.1.2.</w:t>
      </w:r>
      <w:r>
        <w:rPr>
          <w:rFonts w:hint="eastAsia"/>
        </w:rPr>
        <w:t xml:space="preserve"> 图形终端运维</w:t>
      </w:r>
    </w:p>
    <w:p w14:paraId="40B53DDC">
      <w:r>
        <w:rPr>
          <w:rFonts w:hint="eastAsia"/>
        </w:rPr>
        <w:t>选择目标设备，点击应用图标，通过R</w:t>
      </w:r>
      <w:r>
        <w:t>DP</w:t>
      </w:r>
      <w:r>
        <w:rPr>
          <w:rFonts w:hint="eastAsia"/>
        </w:rPr>
        <w:t>、X</w:t>
      </w:r>
      <w:r>
        <w:t>11</w:t>
      </w:r>
      <w:r>
        <w:rPr>
          <w:rFonts w:hint="eastAsia"/>
        </w:rPr>
        <w:t>等协议连接目标设备进行运维：</w:t>
      </w:r>
    </w:p>
    <w:p w14:paraId="04130481">
      <w:pPr>
        <w:jc w:val="center"/>
      </w:pPr>
      <w:r>
        <w:drawing>
          <wp:inline distT="0" distB="0" distL="0" distR="0">
            <wp:extent cx="5274310" cy="2615565"/>
            <wp:effectExtent l="0" t="0" r="254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394"/>
                    <a:stretch>
                      <a:fillRect/>
                    </a:stretch>
                  </pic:blipFill>
                  <pic:spPr>
                    <a:xfrm>
                      <a:off x="0" y="0"/>
                      <a:ext cx="5274310" cy="2615565"/>
                    </a:xfrm>
                    <a:prstGeom prst="rect">
                      <a:avLst/>
                    </a:prstGeom>
                  </pic:spPr>
                </pic:pic>
              </a:graphicData>
            </a:graphic>
          </wp:inline>
        </w:drawing>
      </w:r>
    </w:p>
    <w:p w14:paraId="68A08BB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699</w:t>
      </w:r>
      <w:r>
        <w:fldChar w:fldCharType="end"/>
      </w:r>
      <w:r>
        <w:rPr>
          <w:rFonts w:hint="eastAsia"/>
        </w:rPr>
        <w:t xml:space="preserve"> 图形终端运维</w:t>
      </w:r>
    </w:p>
    <w:p w14:paraId="721C2CC3">
      <w:pPr>
        <w:jc w:val="center"/>
      </w:pPr>
      <w:r>
        <w:drawing>
          <wp:inline distT="0" distB="0" distL="0" distR="0">
            <wp:extent cx="5274310" cy="3978910"/>
            <wp:effectExtent l="0" t="0" r="2540" b="254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395"/>
                    <a:stretch>
                      <a:fillRect/>
                    </a:stretch>
                  </pic:blipFill>
                  <pic:spPr>
                    <a:xfrm>
                      <a:off x="0" y="0"/>
                      <a:ext cx="5274310" cy="3978910"/>
                    </a:xfrm>
                    <a:prstGeom prst="rect">
                      <a:avLst/>
                    </a:prstGeom>
                  </pic:spPr>
                </pic:pic>
              </a:graphicData>
            </a:graphic>
          </wp:inline>
        </w:drawing>
      </w:r>
    </w:p>
    <w:p w14:paraId="3DEE33C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700</w:t>
      </w:r>
      <w:r>
        <w:fldChar w:fldCharType="end"/>
      </w:r>
      <w:r>
        <w:rPr>
          <w:rFonts w:hint="eastAsia"/>
        </w:rPr>
        <w:t xml:space="preserve"> 使用R</w:t>
      </w:r>
      <w:r>
        <w:t>DP</w:t>
      </w:r>
      <w:r>
        <w:rPr>
          <w:rFonts w:hint="eastAsia"/>
        </w:rPr>
        <w:t>协议连接目标设备</w:t>
      </w:r>
    </w:p>
    <w:p w14:paraId="7644DB03">
      <w:pPr>
        <w:jc w:val="center"/>
      </w:pPr>
      <w:r>
        <w:drawing>
          <wp:inline distT="0" distB="0" distL="0" distR="0">
            <wp:extent cx="5274310" cy="2812415"/>
            <wp:effectExtent l="0" t="0" r="2540" b="698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5274310" cy="2812457"/>
                    </a:xfrm>
                    <a:prstGeom prst="rect">
                      <a:avLst/>
                    </a:prstGeom>
                  </pic:spPr>
                </pic:pic>
              </a:graphicData>
            </a:graphic>
          </wp:inline>
        </w:drawing>
      </w:r>
    </w:p>
    <w:p w14:paraId="4A93091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701</w:t>
      </w:r>
      <w:r>
        <w:fldChar w:fldCharType="end"/>
      </w:r>
      <w:r>
        <w:rPr>
          <w:rFonts w:hint="eastAsia"/>
        </w:rPr>
        <w:t xml:space="preserve"> Web运维方式下使用</w:t>
      </w:r>
      <w:r>
        <w:t>RDP</w:t>
      </w:r>
      <w:r>
        <w:rPr>
          <w:rFonts w:hint="eastAsia"/>
        </w:rPr>
        <w:t>协议连接目标设备</w:t>
      </w:r>
    </w:p>
    <w:p w14:paraId="05D15D4E">
      <w:pPr>
        <w:pStyle w:val="6"/>
      </w:pPr>
      <w:r>
        <w:rPr>
          <w:rFonts w:hint="eastAsia"/>
        </w:rPr>
        <w:t>3</w:t>
      </w:r>
      <w:r>
        <w:t>.10.2.1.3.</w:t>
      </w:r>
      <w:r>
        <w:rPr>
          <w:rFonts w:hint="eastAsia"/>
        </w:rPr>
        <w:t xml:space="preserve"> 图形应用运维</w:t>
      </w:r>
    </w:p>
    <w:p w14:paraId="4BF51C8D">
      <w:r>
        <w:rPr>
          <w:rFonts w:hint="eastAsia"/>
        </w:rPr>
        <w:t>选择目标设备，点击应用图标连接目标设备进行运维：</w:t>
      </w:r>
    </w:p>
    <w:p w14:paraId="1555354D">
      <w:pPr>
        <w:jc w:val="center"/>
      </w:pPr>
      <w:r>
        <w:drawing>
          <wp:inline distT="0" distB="0" distL="0" distR="0">
            <wp:extent cx="5274310" cy="2520315"/>
            <wp:effectExtent l="0" t="0" r="254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a:xfrm>
                      <a:off x="0" y="0"/>
                      <a:ext cx="5274310" cy="2520315"/>
                    </a:xfrm>
                    <a:prstGeom prst="rect">
                      <a:avLst/>
                    </a:prstGeom>
                    <a:noFill/>
                    <a:ln>
                      <a:noFill/>
                    </a:ln>
                  </pic:spPr>
                </pic:pic>
              </a:graphicData>
            </a:graphic>
          </wp:inline>
        </w:drawing>
      </w:r>
    </w:p>
    <w:p w14:paraId="00EA89EB">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702</w:t>
      </w:r>
      <w:r>
        <w:fldChar w:fldCharType="end"/>
      </w:r>
      <w:r>
        <w:rPr>
          <w:rFonts w:hint="eastAsia"/>
        </w:rPr>
        <w:t xml:space="preserve"> 图形应用运维</w:t>
      </w:r>
    </w:p>
    <w:p w14:paraId="40B99FAA">
      <w:pPr>
        <w:jc w:val="center"/>
      </w:pPr>
      <w:r>
        <w:drawing>
          <wp:inline distT="0" distB="0" distL="0" distR="0">
            <wp:extent cx="5274310" cy="2814955"/>
            <wp:effectExtent l="0" t="0" r="2540" b="444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a:xfrm>
                      <a:off x="0" y="0"/>
                      <a:ext cx="5274310" cy="2814955"/>
                    </a:xfrm>
                    <a:prstGeom prst="rect">
                      <a:avLst/>
                    </a:prstGeom>
                    <a:noFill/>
                    <a:ln>
                      <a:noFill/>
                    </a:ln>
                  </pic:spPr>
                </pic:pic>
              </a:graphicData>
            </a:graphic>
          </wp:inline>
        </w:drawing>
      </w:r>
    </w:p>
    <w:p w14:paraId="2C2F0571">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703</w:t>
      </w:r>
      <w:r>
        <w:fldChar w:fldCharType="end"/>
      </w:r>
      <w:r>
        <w:rPr>
          <w:rFonts w:hint="eastAsia"/>
        </w:rPr>
        <w:t xml:space="preserve"> 使用应用HeidiSQL 进行运维</w:t>
      </w:r>
    </w:p>
    <w:p w14:paraId="22F08656">
      <w:pPr>
        <w:jc w:val="center"/>
      </w:pPr>
      <w:r>
        <w:drawing>
          <wp:inline distT="0" distB="0" distL="0" distR="0">
            <wp:extent cx="5267960" cy="2814955"/>
            <wp:effectExtent l="0" t="0" r="8890" b="444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5268041" cy="2814955"/>
                    </a:xfrm>
                    <a:prstGeom prst="rect">
                      <a:avLst/>
                    </a:prstGeom>
                  </pic:spPr>
                </pic:pic>
              </a:graphicData>
            </a:graphic>
          </wp:inline>
        </w:drawing>
      </w:r>
    </w:p>
    <w:p w14:paraId="005E534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704</w:t>
      </w:r>
      <w:r>
        <w:fldChar w:fldCharType="end"/>
      </w:r>
      <w:r>
        <w:rPr>
          <w:rFonts w:hint="eastAsia"/>
        </w:rPr>
        <w:t xml:space="preserve"> Web运维方式下使用应用HeidiSQL 进行运维</w:t>
      </w:r>
    </w:p>
    <w:p w14:paraId="3DACBF6D">
      <w:pPr>
        <w:pStyle w:val="6"/>
      </w:pPr>
      <w:r>
        <w:rPr>
          <w:rFonts w:hint="eastAsia"/>
        </w:rPr>
        <w:t>3</w:t>
      </w:r>
      <w:r>
        <w:t>.10.2.1.4.</w:t>
      </w:r>
      <w:r>
        <w:rPr>
          <w:rFonts w:hint="eastAsia"/>
        </w:rPr>
        <w:t xml:space="preserve"> 文件传输运维</w:t>
      </w:r>
    </w:p>
    <w:p w14:paraId="27389822">
      <w:r>
        <w:rPr>
          <w:rFonts w:hint="eastAsia"/>
        </w:rPr>
        <w:t>选择目标设备，点击应用图标调用FlashFXP工具，通过F</w:t>
      </w:r>
      <w:r>
        <w:t>TP</w:t>
      </w:r>
      <w:r>
        <w:rPr>
          <w:rFonts w:hint="eastAsia"/>
        </w:rPr>
        <w:t>协议连接目标设备进行文件传输操作：</w:t>
      </w:r>
    </w:p>
    <w:p w14:paraId="413128EB">
      <w:pPr>
        <w:jc w:val="center"/>
      </w:pPr>
      <w:r>
        <w:drawing>
          <wp:inline distT="0" distB="0" distL="0" distR="0">
            <wp:extent cx="5274310" cy="2520315"/>
            <wp:effectExtent l="0" t="0" r="254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400"/>
                    <a:stretch>
                      <a:fillRect/>
                    </a:stretch>
                  </pic:blipFill>
                  <pic:spPr>
                    <a:xfrm>
                      <a:off x="0" y="0"/>
                      <a:ext cx="5274310" cy="2520315"/>
                    </a:xfrm>
                    <a:prstGeom prst="rect">
                      <a:avLst/>
                    </a:prstGeom>
                  </pic:spPr>
                </pic:pic>
              </a:graphicData>
            </a:graphic>
          </wp:inline>
        </w:drawing>
      </w:r>
    </w:p>
    <w:p w14:paraId="15FB8DAD">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705</w:t>
      </w:r>
      <w:r>
        <w:fldChar w:fldCharType="end"/>
      </w:r>
      <w:r>
        <w:rPr>
          <w:rFonts w:hint="eastAsia"/>
        </w:rPr>
        <w:t xml:space="preserve"> 文件传输运维</w:t>
      </w:r>
    </w:p>
    <w:p w14:paraId="6E76D234">
      <w:pPr>
        <w:jc w:val="center"/>
      </w:pPr>
      <w:r>
        <w:drawing>
          <wp:inline distT="0" distB="0" distL="0" distR="0">
            <wp:extent cx="5274310" cy="3291840"/>
            <wp:effectExtent l="0" t="0" r="2540" b="381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401"/>
                    <a:stretch>
                      <a:fillRect/>
                    </a:stretch>
                  </pic:blipFill>
                  <pic:spPr>
                    <a:xfrm>
                      <a:off x="0" y="0"/>
                      <a:ext cx="5274310" cy="3291840"/>
                    </a:xfrm>
                    <a:prstGeom prst="rect">
                      <a:avLst/>
                    </a:prstGeom>
                  </pic:spPr>
                </pic:pic>
              </a:graphicData>
            </a:graphic>
          </wp:inline>
        </w:drawing>
      </w:r>
    </w:p>
    <w:p w14:paraId="5F6B031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706</w:t>
      </w:r>
      <w:r>
        <w:fldChar w:fldCharType="end"/>
      </w:r>
      <w:r>
        <w:rPr>
          <w:rFonts w:hint="eastAsia"/>
        </w:rPr>
        <w:t xml:space="preserve"> 使用</w:t>
      </w:r>
      <w:r>
        <w:t>FTP</w:t>
      </w:r>
      <w:r>
        <w:rPr>
          <w:rFonts w:hint="eastAsia"/>
        </w:rPr>
        <w:t>协议连接目标设备</w:t>
      </w:r>
    </w:p>
    <w:p w14:paraId="27632A81">
      <w:pPr>
        <w:keepNext/>
        <w:jc w:val="center"/>
      </w:pPr>
      <w:r>
        <w:drawing>
          <wp:inline distT="0" distB="0" distL="0" distR="0">
            <wp:extent cx="5274310" cy="2813685"/>
            <wp:effectExtent l="0" t="0" r="2540" b="5715"/>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659"/>
                    <pic:cNvPicPr>
                      <a:picLocks noChangeAspect="1" noChangeArrowheads="1"/>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5274310" cy="2814234"/>
                    </a:xfrm>
                    <a:prstGeom prst="rect">
                      <a:avLst/>
                    </a:prstGeom>
                    <a:noFill/>
                    <a:ln>
                      <a:noFill/>
                    </a:ln>
                  </pic:spPr>
                </pic:pic>
              </a:graphicData>
            </a:graphic>
          </wp:inline>
        </w:drawing>
      </w:r>
    </w:p>
    <w:p w14:paraId="22626ED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707</w:t>
      </w:r>
      <w:r>
        <w:fldChar w:fldCharType="end"/>
      </w:r>
      <w:r>
        <w:rPr>
          <w:rFonts w:hint="eastAsia"/>
        </w:rPr>
        <w:t xml:space="preserve"> </w:t>
      </w:r>
      <w:r>
        <w:t>Web运维方式下使用FTP协议连接目标设备</w:t>
      </w:r>
    </w:p>
    <w:p w14:paraId="35429E4C"/>
    <w:p w14:paraId="57BF96EF"/>
    <w:p w14:paraId="6C0E3A0B">
      <w:pPr>
        <w:rPr>
          <w:i/>
          <w:iCs/>
          <w:sz w:val="18"/>
          <w:szCs w:val="20"/>
        </w:rPr>
      </w:pPr>
      <w:r>
        <w:rPr>
          <w:rFonts w:hint="eastAsia"/>
          <w:b/>
          <w:bCs/>
          <w:i/>
          <w:iCs/>
          <w:sz w:val="18"/>
          <w:szCs w:val="20"/>
        </w:rPr>
        <w:t>注意：</w:t>
      </w:r>
      <w:r>
        <w:rPr>
          <w:rFonts w:hint="eastAsia"/>
          <w:i/>
          <w:iCs/>
          <w:sz w:val="18"/>
          <w:szCs w:val="20"/>
        </w:rPr>
        <w:t>运维工具均在用户本地P</w:t>
      </w:r>
      <w:r>
        <w:rPr>
          <w:i/>
          <w:iCs/>
          <w:sz w:val="18"/>
          <w:szCs w:val="20"/>
        </w:rPr>
        <w:t>C</w:t>
      </w:r>
      <w:r>
        <w:rPr>
          <w:rFonts w:hint="eastAsia"/>
          <w:i/>
          <w:iCs/>
          <w:sz w:val="18"/>
          <w:szCs w:val="20"/>
        </w:rPr>
        <w:t>上安装。</w:t>
      </w:r>
    </w:p>
    <w:p w14:paraId="78D5B56C">
      <w:pPr>
        <w:pStyle w:val="6"/>
      </w:pPr>
      <w:r>
        <w:rPr>
          <w:rFonts w:hint="eastAsia"/>
        </w:rPr>
        <w:t>3</w:t>
      </w:r>
      <w:r>
        <w:t>.10.2.1.5.</w:t>
      </w:r>
      <w:r>
        <w:rPr>
          <w:rFonts w:hint="eastAsia"/>
        </w:rPr>
        <w:t xml:space="preserve"> 前置应用运维</w:t>
      </w:r>
    </w:p>
    <w:p w14:paraId="399DF323">
      <w:r>
        <w:rPr>
          <w:rFonts w:hint="eastAsia"/>
        </w:rPr>
        <w:t>选择目标设备，点击应用图标连接前置应用：</w:t>
      </w:r>
    </w:p>
    <w:p w14:paraId="7B8545C6">
      <w:pPr>
        <w:jc w:val="center"/>
      </w:pPr>
      <w:r>
        <w:drawing>
          <wp:inline distT="0" distB="0" distL="0" distR="0">
            <wp:extent cx="5274310" cy="2615565"/>
            <wp:effectExtent l="0" t="0" r="254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403"/>
                    <a:stretch>
                      <a:fillRect/>
                    </a:stretch>
                  </pic:blipFill>
                  <pic:spPr>
                    <a:xfrm>
                      <a:off x="0" y="0"/>
                      <a:ext cx="5274310" cy="2615565"/>
                    </a:xfrm>
                    <a:prstGeom prst="rect">
                      <a:avLst/>
                    </a:prstGeom>
                  </pic:spPr>
                </pic:pic>
              </a:graphicData>
            </a:graphic>
          </wp:inline>
        </w:drawing>
      </w:r>
    </w:p>
    <w:p w14:paraId="42D2C8B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708</w:t>
      </w:r>
      <w:r>
        <w:fldChar w:fldCharType="end"/>
      </w:r>
      <w:r>
        <w:rPr>
          <w:rFonts w:hint="eastAsia"/>
        </w:rPr>
        <w:t xml:space="preserve"> 前置应用运维</w:t>
      </w:r>
    </w:p>
    <w:p w14:paraId="2B6C1F21">
      <w:pPr>
        <w:jc w:val="center"/>
      </w:pPr>
      <w:r>
        <w:drawing>
          <wp:inline distT="0" distB="0" distL="0" distR="0">
            <wp:extent cx="5274310" cy="2810510"/>
            <wp:effectExtent l="0" t="0" r="2540" b="889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404"/>
                    <a:stretch>
                      <a:fillRect/>
                    </a:stretch>
                  </pic:blipFill>
                  <pic:spPr>
                    <a:xfrm>
                      <a:off x="0" y="0"/>
                      <a:ext cx="5274310" cy="2810510"/>
                    </a:xfrm>
                    <a:prstGeom prst="rect">
                      <a:avLst/>
                    </a:prstGeom>
                  </pic:spPr>
                </pic:pic>
              </a:graphicData>
            </a:graphic>
          </wp:inline>
        </w:drawing>
      </w:r>
    </w:p>
    <w:p w14:paraId="6DF3035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709</w:t>
      </w:r>
      <w:r>
        <w:fldChar w:fldCharType="end"/>
      </w:r>
      <w:r>
        <w:rPr>
          <w:rFonts w:hint="eastAsia"/>
        </w:rPr>
        <w:t xml:space="preserve"> 运维前置应用“cmd”</w:t>
      </w:r>
    </w:p>
    <w:p w14:paraId="1ED4E07A"/>
    <w:p w14:paraId="67B46C21"/>
    <w:p w14:paraId="0FA51697">
      <w:pPr>
        <w:rPr>
          <w:b/>
          <w:bCs/>
          <w:i/>
          <w:iCs/>
          <w:sz w:val="18"/>
          <w:szCs w:val="20"/>
        </w:rPr>
      </w:pPr>
      <w:r>
        <w:rPr>
          <w:rFonts w:hint="eastAsia"/>
          <w:b/>
          <w:bCs/>
          <w:i/>
          <w:iCs/>
          <w:sz w:val="18"/>
          <w:szCs w:val="20"/>
        </w:rPr>
        <w:t>注意：</w:t>
      </w:r>
      <w:r>
        <w:rPr>
          <w:rFonts w:hint="eastAsia"/>
          <w:i/>
          <w:iCs/>
          <w:sz w:val="18"/>
          <w:szCs w:val="20"/>
        </w:rPr>
        <w:t>暂不支持使用Web运维方式运维前置应用。</w:t>
      </w:r>
    </w:p>
    <w:p w14:paraId="4B606836">
      <w:pPr>
        <w:pStyle w:val="6"/>
      </w:pPr>
      <w:r>
        <w:rPr>
          <w:rFonts w:hint="eastAsia"/>
        </w:rPr>
        <w:t>3</w:t>
      </w:r>
      <w:r>
        <w:t>.10.2.1.6.</w:t>
      </w:r>
      <w:r>
        <w:rPr>
          <w:rFonts w:hint="eastAsia"/>
        </w:rPr>
        <w:t xml:space="preserve"> 无缝应用运维</w:t>
      </w:r>
    </w:p>
    <w:p w14:paraId="4C8AB2CA">
      <w:r>
        <w:rPr>
          <w:rFonts w:hint="eastAsia"/>
        </w:rPr>
        <w:t>无缝应用即RemoteApp，用户在使用无缝应用运维时的体验类似于在本地P</w:t>
      </w:r>
      <w:r>
        <w:t>C</w:t>
      </w:r>
      <w:r>
        <w:rPr>
          <w:rFonts w:hint="eastAsia"/>
        </w:rPr>
        <w:t>上直接打开应用。图形应用和前置应用均支持无缝应用运维。选择目标设备，点击带“R”标记的应用图标，以无缝应用方式进行运维</w:t>
      </w:r>
      <w:r>
        <w:t>：</w:t>
      </w:r>
    </w:p>
    <w:p w14:paraId="7FF9BAAF">
      <w:pPr>
        <w:jc w:val="center"/>
      </w:pPr>
      <w:r>
        <w:drawing>
          <wp:inline distT="0" distB="0" distL="0" distR="0">
            <wp:extent cx="5274310" cy="2615565"/>
            <wp:effectExtent l="0" t="0" r="254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a:xfrm>
                      <a:off x="0" y="0"/>
                      <a:ext cx="5274310" cy="2615565"/>
                    </a:xfrm>
                    <a:prstGeom prst="rect">
                      <a:avLst/>
                    </a:prstGeom>
                    <a:noFill/>
                    <a:ln>
                      <a:noFill/>
                    </a:ln>
                  </pic:spPr>
                </pic:pic>
              </a:graphicData>
            </a:graphic>
          </wp:inline>
        </w:drawing>
      </w:r>
    </w:p>
    <w:p w14:paraId="2A7BBA7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710</w:t>
      </w:r>
      <w:r>
        <w:fldChar w:fldCharType="end"/>
      </w:r>
      <w:r>
        <w:rPr>
          <w:rFonts w:hint="eastAsia"/>
        </w:rPr>
        <w:t xml:space="preserve"> 无缝应用运维</w:t>
      </w:r>
    </w:p>
    <w:p w14:paraId="67AD60D6">
      <w:pPr>
        <w:jc w:val="center"/>
      </w:pPr>
      <w:r>
        <w:drawing>
          <wp:inline distT="0" distB="0" distL="0" distR="0">
            <wp:extent cx="5274310" cy="2962910"/>
            <wp:effectExtent l="0" t="0" r="2540" b="889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a:xfrm>
                      <a:off x="0" y="0"/>
                      <a:ext cx="5274310" cy="2962910"/>
                    </a:xfrm>
                    <a:prstGeom prst="rect">
                      <a:avLst/>
                    </a:prstGeom>
                    <a:noFill/>
                    <a:ln>
                      <a:noFill/>
                    </a:ln>
                  </pic:spPr>
                </pic:pic>
              </a:graphicData>
            </a:graphic>
          </wp:inline>
        </w:drawing>
      </w:r>
    </w:p>
    <w:p w14:paraId="0168EA6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711</w:t>
      </w:r>
      <w:r>
        <w:fldChar w:fldCharType="end"/>
      </w:r>
      <w:r>
        <w:rPr>
          <w:rFonts w:hint="eastAsia"/>
        </w:rPr>
        <w:t xml:space="preserve"> 使用无缝运维方式运维P</w:t>
      </w:r>
      <w:r>
        <w:t>L/SQL</w:t>
      </w:r>
      <w:r>
        <w:rPr>
          <w:rFonts w:hint="eastAsia"/>
        </w:rPr>
        <w:t xml:space="preserve"> Developer应用</w:t>
      </w:r>
    </w:p>
    <w:p w14:paraId="30F44FA6">
      <w:pPr>
        <w:pStyle w:val="6"/>
      </w:pPr>
      <w:r>
        <w:rPr>
          <w:rFonts w:hint="eastAsia"/>
        </w:rPr>
        <w:t>3</w:t>
      </w:r>
      <w:r>
        <w:t>.10.2.1.7.</w:t>
      </w:r>
      <w:r>
        <w:rPr>
          <w:rFonts w:hint="eastAsia"/>
        </w:rPr>
        <w:t xml:space="preserve"> 非代填帐号（unused）运维</w:t>
      </w:r>
    </w:p>
    <w:p w14:paraId="27A066ED">
      <w:r>
        <w:rPr>
          <w:rFonts w:hint="eastAsia"/>
        </w:rPr>
        <w:t>非代填帐号运维即使用unused帐号连接目标设备进行运维，登录时需要用户手动输入设备帐号和密码，而系统不会进行自动代填：</w:t>
      </w:r>
    </w:p>
    <w:p w14:paraId="4F996C59">
      <w:pPr>
        <w:jc w:val="center"/>
      </w:pPr>
      <w:r>
        <w:drawing>
          <wp:inline distT="0" distB="0" distL="0" distR="0">
            <wp:extent cx="5274310" cy="2615565"/>
            <wp:effectExtent l="0" t="0" r="254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407"/>
                    <a:stretch>
                      <a:fillRect/>
                    </a:stretch>
                  </pic:blipFill>
                  <pic:spPr>
                    <a:xfrm>
                      <a:off x="0" y="0"/>
                      <a:ext cx="5274310" cy="2615565"/>
                    </a:xfrm>
                    <a:prstGeom prst="rect">
                      <a:avLst/>
                    </a:prstGeom>
                  </pic:spPr>
                </pic:pic>
              </a:graphicData>
            </a:graphic>
          </wp:inline>
        </w:drawing>
      </w:r>
    </w:p>
    <w:p w14:paraId="4BDE772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712</w:t>
      </w:r>
      <w:r>
        <w:fldChar w:fldCharType="end"/>
      </w:r>
      <w:r>
        <w:rPr>
          <w:rFonts w:hint="eastAsia"/>
        </w:rPr>
        <w:t xml:space="preserve"> 非代填帐号运维</w:t>
      </w:r>
    </w:p>
    <w:p w14:paraId="308DC2AC">
      <w:pPr>
        <w:jc w:val="center"/>
      </w:pPr>
      <w:r>
        <w:drawing>
          <wp:inline distT="0" distB="0" distL="0" distR="0">
            <wp:extent cx="5274310" cy="3335655"/>
            <wp:effectExtent l="0" t="0" r="254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a:xfrm>
                      <a:off x="0" y="0"/>
                      <a:ext cx="5274310" cy="3335655"/>
                    </a:xfrm>
                    <a:prstGeom prst="rect">
                      <a:avLst/>
                    </a:prstGeom>
                    <a:noFill/>
                    <a:ln>
                      <a:noFill/>
                    </a:ln>
                  </pic:spPr>
                </pic:pic>
              </a:graphicData>
            </a:graphic>
          </wp:inline>
        </w:drawing>
      </w:r>
    </w:p>
    <w:p w14:paraId="4972207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713</w:t>
      </w:r>
      <w:r>
        <w:fldChar w:fldCharType="end"/>
      </w:r>
      <w:r>
        <w:rPr>
          <w:rFonts w:hint="eastAsia"/>
        </w:rPr>
        <w:t xml:space="preserve"> 使用unused帐号连接目标设备时的提示</w:t>
      </w:r>
    </w:p>
    <w:p w14:paraId="3A546938">
      <w:pPr>
        <w:jc w:val="center"/>
      </w:pPr>
      <w:r>
        <w:drawing>
          <wp:inline distT="0" distB="0" distL="0" distR="0">
            <wp:extent cx="5274310" cy="2810510"/>
            <wp:effectExtent l="0" t="0" r="2540" b="889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5274310" cy="2810677"/>
                    </a:xfrm>
                    <a:prstGeom prst="rect">
                      <a:avLst/>
                    </a:prstGeom>
                  </pic:spPr>
                </pic:pic>
              </a:graphicData>
            </a:graphic>
          </wp:inline>
        </w:drawing>
      </w:r>
    </w:p>
    <w:p w14:paraId="53556A1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714</w:t>
      </w:r>
      <w:r>
        <w:fldChar w:fldCharType="end"/>
      </w:r>
      <w:r>
        <w:rPr>
          <w:rFonts w:hint="eastAsia"/>
        </w:rPr>
        <w:t xml:space="preserve"> Web运维方式下使用unused帐号进行运维</w:t>
      </w:r>
    </w:p>
    <w:p w14:paraId="0ED347DA">
      <w:pPr>
        <w:pStyle w:val="6"/>
      </w:pPr>
      <w:r>
        <w:rPr>
          <w:rFonts w:hint="eastAsia"/>
        </w:rPr>
        <w:t>3</w:t>
      </w:r>
      <w:r>
        <w:t>.10.2.1.8.</w:t>
      </w:r>
      <w:r>
        <w:rPr>
          <w:rFonts w:hint="eastAsia"/>
        </w:rPr>
        <w:t xml:space="preserve"> 会同帐号运维</w:t>
      </w:r>
    </w:p>
    <w:p w14:paraId="5A782DB7">
      <w:pPr>
        <w:pStyle w:val="7"/>
      </w:pPr>
      <w:bookmarkStart w:id="167" w:name="_3.10.2.1.8.1._普通会同"/>
      <w:bookmarkEnd w:id="167"/>
      <w:r>
        <w:rPr>
          <w:rFonts w:hint="eastAsia"/>
        </w:rPr>
        <w:t>3</w:t>
      </w:r>
      <w:r>
        <w:t>.10.2.1.8.1.</w:t>
      </w:r>
      <w:r>
        <w:rPr>
          <w:rFonts w:hint="eastAsia"/>
        </w:rPr>
        <w:t xml:space="preserve"> 普通会同</w:t>
      </w:r>
    </w:p>
    <w:p w14:paraId="4F7EB62C">
      <w:r>
        <w:rPr>
          <w:rFonts w:hint="eastAsia"/>
        </w:rPr>
        <w:t>若设备帐号启用了会同，用户必须首先申请会同，并经过会同人审批通过后，才可进行运维：</w:t>
      </w:r>
    </w:p>
    <w:p w14:paraId="4B1F9704">
      <w:pPr>
        <w:jc w:val="center"/>
      </w:pPr>
      <w:r>
        <w:drawing>
          <wp:inline distT="0" distB="0" distL="0" distR="0">
            <wp:extent cx="5274310" cy="1335405"/>
            <wp:effectExtent l="0" t="0" r="2540" b="0"/>
            <wp:docPr id="343472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72101" name="图片 1"/>
                    <pic:cNvPicPr>
                      <a:picLocks noChangeAspect="1"/>
                    </pic:cNvPicPr>
                  </pic:nvPicPr>
                  <pic:blipFill>
                    <a:blip r:embed="rId410"/>
                    <a:stretch>
                      <a:fillRect/>
                    </a:stretch>
                  </pic:blipFill>
                  <pic:spPr>
                    <a:xfrm>
                      <a:off x="0" y="0"/>
                      <a:ext cx="5274310" cy="1335405"/>
                    </a:xfrm>
                    <a:prstGeom prst="rect">
                      <a:avLst/>
                    </a:prstGeom>
                  </pic:spPr>
                </pic:pic>
              </a:graphicData>
            </a:graphic>
          </wp:inline>
        </w:drawing>
      </w:r>
    </w:p>
    <w:p w14:paraId="15F156E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715</w:t>
      </w:r>
      <w:r>
        <w:fldChar w:fldCharType="end"/>
      </w:r>
      <w:r>
        <w:rPr>
          <w:rFonts w:hint="eastAsia"/>
        </w:rPr>
        <w:t xml:space="preserve"> 启用了会同的设备帐号</w:t>
      </w:r>
    </w:p>
    <w:p w14:paraId="669FF60B"/>
    <w:p w14:paraId="21AEF630">
      <w:r>
        <w:rPr>
          <w:rFonts w:hint="eastAsia"/>
        </w:rPr>
        <w:t>点击“申请会同”，勾选会同人并填写“申请原因”，最后点击“申请”，会同申请即发送给会同人：</w:t>
      </w:r>
    </w:p>
    <w:p w14:paraId="50276262">
      <w:pPr>
        <w:jc w:val="center"/>
      </w:pPr>
      <w:r>
        <w:drawing>
          <wp:inline distT="0" distB="0" distL="0" distR="0">
            <wp:extent cx="4714875" cy="3114675"/>
            <wp:effectExtent l="0" t="0" r="9525" b="9525"/>
            <wp:docPr id="933784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84684" name="图片 1"/>
                    <pic:cNvPicPr>
                      <a:picLocks noChangeAspect="1"/>
                    </pic:cNvPicPr>
                  </pic:nvPicPr>
                  <pic:blipFill>
                    <a:blip r:embed="rId411"/>
                    <a:stretch>
                      <a:fillRect/>
                    </a:stretch>
                  </pic:blipFill>
                  <pic:spPr>
                    <a:xfrm>
                      <a:off x="0" y="0"/>
                      <a:ext cx="4714875" cy="3114675"/>
                    </a:xfrm>
                    <a:prstGeom prst="rect">
                      <a:avLst/>
                    </a:prstGeom>
                  </pic:spPr>
                </pic:pic>
              </a:graphicData>
            </a:graphic>
          </wp:inline>
        </w:drawing>
      </w:r>
    </w:p>
    <w:p w14:paraId="11F6265E">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716</w:t>
      </w:r>
      <w:r>
        <w:fldChar w:fldCharType="end"/>
      </w:r>
      <w:r>
        <w:rPr>
          <w:rFonts w:hint="eastAsia"/>
        </w:rPr>
        <w:t xml:space="preserve"> 会同申请</w:t>
      </w:r>
    </w:p>
    <w:p w14:paraId="2B2A92AE"/>
    <w:p w14:paraId="1B49EF56">
      <w:r>
        <w:rPr>
          <w:rFonts w:hint="eastAsia"/>
        </w:rPr>
        <w:t>待会同人审批通过后，用户即可使用目标设备帐号进行运维。</w:t>
      </w:r>
    </w:p>
    <w:p w14:paraId="7E6F6CB6">
      <w:pPr>
        <w:pStyle w:val="6"/>
      </w:pPr>
      <w:bookmarkStart w:id="168" w:name="_3.10.2.1.8.3._命令会同"/>
      <w:bookmarkEnd w:id="168"/>
      <w:bookmarkStart w:id="169" w:name="_3.10.2.1.8.2._密码会同"/>
      <w:bookmarkEnd w:id="169"/>
      <w:r>
        <w:rPr>
          <w:rFonts w:hint="eastAsia"/>
        </w:rPr>
        <w:t>3</w:t>
      </w:r>
      <w:r>
        <w:t>.10.2.1.9.</w:t>
      </w:r>
      <w:r>
        <w:rPr>
          <w:rFonts w:hint="eastAsia"/>
        </w:rPr>
        <w:t xml:space="preserve"> 批量运维</w:t>
      </w:r>
    </w:p>
    <w:p w14:paraId="13AA8458">
      <w:r>
        <w:rPr>
          <w:rFonts w:hint="eastAsia"/>
        </w:rPr>
        <w:t>360运维安全管理系统支持批量运维，即同时可以启动多个运维会话，点击“系统运维&gt;批量运维&gt;帐号列表”，勾选需要运维的设备帐号，点击应用图标，进行批量运维：</w:t>
      </w:r>
    </w:p>
    <w:p w14:paraId="0FA3F21F">
      <w:pPr>
        <w:jc w:val="center"/>
      </w:pPr>
      <w:r>
        <w:drawing>
          <wp:inline distT="0" distB="0" distL="0" distR="0">
            <wp:extent cx="5274310" cy="2615565"/>
            <wp:effectExtent l="0" t="0" r="254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pic:cNvPicPr>
                  </pic:nvPicPr>
                  <pic:blipFill>
                    <a:blip r:embed="rId412"/>
                    <a:stretch>
                      <a:fillRect/>
                    </a:stretch>
                  </pic:blipFill>
                  <pic:spPr>
                    <a:xfrm>
                      <a:off x="0" y="0"/>
                      <a:ext cx="5274310" cy="2615565"/>
                    </a:xfrm>
                    <a:prstGeom prst="rect">
                      <a:avLst/>
                    </a:prstGeom>
                  </pic:spPr>
                </pic:pic>
              </a:graphicData>
            </a:graphic>
          </wp:inline>
        </w:drawing>
      </w:r>
    </w:p>
    <w:p w14:paraId="1F8C540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717</w:t>
      </w:r>
      <w:r>
        <w:fldChar w:fldCharType="end"/>
      </w:r>
      <w:r>
        <w:rPr>
          <w:rFonts w:hint="eastAsia"/>
        </w:rPr>
        <w:t xml:space="preserve"> 批量运维</w:t>
      </w:r>
    </w:p>
    <w:p w14:paraId="65812075">
      <w:pPr>
        <w:jc w:val="center"/>
      </w:pPr>
      <w:r>
        <w:drawing>
          <wp:inline distT="0" distB="0" distL="0" distR="0">
            <wp:extent cx="5274310" cy="3540125"/>
            <wp:effectExtent l="0" t="0" r="2540" b="3175"/>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pic:cNvPicPr>
                  </pic:nvPicPr>
                  <pic:blipFill>
                    <a:blip r:embed="rId413"/>
                    <a:stretch>
                      <a:fillRect/>
                    </a:stretch>
                  </pic:blipFill>
                  <pic:spPr>
                    <a:xfrm>
                      <a:off x="0" y="0"/>
                      <a:ext cx="5274310" cy="3540125"/>
                    </a:xfrm>
                    <a:prstGeom prst="rect">
                      <a:avLst/>
                    </a:prstGeom>
                  </pic:spPr>
                </pic:pic>
              </a:graphicData>
            </a:graphic>
          </wp:inline>
        </w:drawing>
      </w:r>
    </w:p>
    <w:p w14:paraId="25C7090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718</w:t>
      </w:r>
      <w:r>
        <w:fldChar w:fldCharType="end"/>
      </w:r>
      <w:r>
        <w:rPr>
          <w:rFonts w:hint="eastAsia"/>
        </w:rPr>
        <w:t xml:space="preserve"> 批量运维同时启动多个会话</w:t>
      </w:r>
    </w:p>
    <w:p w14:paraId="5FB19021">
      <w:pPr>
        <w:pStyle w:val="5"/>
      </w:pPr>
      <w:bookmarkStart w:id="170" w:name="_3.10.2.1.11._运维协助"/>
      <w:bookmarkEnd w:id="170"/>
      <w:bookmarkStart w:id="171" w:name="_3.10.2.1.12._运维监督"/>
      <w:bookmarkEnd w:id="171"/>
      <w:bookmarkStart w:id="172" w:name="_3.10.2.1.10._自动化穿透运维"/>
      <w:bookmarkEnd w:id="172"/>
      <w:r>
        <w:rPr>
          <w:rFonts w:hint="eastAsia"/>
        </w:rPr>
        <w:t>3</w:t>
      </w:r>
      <w:r>
        <w:t>.10.2.2.</w:t>
      </w:r>
      <w:r>
        <w:rPr>
          <w:rFonts w:hint="eastAsia"/>
        </w:rPr>
        <w:t xml:space="preserve"> C/</w:t>
      </w:r>
      <w:r>
        <w:t>S</w:t>
      </w:r>
      <w:r>
        <w:rPr>
          <w:rFonts w:hint="eastAsia"/>
        </w:rPr>
        <w:t>运维</w:t>
      </w:r>
    </w:p>
    <w:p w14:paraId="39F32C3D">
      <w:r>
        <w:rPr>
          <w:rFonts w:hint="eastAsia"/>
        </w:rPr>
        <w:t>C</w:t>
      </w:r>
      <w:r>
        <w:t>/S</w:t>
      </w:r>
      <w:r>
        <w:rPr>
          <w:rFonts w:hint="eastAsia"/>
        </w:rPr>
        <w:t>运维即通过本地客户端访问360运维安全管理系统，并自动登录至目标设备进行运维。</w:t>
      </w:r>
    </w:p>
    <w:p w14:paraId="40F4E95E">
      <w:pPr>
        <w:pStyle w:val="6"/>
      </w:pPr>
      <w:r>
        <w:rPr>
          <w:rFonts w:hint="eastAsia"/>
        </w:rPr>
        <w:t>3</w:t>
      </w:r>
      <w:r>
        <w:t>.10.2.2.1.</w:t>
      </w:r>
      <w:r>
        <w:rPr>
          <w:rFonts w:hint="eastAsia"/>
        </w:rPr>
        <w:t xml:space="preserve"> 字符终端运维</w:t>
      </w:r>
    </w:p>
    <w:p w14:paraId="0EA98063">
      <w:r>
        <w:rPr>
          <w:rFonts w:hint="eastAsia"/>
        </w:rPr>
        <w:t>字符终端运维可以通过SecureCRT、Putty或Xshell等工具进行C/S运维。启动工具新建S</w:t>
      </w:r>
      <w:r>
        <w:t>SH</w:t>
      </w:r>
      <w:r>
        <w:rPr>
          <w:rFonts w:hint="eastAsia"/>
        </w:rPr>
        <w:t xml:space="preserve">连接，并填写360运维安全管理系统 </w:t>
      </w:r>
      <w:r>
        <w:t>IP</w:t>
      </w:r>
      <w:r>
        <w:rPr>
          <w:rFonts w:hint="eastAsia"/>
        </w:rPr>
        <w:t>、360运维安全管理系统用户名和密码：</w:t>
      </w:r>
    </w:p>
    <w:p w14:paraId="17AF0326">
      <w:pPr>
        <w:jc w:val="center"/>
      </w:pPr>
      <w:r>
        <w:drawing>
          <wp:inline distT="0" distB="0" distL="0" distR="0">
            <wp:extent cx="5274310" cy="3398520"/>
            <wp:effectExtent l="0" t="0" r="2540" b="0"/>
            <wp:docPr id="855"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855"/>
                    <pic:cNvPicPr>
                      <a:picLocks noChangeAspect="1"/>
                    </pic:cNvPicPr>
                  </pic:nvPicPr>
                  <pic:blipFill>
                    <a:blip r:embed="rId414"/>
                    <a:stretch>
                      <a:fillRect/>
                    </a:stretch>
                  </pic:blipFill>
                  <pic:spPr>
                    <a:xfrm>
                      <a:off x="0" y="0"/>
                      <a:ext cx="5274310" cy="3398520"/>
                    </a:xfrm>
                    <a:prstGeom prst="rect">
                      <a:avLst/>
                    </a:prstGeom>
                  </pic:spPr>
                </pic:pic>
              </a:graphicData>
            </a:graphic>
          </wp:inline>
        </w:drawing>
      </w:r>
    </w:p>
    <w:p w14:paraId="30189096">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719</w:t>
      </w:r>
      <w:r>
        <w:fldChar w:fldCharType="end"/>
      </w:r>
      <w:r>
        <w:rPr>
          <w:rFonts w:hint="eastAsia"/>
        </w:rPr>
        <w:t xml:space="preserve"> 建立C</w:t>
      </w:r>
      <w:r>
        <w:t>/S</w:t>
      </w:r>
      <w:r>
        <w:rPr>
          <w:rFonts w:hint="eastAsia"/>
        </w:rPr>
        <w:t>运维连接</w:t>
      </w:r>
    </w:p>
    <w:p w14:paraId="396FA4C8"/>
    <w:p w14:paraId="0B1161C7">
      <w:r>
        <w:rPr>
          <w:rFonts w:hint="eastAsia"/>
        </w:rPr>
        <w:t>连接建立后，将进入C/S运维界面，此时分别选择设备组、设备、设备帐号，即可进行运维：</w:t>
      </w:r>
    </w:p>
    <w:p w14:paraId="34E0CFF5">
      <w:pPr>
        <w:jc w:val="center"/>
      </w:pPr>
      <w:r>
        <w:drawing>
          <wp:inline distT="0" distB="0" distL="0" distR="0">
            <wp:extent cx="5274310" cy="2814955"/>
            <wp:effectExtent l="0" t="0" r="2540" b="444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pic:cNvPicPr>
                      <a:picLocks noChangeAspect="1"/>
                    </pic:cNvPicPr>
                  </pic:nvPicPr>
                  <pic:blipFill>
                    <a:blip r:embed="rId415"/>
                    <a:stretch>
                      <a:fillRect/>
                    </a:stretch>
                  </pic:blipFill>
                  <pic:spPr>
                    <a:xfrm>
                      <a:off x="0" y="0"/>
                      <a:ext cx="5274310" cy="2814955"/>
                    </a:xfrm>
                    <a:prstGeom prst="rect">
                      <a:avLst/>
                    </a:prstGeom>
                  </pic:spPr>
                </pic:pic>
              </a:graphicData>
            </a:graphic>
          </wp:inline>
        </w:drawing>
      </w:r>
    </w:p>
    <w:p w14:paraId="2F96BA7A">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720</w:t>
      </w:r>
      <w:r>
        <w:fldChar w:fldCharType="end"/>
      </w:r>
      <w:r>
        <w:rPr>
          <w:rFonts w:hint="eastAsia"/>
        </w:rPr>
        <w:t xml:space="preserve"> 选择设备组</w:t>
      </w:r>
    </w:p>
    <w:p w14:paraId="447CB74E">
      <w:pPr>
        <w:jc w:val="center"/>
      </w:pPr>
      <w:r>
        <w:drawing>
          <wp:inline distT="0" distB="0" distL="0" distR="0">
            <wp:extent cx="5274310" cy="2814955"/>
            <wp:effectExtent l="0" t="0" r="2540" b="4445"/>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pic:cNvPicPr>
                  </pic:nvPicPr>
                  <pic:blipFill>
                    <a:blip r:embed="rId416"/>
                    <a:stretch>
                      <a:fillRect/>
                    </a:stretch>
                  </pic:blipFill>
                  <pic:spPr>
                    <a:xfrm>
                      <a:off x="0" y="0"/>
                      <a:ext cx="5274310" cy="2814955"/>
                    </a:xfrm>
                    <a:prstGeom prst="rect">
                      <a:avLst/>
                    </a:prstGeom>
                  </pic:spPr>
                </pic:pic>
              </a:graphicData>
            </a:graphic>
          </wp:inline>
        </w:drawing>
      </w:r>
    </w:p>
    <w:p w14:paraId="7F91152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721</w:t>
      </w:r>
      <w:r>
        <w:fldChar w:fldCharType="end"/>
      </w:r>
      <w:r>
        <w:rPr>
          <w:rFonts w:hint="eastAsia"/>
        </w:rPr>
        <w:t xml:space="preserve"> 选择设备</w:t>
      </w:r>
    </w:p>
    <w:p w14:paraId="7BE4A578">
      <w:pPr>
        <w:jc w:val="center"/>
      </w:pPr>
      <w:r>
        <w:drawing>
          <wp:inline distT="0" distB="0" distL="0" distR="0">
            <wp:extent cx="5274310" cy="2814955"/>
            <wp:effectExtent l="0" t="0" r="2540" b="4445"/>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pic:cNvPicPr>
                  </pic:nvPicPr>
                  <pic:blipFill>
                    <a:blip r:embed="rId417"/>
                    <a:stretch>
                      <a:fillRect/>
                    </a:stretch>
                  </pic:blipFill>
                  <pic:spPr>
                    <a:xfrm>
                      <a:off x="0" y="0"/>
                      <a:ext cx="5274310" cy="2814955"/>
                    </a:xfrm>
                    <a:prstGeom prst="rect">
                      <a:avLst/>
                    </a:prstGeom>
                  </pic:spPr>
                </pic:pic>
              </a:graphicData>
            </a:graphic>
          </wp:inline>
        </w:drawing>
      </w:r>
    </w:p>
    <w:p w14:paraId="0DACF0F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722</w:t>
      </w:r>
      <w:r>
        <w:fldChar w:fldCharType="end"/>
      </w:r>
      <w:r>
        <w:rPr>
          <w:rFonts w:hint="eastAsia"/>
        </w:rPr>
        <w:t xml:space="preserve"> 选择设备帐号</w:t>
      </w:r>
    </w:p>
    <w:p w14:paraId="3EA6189D">
      <w:pPr>
        <w:jc w:val="center"/>
      </w:pPr>
      <w:r>
        <w:drawing>
          <wp:inline distT="0" distB="0" distL="0" distR="0">
            <wp:extent cx="5274310" cy="2814955"/>
            <wp:effectExtent l="0" t="0" r="2540" b="444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pic:cNvPicPr>
                  </pic:nvPicPr>
                  <pic:blipFill>
                    <a:blip r:embed="rId418"/>
                    <a:stretch>
                      <a:fillRect/>
                    </a:stretch>
                  </pic:blipFill>
                  <pic:spPr>
                    <a:xfrm>
                      <a:off x="0" y="0"/>
                      <a:ext cx="5274310" cy="2814955"/>
                    </a:xfrm>
                    <a:prstGeom prst="rect">
                      <a:avLst/>
                    </a:prstGeom>
                  </pic:spPr>
                </pic:pic>
              </a:graphicData>
            </a:graphic>
          </wp:inline>
        </w:drawing>
      </w:r>
    </w:p>
    <w:p w14:paraId="050B1EC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723</w:t>
      </w:r>
      <w:r>
        <w:fldChar w:fldCharType="end"/>
      </w:r>
      <w:r>
        <w:rPr>
          <w:rFonts w:hint="eastAsia"/>
        </w:rPr>
        <w:t xml:space="preserve"> 开始运维</w:t>
      </w:r>
    </w:p>
    <w:p w14:paraId="16A930D5">
      <w:pPr>
        <w:pStyle w:val="6"/>
      </w:pPr>
      <w:r>
        <w:rPr>
          <w:rFonts w:hint="eastAsia"/>
        </w:rPr>
        <w:t>3</w:t>
      </w:r>
      <w:r>
        <w:t>.10.2.2.2.</w:t>
      </w:r>
      <w:r>
        <w:rPr>
          <w:rFonts w:hint="eastAsia"/>
        </w:rPr>
        <w:t xml:space="preserve"> 图形终端运维</w:t>
      </w:r>
    </w:p>
    <w:p w14:paraId="73C3221C">
      <w:r>
        <w:rPr>
          <w:rFonts w:hint="eastAsia"/>
        </w:rPr>
        <w:t xml:space="preserve">图形终端运维可以通过Windows自带的mstsc工具或第三方远程工具进行C/S运维。启动工具新建连接，并填写360运维安全管理系统 </w:t>
      </w:r>
      <w:r>
        <w:t>IP</w:t>
      </w:r>
      <w:r>
        <w:rPr>
          <w:rFonts w:hint="eastAsia"/>
        </w:rPr>
        <w:t>、360运维安全管理系统用户名和密码：</w:t>
      </w:r>
    </w:p>
    <w:p w14:paraId="200077FF">
      <w:pPr>
        <w:jc w:val="center"/>
      </w:pPr>
      <w:r>
        <w:drawing>
          <wp:inline distT="0" distB="0" distL="0" distR="0">
            <wp:extent cx="4528820" cy="5814060"/>
            <wp:effectExtent l="0" t="0" r="5080" b="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85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a:xfrm>
                      <a:off x="0" y="0"/>
                      <a:ext cx="4528820" cy="5814060"/>
                    </a:xfrm>
                    <a:prstGeom prst="rect">
                      <a:avLst/>
                    </a:prstGeom>
                    <a:noFill/>
                    <a:ln>
                      <a:noFill/>
                    </a:ln>
                  </pic:spPr>
                </pic:pic>
              </a:graphicData>
            </a:graphic>
          </wp:inline>
        </w:drawing>
      </w:r>
    </w:p>
    <w:p w14:paraId="4D0833C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724</w:t>
      </w:r>
      <w:r>
        <w:fldChar w:fldCharType="end"/>
      </w:r>
      <w:r>
        <w:rPr>
          <w:rFonts w:hint="eastAsia"/>
        </w:rPr>
        <w:t xml:space="preserve"> 建立C/S运维连接</w:t>
      </w:r>
    </w:p>
    <w:p w14:paraId="4EB801DC">
      <w:pPr>
        <w:jc w:val="center"/>
      </w:pPr>
      <w:r>
        <w:drawing>
          <wp:inline distT="0" distB="0" distL="0" distR="0">
            <wp:extent cx="5274310" cy="3159125"/>
            <wp:effectExtent l="0" t="0" r="2540" b="3175"/>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856"/>
                    <pic:cNvPicPr>
                      <a:picLocks noChangeAspect="1"/>
                    </pic:cNvPicPr>
                  </pic:nvPicPr>
                  <pic:blipFill>
                    <a:blip r:embed="rId420"/>
                    <a:stretch>
                      <a:fillRect/>
                    </a:stretch>
                  </pic:blipFill>
                  <pic:spPr>
                    <a:xfrm>
                      <a:off x="0" y="0"/>
                      <a:ext cx="5274310" cy="3159125"/>
                    </a:xfrm>
                    <a:prstGeom prst="rect">
                      <a:avLst/>
                    </a:prstGeom>
                  </pic:spPr>
                </pic:pic>
              </a:graphicData>
            </a:graphic>
          </wp:inline>
        </w:drawing>
      </w:r>
    </w:p>
    <w:p w14:paraId="042C2C3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725</w:t>
      </w:r>
      <w:r>
        <w:fldChar w:fldCharType="end"/>
      </w:r>
      <w:r>
        <w:rPr>
          <w:rFonts w:hint="eastAsia"/>
        </w:rPr>
        <w:t xml:space="preserve"> 登录</w:t>
      </w:r>
    </w:p>
    <w:p w14:paraId="2DA904E9">
      <w:pPr>
        <w:jc w:val="center"/>
      </w:pPr>
      <w:r>
        <w:drawing>
          <wp:inline distT="0" distB="0" distL="0" distR="0">
            <wp:extent cx="5274310" cy="3142615"/>
            <wp:effectExtent l="0" t="0" r="2540" b="635"/>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857"/>
                    <pic:cNvPicPr>
                      <a:picLocks noChangeAspect="1"/>
                    </pic:cNvPicPr>
                  </pic:nvPicPr>
                  <pic:blipFill>
                    <a:blip r:embed="rId421"/>
                    <a:stretch>
                      <a:fillRect/>
                    </a:stretch>
                  </pic:blipFill>
                  <pic:spPr>
                    <a:xfrm>
                      <a:off x="0" y="0"/>
                      <a:ext cx="5274310" cy="3142615"/>
                    </a:xfrm>
                    <a:prstGeom prst="rect">
                      <a:avLst/>
                    </a:prstGeom>
                  </pic:spPr>
                </pic:pic>
              </a:graphicData>
            </a:graphic>
          </wp:inline>
        </w:drawing>
      </w:r>
    </w:p>
    <w:p w14:paraId="482E2AB2">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726</w:t>
      </w:r>
      <w:r>
        <w:fldChar w:fldCharType="end"/>
      </w:r>
      <w:r>
        <w:rPr>
          <w:rFonts w:hint="eastAsia"/>
        </w:rPr>
        <w:t xml:space="preserve"> 选择目标设备</w:t>
      </w:r>
    </w:p>
    <w:p w14:paraId="2E28D684">
      <w:pPr>
        <w:jc w:val="center"/>
      </w:pPr>
      <w:r>
        <w:drawing>
          <wp:inline distT="0" distB="0" distL="0" distR="0">
            <wp:extent cx="5274310" cy="2880995"/>
            <wp:effectExtent l="0" t="0" r="254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pic:cNvPicPr>
                  </pic:nvPicPr>
                  <pic:blipFill>
                    <a:blip r:embed="rId422"/>
                    <a:stretch>
                      <a:fillRect/>
                    </a:stretch>
                  </pic:blipFill>
                  <pic:spPr>
                    <a:xfrm>
                      <a:off x="0" y="0"/>
                      <a:ext cx="5274310" cy="2880995"/>
                    </a:xfrm>
                    <a:prstGeom prst="rect">
                      <a:avLst/>
                    </a:prstGeom>
                  </pic:spPr>
                </pic:pic>
              </a:graphicData>
            </a:graphic>
          </wp:inline>
        </w:drawing>
      </w:r>
    </w:p>
    <w:p w14:paraId="6FBA5659">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727</w:t>
      </w:r>
      <w:r>
        <w:fldChar w:fldCharType="end"/>
      </w:r>
      <w:r>
        <w:rPr>
          <w:rFonts w:hint="eastAsia"/>
        </w:rPr>
        <w:t xml:space="preserve"> 开始运维</w:t>
      </w:r>
    </w:p>
    <w:p w14:paraId="5A8F90B6">
      <w:pPr>
        <w:pStyle w:val="6"/>
      </w:pPr>
      <w:r>
        <w:rPr>
          <w:rFonts w:hint="eastAsia"/>
        </w:rPr>
        <w:t>3</w:t>
      </w:r>
      <w:r>
        <w:t>.10.2.2.3.</w:t>
      </w:r>
      <w:r>
        <w:rPr>
          <w:rFonts w:hint="eastAsia"/>
        </w:rPr>
        <w:t xml:space="preserve"> 图形应用运维</w:t>
      </w:r>
    </w:p>
    <w:p w14:paraId="50AF8409">
      <w:r>
        <w:rPr>
          <w:rFonts w:hint="eastAsia"/>
        </w:rPr>
        <w:t>图形应用运维与图形终端运维类似，只是在建立连接时需将3</w:t>
      </w:r>
      <w:r>
        <w:t>389</w:t>
      </w:r>
      <w:r>
        <w:rPr>
          <w:rFonts w:hint="eastAsia"/>
        </w:rPr>
        <w:t>端口改为3</w:t>
      </w:r>
      <w:r>
        <w:t>391</w:t>
      </w:r>
      <w:r>
        <w:rPr>
          <w:rFonts w:hint="eastAsia"/>
        </w:rPr>
        <w:t>端口：</w:t>
      </w:r>
    </w:p>
    <w:p w14:paraId="78693903">
      <w:pPr>
        <w:jc w:val="center"/>
      </w:pPr>
      <w:r>
        <w:drawing>
          <wp:inline distT="0" distB="0" distL="0" distR="0">
            <wp:extent cx="4524375" cy="5810250"/>
            <wp:effectExtent l="0" t="0" r="9525"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a:xfrm>
                      <a:off x="0" y="0"/>
                      <a:ext cx="4524375" cy="5810250"/>
                    </a:xfrm>
                    <a:prstGeom prst="rect">
                      <a:avLst/>
                    </a:prstGeom>
                    <a:noFill/>
                    <a:ln>
                      <a:noFill/>
                    </a:ln>
                  </pic:spPr>
                </pic:pic>
              </a:graphicData>
            </a:graphic>
          </wp:inline>
        </w:drawing>
      </w:r>
    </w:p>
    <w:p w14:paraId="77BD2FEF">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728</w:t>
      </w:r>
      <w:r>
        <w:fldChar w:fldCharType="end"/>
      </w:r>
      <w:r>
        <w:rPr>
          <w:rFonts w:hint="eastAsia"/>
        </w:rPr>
        <w:t xml:space="preserve"> 图形应用运维建立C/S运维连接</w:t>
      </w:r>
    </w:p>
    <w:p w14:paraId="2FE4C9CE"/>
    <w:p w14:paraId="771E9F8D">
      <w:r>
        <w:rPr>
          <w:rFonts w:hint="eastAsia"/>
        </w:rPr>
        <w:t>其余操作步骤与图形终端运维相同，不再赘述。</w:t>
      </w:r>
    </w:p>
    <w:p w14:paraId="6CDBDB82">
      <w:pPr>
        <w:pStyle w:val="6"/>
      </w:pPr>
      <w:r>
        <w:rPr>
          <w:rFonts w:hint="eastAsia"/>
        </w:rPr>
        <w:t>3</w:t>
      </w:r>
      <w:r>
        <w:t>.10.2.2.4.</w:t>
      </w:r>
      <w:r>
        <w:rPr>
          <w:rFonts w:hint="eastAsia"/>
        </w:rPr>
        <w:t xml:space="preserve"> 使用多因素认证的C</w:t>
      </w:r>
      <w:r>
        <w:t>/S</w:t>
      </w:r>
      <w:r>
        <w:rPr>
          <w:rFonts w:hint="eastAsia"/>
        </w:rPr>
        <w:t>运维</w:t>
      </w:r>
    </w:p>
    <w:p w14:paraId="4980EAA9">
      <w:r>
        <w:rPr>
          <w:rFonts w:hint="eastAsia"/>
        </w:rPr>
        <w:t>本节仅介绍使用双因素认证的C/S运维。</w:t>
      </w:r>
    </w:p>
    <w:p w14:paraId="71B7268A"/>
    <w:p w14:paraId="1A4E7179">
      <w:r>
        <w:rPr>
          <w:rFonts w:hint="eastAsia"/>
        </w:rPr>
        <w:t>若360运维安全管理系统用户使用双因素认证登录，则在进行</w:t>
      </w:r>
      <w:r>
        <w:t>C/S运维时，用户密码需按</w:t>
      </w:r>
      <w:r>
        <w:rPr>
          <w:rFonts w:hint="eastAsia"/>
        </w:rPr>
        <w:t>“</w:t>
      </w:r>
      <w:r>
        <w:t>[密码位数1,密码位数2]密码1密码2</w:t>
      </w:r>
      <w:r>
        <w:rPr>
          <w:rFonts w:hint="eastAsia"/>
        </w:rPr>
        <w:t>”的</w:t>
      </w:r>
      <w:r>
        <w:t>格式填写。</w:t>
      </w:r>
    </w:p>
    <w:p w14:paraId="4E63F3D1">
      <w:r>
        <w:t xml:space="preserve"> </w:t>
      </w:r>
    </w:p>
    <w:p w14:paraId="6B8D6FFD">
      <w:pPr>
        <w:rPr>
          <w:b/>
          <w:bCs/>
        </w:rPr>
      </w:pPr>
      <w:r>
        <w:rPr>
          <w:rFonts w:hint="eastAsia"/>
          <w:b/>
          <w:bCs/>
        </w:rPr>
        <w:t>范例</w:t>
      </w:r>
    </w:p>
    <w:p w14:paraId="2C0E3FA9">
      <w:r>
        <w:rPr>
          <w:rFonts w:hint="eastAsia"/>
        </w:rPr>
        <w:t>360运维安全管理系统用户test需使用“本地认证+</w:t>
      </w:r>
      <w:r>
        <w:t>AD</w:t>
      </w:r>
      <w:r>
        <w:rPr>
          <w:rFonts w:hint="eastAsia"/>
        </w:rPr>
        <w:t>域认证”的双因素认证登录360运维安全管理系统</w:t>
      </w:r>
      <w:r>
        <w:t>，AD域密码</w:t>
      </w:r>
      <w:r>
        <w:rPr>
          <w:rFonts w:hint="eastAsia"/>
        </w:rPr>
        <w:t>8</w:t>
      </w:r>
      <w:r>
        <w:t>88888</w:t>
      </w:r>
      <w:r>
        <w:rPr>
          <w:rFonts w:hint="eastAsia"/>
        </w:rPr>
        <w:t>（6位），</w:t>
      </w:r>
      <w:r>
        <w:t>为</w:t>
      </w:r>
      <w:r>
        <w:rPr>
          <w:rFonts w:hint="eastAsia"/>
        </w:rPr>
        <w:t>本地密码为</w:t>
      </w:r>
      <w:r>
        <w:t>12345678（</w:t>
      </w:r>
      <w:r>
        <w:rPr>
          <w:rFonts w:hint="eastAsia"/>
        </w:rPr>
        <w:t>8</w:t>
      </w:r>
      <w:r>
        <w:t>位），则</w:t>
      </w:r>
      <w:r>
        <w:rPr>
          <w:rFonts w:hint="eastAsia"/>
        </w:rPr>
        <w:t>建立C/S连接时</w:t>
      </w:r>
      <w:r>
        <w:t>实际登录密码应填写为</w:t>
      </w:r>
      <w:r>
        <w:rPr>
          <w:rFonts w:hint="eastAsia"/>
        </w:rPr>
        <w:t>“</w:t>
      </w:r>
      <w:r>
        <w:t>[6,8]88888812345678</w:t>
      </w:r>
      <w:r>
        <w:rPr>
          <w:rFonts w:hint="eastAsia"/>
        </w:rPr>
        <w:t>”：</w:t>
      </w:r>
    </w:p>
    <w:p w14:paraId="39AD0EE3">
      <w:pPr>
        <w:jc w:val="center"/>
      </w:pPr>
      <w:r>
        <w:drawing>
          <wp:inline distT="0" distB="0" distL="0" distR="0">
            <wp:extent cx="5274310" cy="4197350"/>
            <wp:effectExtent l="0" t="0" r="254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a:xfrm>
                      <a:off x="0" y="0"/>
                      <a:ext cx="5274310" cy="4197350"/>
                    </a:xfrm>
                    <a:prstGeom prst="rect">
                      <a:avLst/>
                    </a:prstGeom>
                    <a:noFill/>
                    <a:ln>
                      <a:noFill/>
                    </a:ln>
                  </pic:spPr>
                </pic:pic>
              </a:graphicData>
            </a:graphic>
          </wp:inline>
        </w:drawing>
      </w:r>
    </w:p>
    <w:p w14:paraId="3F20E1C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729</w:t>
      </w:r>
      <w:r>
        <w:fldChar w:fldCharType="end"/>
      </w:r>
      <w:r>
        <w:rPr>
          <w:rFonts w:hint="eastAsia"/>
        </w:rPr>
        <w:t xml:space="preserve"> 使用双因素认证的</w:t>
      </w:r>
      <w:r>
        <w:t>C/S运维</w:t>
      </w:r>
    </w:p>
    <w:p w14:paraId="6B8325F3"/>
    <w:p w14:paraId="2153C920"/>
    <w:p w14:paraId="26578F31">
      <w:bookmarkStart w:id="173" w:name="_Toc32141"/>
      <w:r>
        <w:rPr>
          <w:rFonts w:hint="eastAsia"/>
        </w:rPr>
        <w:t>注意：</w:t>
      </w:r>
      <w:bookmarkEnd w:id="173"/>
    </w:p>
    <w:p w14:paraId="081D17FB">
      <w:pPr>
        <w:numPr>
          <w:ilvl w:val="0"/>
          <w:numId w:val="94"/>
        </w:numPr>
        <w:rPr>
          <w:i/>
          <w:iCs/>
          <w:sz w:val="18"/>
          <w:szCs w:val="18"/>
        </w:rPr>
      </w:pPr>
      <w:r>
        <w:rPr>
          <w:rFonts w:hint="eastAsia"/>
          <w:i/>
          <w:iCs/>
          <w:sz w:val="18"/>
          <w:szCs w:val="18"/>
        </w:rPr>
        <w:t>密码格式中的</w:t>
      </w:r>
      <w:r>
        <w:rPr>
          <w:i/>
          <w:iCs/>
          <w:sz w:val="18"/>
          <w:szCs w:val="18"/>
        </w:rPr>
        <w:t>密码顺序按照</w:t>
      </w:r>
      <w:r>
        <w:rPr>
          <w:rFonts w:hint="eastAsia"/>
          <w:i/>
          <w:iCs/>
          <w:sz w:val="18"/>
          <w:szCs w:val="18"/>
        </w:rPr>
        <w:t>认证</w:t>
      </w:r>
      <w:r>
        <w:rPr>
          <w:i/>
          <w:iCs/>
          <w:sz w:val="18"/>
          <w:szCs w:val="18"/>
        </w:rPr>
        <w:t>策略名中两种认证的</w:t>
      </w:r>
      <w:r>
        <w:rPr>
          <w:rFonts w:hint="eastAsia"/>
          <w:i/>
          <w:iCs/>
          <w:sz w:val="18"/>
          <w:szCs w:val="18"/>
        </w:rPr>
        <w:t>先后</w:t>
      </w:r>
      <w:r>
        <w:rPr>
          <w:i/>
          <w:iCs/>
          <w:sz w:val="18"/>
          <w:szCs w:val="18"/>
        </w:rPr>
        <w:t>顺序填写</w:t>
      </w:r>
      <w:r>
        <w:rPr>
          <w:rFonts w:hint="eastAsia"/>
          <w:i/>
          <w:iCs/>
          <w:sz w:val="18"/>
          <w:szCs w:val="18"/>
        </w:rPr>
        <w:t>；</w:t>
      </w:r>
    </w:p>
    <w:p w14:paraId="5F2DAF1B">
      <w:pPr>
        <w:numPr>
          <w:ilvl w:val="0"/>
          <w:numId w:val="94"/>
        </w:numPr>
        <w:rPr>
          <w:i/>
          <w:iCs/>
          <w:sz w:val="18"/>
          <w:szCs w:val="18"/>
        </w:rPr>
      </w:pPr>
      <w:r>
        <w:rPr>
          <w:rFonts w:hint="eastAsia"/>
          <w:i/>
          <w:iCs/>
          <w:sz w:val="18"/>
          <w:szCs w:val="18"/>
        </w:rPr>
        <w:t>使用双因素认证的图形类</w:t>
      </w:r>
      <w:r>
        <w:rPr>
          <w:i/>
          <w:iCs/>
          <w:sz w:val="18"/>
          <w:szCs w:val="18"/>
        </w:rPr>
        <w:t>C/S运维</w:t>
      </w:r>
      <w:r>
        <w:rPr>
          <w:rFonts w:hint="eastAsia"/>
          <w:i/>
          <w:iCs/>
          <w:sz w:val="18"/>
          <w:szCs w:val="18"/>
        </w:rPr>
        <w:t>的密码填写格式</w:t>
      </w:r>
      <w:r>
        <w:rPr>
          <w:i/>
          <w:iCs/>
          <w:sz w:val="18"/>
          <w:szCs w:val="18"/>
        </w:rPr>
        <w:t>与字符类相同；</w:t>
      </w:r>
    </w:p>
    <w:p w14:paraId="76A37E1D">
      <w:pPr>
        <w:numPr>
          <w:ilvl w:val="0"/>
          <w:numId w:val="94"/>
        </w:numPr>
        <w:rPr>
          <w:i/>
          <w:iCs/>
          <w:sz w:val="18"/>
          <w:szCs w:val="18"/>
        </w:rPr>
      </w:pPr>
      <w:r>
        <w:rPr>
          <w:i/>
          <w:iCs/>
          <w:sz w:val="18"/>
          <w:szCs w:val="18"/>
        </w:rPr>
        <w:t>C/S运维</w:t>
      </w:r>
      <w:r>
        <w:rPr>
          <w:rFonts w:hint="eastAsia"/>
          <w:i/>
          <w:iCs/>
          <w:sz w:val="18"/>
          <w:szCs w:val="18"/>
        </w:rPr>
        <w:t>场景下的“双因素认证”中的两种认证必须为</w:t>
      </w:r>
      <w:r>
        <w:rPr>
          <w:i/>
          <w:iCs/>
          <w:sz w:val="18"/>
          <w:szCs w:val="18"/>
        </w:rPr>
        <w:t>使用密码</w:t>
      </w:r>
      <w:r>
        <w:rPr>
          <w:rFonts w:hint="eastAsia"/>
          <w:i/>
          <w:iCs/>
          <w:sz w:val="18"/>
          <w:szCs w:val="18"/>
        </w:rPr>
        <w:t>验证</w:t>
      </w:r>
      <w:r>
        <w:rPr>
          <w:i/>
          <w:iCs/>
          <w:sz w:val="18"/>
          <w:szCs w:val="18"/>
        </w:rPr>
        <w:t>的认证方式</w:t>
      </w:r>
      <w:r>
        <w:rPr>
          <w:rFonts w:hint="eastAsia"/>
          <w:i/>
          <w:iCs/>
          <w:sz w:val="18"/>
          <w:szCs w:val="18"/>
        </w:rPr>
        <w:t>，如Radius认证、AD域认证等，不支持证书认证、指纹认证等</w:t>
      </w:r>
      <w:r>
        <w:rPr>
          <w:i/>
          <w:iCs/>
          <w:sz w:val="18"/>
          <w:szCs w:val="18"/>
        </w:rPr>
        <w:t>。</w:t>
      </w:r>
    </w:p>
    <w:p w14:paraId="792A2088">
      <w:pPr>
        <w:pStyle w:val="4"/>
      </w:pPr>
      <w:bookmarkStart w:id="174" w:name="_3.10.3._工单申请"/>
      <w:bookmarkEnd w:id="174"/>
      <w:bookmarkStart w:id="175" w:name="_3.10.2.3._数据库防绕行"/>
      <w:bookmarkEnd w:id="175"/>
      <w:bookmarkStart w:id="176" w:name="_Toc118208436"/>
      <w:bookmarkStart w:id="177" w:name="_Toc16322"/>
      <w:r>
        <w:rPr>
          <w:rFonts w:hint="eastAsia"/>
        </w:rPr>
        <w:t>3</w:t>
      </w:r>
      <w:r>
        <w:t>.10.3.</w:t>
      </w:r>
      <w:r>
        <w:rPr>
          <w:rFonts w:hint="eastAsia"/>
        </w:rPr>
        <w:t xml:space="preserve"> 工单申请</w:t>
      </w:r>
      <w:bookmarkEnd w:id="176"/>
      <w:bookmarkEnd w:id="177"/>
    </w:p>
    <w:p w14:paraId="602F074D">
      <w:r>
        <w:rPr>
          <w:rFonts w:hint="eastAsia"/>
        </w:rPr>
        <w:t>运维用户对无权限的设备有临时运维需求时，可以提交工单，向管理员发起临时授权申请。点击“系统运维&gt;工单申请</w:t>
      </w:r>
      <w:r>
        <w:t>&gt;</w:t>
      </w:r>
      <w:r>
        <w:rPr>
          <w:rFonts w:hint="eastAsia"/>
        </w:rPr>
        <w:t>工单申请&gt;新增”创建工单：</w:t>
      </w:r>
    </w:p>
    <w:p w14:paraId="07380598">
      <w:pPr>
        <w:jc w:val="center"/>
      </w:pPr>
      <w:r>
        <w:drawing>
          <wp:inline distT="0" distB="0" distL="0" distR="0">
            <wp:extent cx="5274310" cy="2615565"/>
            <wp:effectExtent l="0" t="0" r="254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425"/>
                    <a:stretch>
                      <a:fillRect/>
                    </a:stretch>
                  </pic:blipFill>
                  <pic:spPr>
                    <a:xfrm>
                      <a:off x="0" y="0"/>
                      <a:ext cx="5274310" cy="2615565"/>
                    </a:xfrm>
                    <a:prstGeom prst="rect">
                      <a:avLst/>
                    </a:prstGeom>
                  </pic:spPr>
                </pic:pic>
              </a:graphicData>
            </a:graphic>
          </wp:inline>
        </w:drawing>
      </w:r>
    </w:p>
    <w:p w14:paraId="0B3B4BE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730</w:t>
      </w:r>
      <w:r>
        <w:fldChar w:fldCharType="end"/>
      </w:r>
      <w:r>
        <w:rPr>
          <w:rFonts w:hint="eastAsia"/>
        </w:rPr>
        <w:t xml:space="preserve"> 工单申请</w:t>
      </w:r>
    </w:p>
    <w:p w14:paraId="7CDC5CF2"/>
    <w:p w14:paraId="2CE6A34E">
      <w:r>
        <w:rPr>
          <w:rFonts w:hint="eastAsia"/>
          <w:b/>
          <w:bCs/>
        </w:rPr>
        <w:t>设备名称</w:t>
      </w:r>
      <w:r>
        <w:rPr>
          <w:rFonts w:hint="eastAsia"/>
        </w:rPr>
        <w:t>：目标设备名称；</w:t>
      </w:r>
    </w:p>
    <w:p w14:paraId="2713B6B0">
      <w:r>
        <w:rPr>
          <w:rFonts w:hint="eastAsia"/>
          <w:b/>
          <w:bCs/>
        </w:rPr>
        <w:t>设备</w:t>
      </w:r>
      <w:r>
        <w:rPr>
          <w:b/>
          <w:bCs/>
        </w:rPr>
        <w:t>IP</w:t>
      </w:r>
      <w:r>
        <w:t>：目标设备IP；</w:t>
      </w:r>
    </w:p>
    <w:p w14:paraId="3A543F20">
      <w:r>
        <w:rPr>
          <w:rFonts w:hint="eastAsia"/>
          <w:b/>
          <w:bCs/>
        </w:rPr>
        <w:t>帐号名称</w:t>
      </w:r>
      <w:r>
        <w:rPr>
          <w:rFonts w:hint="eastAsia"/>
        </w:rPr>
        <w:t>：目标设备帐号；</w:t>
      </w:r>
    </w:p>
    <w:p w14:paraId="4D068983">
      <w:r>
        <w:rPr>
          <w:rFonts w:hint="eastAsia"/>
          <w:b/>
          <w:bCs/>
        </w:rPr>
        <w:t>申请理由</w:t>
      </w:r>
      <w:r>
        <w:rPr>
          <w:rFonts w:hint="eastAsia"/>
        </w:rPr>
        <w:t>：用户发起申请的理由；</w:t>
      </w:r>
    </w:p>
    <w:p w14:paraId="0ED64D18">
      <w:r>
        <w:rPr>
          <w:rFonts w:hint="eastAsia"/>
          <w:b/>
          <w:bCs/>
        </w:rPr>
        <w:t>运维起止时间</w:t>
      </w:r>
      <w:r>
        <w:rPr>
          <w:rFonts w:hint="eastAsia"/>
        </w:rPr>
        <w:t>：运维权限的有效时间。</w:t>
      </w:r>
    </w:p>
    <w:p w14:paraId="4E5857C7"/>
    <w:p w14:paraId="2E2C40C4">
      <w:r>
        <w:rPr>
          <w:rFonts w:hint="eastAsia"/>
        </w:rPr>
        <w:t>填写完成后点击“保存”，工单即发送给管理员进行审核，审核通过后，用户即可临时获得目标设备的运维权限，可以在指定时间范围内进行运维。</w:t>
      </w:r>
    </w:p>
    <w:p w14:paraId="72BD6003">
      <w:pPr>
        <w:pStyle w:val="4"/>
      </w:pPr>
      <w:bookmarkStart w:id="178" w:name="_Toc6269"/>
      <w:bookmarkStart w:id="179" w:name="_Toc118208437"/>
      <w:r>
        <w:rPr>
          <w:rFonts w:hint="eastAsia"/>
        </w:rPr>
        <w:t>3</w:t>
      </w:r>
      <w:r>
        <w:t>.10.4.</w:t>
      </w:r>
      <w:r>
        <w:rPr>
          <w:rFonts w:hint="eastAsia"/>
        </w:rPr>
        <w:t xml:space="preserve"> 软件下载</w:t>
      </w:r>
      <w:bookmarkEnd w:id="178"/>
      <w:bookmarkEnd w:id="179"/>
    </w:p>
    <w:p w14:paraId="661957DC">
      <w:r>
        <w:rPr>
          <w:rFonts w:hint="eastAsia"/>
        </w:rPr>
        <w:t>普通用户可以通过点击页面右上角的“下载”按钮，查看或下载由管理员发布的软件工具和文档等内容：</w:t>
      </w:r>
    </w:p>
    <w:p w14:paraId="754C8E07">
      <w:r>
        <w:drawing>
          <wp:inline distT="0" distB="0" distL="0" distR="0">
            <wp:extent cx="5274310" cy="3288665"/>
            <wp:effectExtent l="0" t="0" r="2540" b="6985"/>
            <wp:docPr id="1443903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03996" name="图片 1"/>
                    <pic:cNvPicPr>
                      <a:picLocks noChangeAspect="1"/>
                    </pic:cNvPicPr>
                  </pic:nvPicPr>
                  <pic:blipFill>
                    <a:blip r:embed="rId426"/>
                    <a:stretch>
                      <a:fillRect/>
                    </a:stretch>
                  </pic:blipFill>
                  <pic:spPr>
                    <a:xfrm>
                      <a:off x="0" y="0"/>
                      <a:ext cx="5274310" cy="3288665"/>
                    </a:xfrm>
                    <a:prstGeom prst="rect">
                      <a:avLst/>
                    </a:prstGeom>
                  </pic:spPr>
                </pic:pic>
              </a:graphicData>
            </a:graphic>
          </wp:inline>
        </w:drawing>
      </w:r>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731</w:t>
      </w:r>
      <w:r>
        <w:fldChar w:fldCharType="end"/>
      </w:r>
      <w:r>
        <w:rPr>
          <w:rFonts w:hint="eastAsia"/>
        </w:rPr>
        <w:t xml:space="preserve"> 软件下载</w:t>
      </w:r>
    </w:p>
    <w:p w14:paraId="14F18D18">
      <w:pPr>
        <w:pStyle w:val="4"/>
      </w:pPr>
      <w:bookmarkStart w:id="180" w:name="_Toc118208438"/>
      <w:bookmarkStart w:id="181" w:name="_Toc15965"/>
      <w:r>
        <w:rPr>
          <w:rFonts w:hint="eastAsia"/>
        </w:rPr>
        <w:t>3</w:t>
      </w:r>
      <w:r>
        <w:t>.10.5.</w:t>
      </w:r>
      <w:r>
        <w:rPr>
          <w:rFonts w:hint="eastAsia"/>
        </w:rPr>
        <w:t xml:space="preserve"> 查看系统公告</w:t>
      </w:r>
      <w:bookmarkEnd w:id="180"/>
      <w:bookmarkEnd w:id="181"/>
    </w:p>
    <w:p w14:paraId="11BE9096">
      <w:r>
        <w:rPr>
          <w:rFonts w:hint="eastAsia"/>
        </w:rPr>
        <w:t>普通用户可以在“系统消息&gt;系统消息</w:t>
      </w:r>
      <w:r>
        <w:t>&gt;</w:t>
      </w:r>
      <w:r>
        <w:rPr>
          <w:rFonts w:hint="eastAsia"/>
        </w:rPr>
        <w:t>系统公告”中查看由管理员发布的系统公告：</w:t>
      </w:r>
    </w:p>
    <w:p w14:paraId="56BD8D2D">
      <w:pPr>
        <w:jc w:val="center"/>
      </w:pPr>
      <w:r>
        <w:drawing>
          <wp:inline distT="0" distB="0" distL="0" distR="0">
            <wp:extent cx="5274310" cy="807720"/>
            <wp:effectExtent l="0" t="0" r="254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427"/>
                    <a:stretch>
                      <a:fillRect/>
                    </a:stretch>
                  </pic:blipFill>
                  <pic:spPr>
                    <a:xfrm>
                      <a:off x="0" y="0"/>
                      <a:ext cx="5274310" cy="807720"/>
                    </a:xfrm>
                    <a:prstGeom prst="rect">
                      <a:avLst/>
                    </a:prstGeom>
                  </pic:spPr>
                </pic:pic>
              </a:graphicData>
            </a:graphic>
          </wp:inline>
        </w:drawing>
      </w:r>
    </w:p>
    <w:p w14:paraId="40DDEA8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732</w:t>
      </w:r>
      <w:r>
        <w:fldChar w:fldCharType="end"/>
      </w:r>
      <w:r>
        <w:rPr>
          <w:rFonts w:hint="eastAsia"/>
        </w:rPr>
        <w:t xml:space="preserve"> 系统公告</w:t>
      </w:r>
    </w:p>
    <w:p w14:paraId="1C7A8466">
      <w:pPr>
        <w:jc w:val="center"/>
      </w:pPr>
      <w:r>
        <w:drawing>
          <wp:inline distT="0" distB="0" distL="0" distR="0">
            <wp:extent cx="5142230" cy="2523490"/>
            <wp:effectExtent l="0" t="0" r="127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pic:cNvPicPr>
                  </pic:nvPicPr>
                  <pic:blipFill>
                    <a:blip r:embed="rId428"/>
                    <a:stretch>
                      <a:fillRect/>
                    </a:stretch>
                  </pic:blipFill>
                  <pic:spPr>
                    <a:xfrm>
                      <a:off x="0" y="0"/>
                      <a:ext cx="5142857" cy="2523809"/>
                    </a:xfrm>
                    <a:prstGeom prst="rect">
                      <a:avLst/>
                    </a:prstGeom>
                  </pic:spPr>
                </pic:pic>
              </a:graphicData>
            </a:graphic>
          </wp:inline>
        </w:drawing>
      </w:r>
    </w:p>
    <w:p w14:paraId="23360A9C">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733</w:t>
      </w:r>
      <w:r>
        <w:fldChar w:fldCharType="end"/>
      </w:r>
      <w:r>
        <w:rPr>
          <w:rFonts w:hint="eastAsia"/>
        </w:rPr>
        <w:t xml:space="preserve"> 公告详情</w:t>
      </w:r>
    </w:p>
    <w:p w14:paraId="6B41B612">
      <w:pPr>
        <w:pStyle w:val="4"/>
      </w:pPr>
      <w:bookmarkStart w:id="182" w:name="_Toc118208439"/>
      <w:bookmarkStart w:id="183" w:name="_Toc9846"/>
      <w:r>
        <w:rPr>
          <w:rFonts w:hint="eastAsia"/>
        </w:rPr>
        <w:t>3</w:t>
      </w:r>
      <w:r>
        <w:t>.10.6.</w:t>
      </w:r>
      <w:r>
        <w:rPr>
          <w:rFonts w:hint="eastAsia"/>
        </w:rPr>
        <w:t xml:space="preserve"> 会同管理</w:t>
      </w:r>
      <w:bookmarkEnd w:id="182"/>
      <w:bookmarkEnd w:id="183"/>
    </w:p>
    <w:p w14:paraId="52F2C19B">
      <w:r>
        <w:rPr>
          <w:rFonts w:hint="eastAsia"/>
        </w:rPr>
        <w:t>会同是一个与工单相似的授权管理功能，与工单的区别在于，工单用于用户申请未授权设备的临时运维权限，而会同用于用户申请已授权设备的临时运维权限。在会同场景中，用户已具备设备的运维权限，但此权限仍然受到限制，需要通过申请才能获得完整的运维权限。</w:t>
      </w:r>
    </w:p>
    <w:p w14:paraId="45FA34E5"/>
    <w:p w14:paraId="2ACC0A03">
      <w:r>
        <w:rPr>
          <w:rFonts w:hint="eastAsia"/>
        </w:rPr>
        <w:t>普通用户默认无会同权限，可由管理员指定普通用户成为会同人。</w:t>
      </w:r>
    </w:p>
    <w:p w14:paraId="70A8E03E">
      <w:pPr>
        <w:pStyle w:val="5"/>
      </w:pPr>
      <w:r>
        <w:rPr>
          <w:rFonts w:hint="eastAsia"/>
        </w:rPr>
        <w:t>3</w:t>
      </w:r>
      <w:r>
        <w:t>.10.6.1.</w:t>
      </w:r>
      <w:r>
        <w:rPr>
          <w:rFonts w:hint="eastAsia"/>
        </w:rPr>
        <w:t xml:space="preserve"> 普通会同</w:t>
      </w:r>
    </w:p>
    <w:p w14:paraId="19AF8B7C">
      <w:r>
        <w:rPr>
          <w:rFonts w:hint="eastAsia"/>
        </w:rPr>
        <w:t>普通会同针对设备帐号，用于控制用户对设备帐号的使用权限。用户发起会同申请后（详见</w:t>
      </w:r>
      <w:r>
        <w:fldChar w:fldCharType="begin"/>
      </w:r>
      <w:r>
        <w:instrText xml:space="preserve"> HYPERLINK \l "_3.10.2.1.8.1._普通会同" </w:instrText>
      </w:r>
      <w:r>
        <w:fldChar w:fldCharType="separate"/>
      </w:r>
      <w:r>
        <w:rPr>
          <w:rFonts w:hint="eastAsia"/>
        </w:rPr>
        <w:t>3</w:t>
      </w:r>
      <w:r>
        <w:t>.10.2.1.8.1</w:t>
      </w:r>
      <w:r>
        <w:fldChar w:fldCharType="end"/>
      </w:r>
      <w:r>
        <w:rPr>
          <w:rFonts w:hint="eastAsia"/>
        </w:rPr>
        <w:t>），会同人需在“系统消息</w:t>
      </w:r>
      <w:r>
        <w:t>&gt;</w:t>
      </w:r>
      <w:r>
        <w:rPr>
          <w:rFonts w:hint="eastAsia"/>
        </w:rPr>
        <w:t>系统消息</w:t>
      </w:r>
      <w:r>
        <w:t>&gt;会同管理”</w:t>
      </w:r>
      <w:r>
        <w:rPr>
          <w:rFonts w:hint="eastAsia"/>
        </w:rPr>
        <w:t>页面对申请进行查看并审核：</w:t>
      </w:r>
    </w:p>
    <w:p w14:paraId="7E86C951">
      <w:pPr>
        <w:jc w:val="center"/>
      </w:pPr>
      <w:r>
        <w:drawing>
          <wp:inline distT="0" distB="0" distL="0" distR="0">
            <wp:extent cx="5274310" cy="645160"/>
            <wp:effectExtent l="0" t="0" r="2540" b="2540"/>
            <wp:docPr id="1881394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394702" name="图片 1"/>
                    <pic:cNvPicPr>
                      <a:picLocks noChangeAspect="1"/>
                    </pic:cNvPicPr>
                  </pic:nvPicPr>
                  <pic:blipFill>
                    <a:blip r:embed="rId106"/>
                    <a:stretch>
                      <a:fillRect/>
                    </a:stretch>
                  </pic:blipFill>
                  <pic:spPr>
                    <a:xfrm>
                      <a:off x="0" y="0"/>
                      <a:ext cx="5274310" cy="645160"/>
                    </a:xfrm>
                    <a:prstGeom prst="rect">
                      <a:avLst/>
                    </a:prstGeom>
                  </pic:spPr>
                </pic:pic>
              </a:graphicData>
            </a:graphic>
          </wp:inline>
        </w:drawing>
      </w:r>
    </w:p>
    <w:p w14:paraId="13E62E40">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734</w:t>
      </w:r>
      <w:r>
        <w:fldChar w:fldCharType="end"/>
      </w:r>
      <w:r>
        <w:rPr>
          <w:rFonts w:hint="eastAsia"/>
        </w:rPr>
        <w:t xml:space="preserve"> 会同列表</w:t>
      </w:r>
    </w:p>
    <w:p w14:paraId="0089109D">
      <w:pPr>
        <w:jc w:val="center"/>
      </w:pPr>
      <w:r>
        <w:drawing>
          <wp:inline distT="0" distB="0" distL="0" distR="0">
            <wp:extent cx="3200400" cy="1857375"/>
            <wp:effectExtent l="0" t="0" r="0" b="9525"/>
            <wp:docPr id="583599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99888" name="图片 1"/>
                    <pic:cNvPicPr>
                      <a:picLocks noChangeAspect="1"/>
                    </pic:cNvPicPr>
                  </pic:nvPicPr>
                  <pic:blipFill>
                    <a:blip r:embed="rId107"/>
                    <a:stretch>
                      <a:fillRect/>
                    </a:stretch>
                  </pic:blipFill>
                  <pic:spPr>
                    <a:xfrm>
                      <a:off x="0" y="0"/>
                      <a:ext cx="3200400" cy="1857375"/>
                    </a:xfrm>
                    <a:prstGeom prst="rect">
                      <a:avLst/>
                    </a:prstGeom>
                  </pic:spPr>
                </pic:pic>
              </a:graphicData>
            </a:graphic>
          </wp:inline>
        </w:drawing>
      </w:r>
    </w:p>
    <w:p w14:paraId="254F15D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735</w:t>
      </w:r>
      <w:r>
        <w:fldChar w:fldCharType="end"/>
      </w:r>
      <w:r>
        <w:rPr>
          <w:rFonts w:hint="eastAsia"/>
        </w:rPr>
        <w:t xml:space="preserve"> 审核会同</w:t>
      </w:r>
    </w:p>
    <w:p w14:paraId="63A9D838"/>
    <w:sectPr>
      <w:headerReference r:id="rId9" w:type="first"/>
      <w:footerReference r:id="rId12" w:type="first"/>
      <w:headerReference r:id="rId7" w:type="default"/>
      <w:footerReference r:id="rId10" w:type="default"/>
      <w:headerReference r:id="rId8" w:type="even"/>
      <w:footerReference r:id="rId11" w:type="even"/>
      <w:pgSz w:w="11906" w:h="16838"/>
      <w:pgMar w:top="1440" w:right="1800" w:bottom="1440" w:left="1800" w:header="851" w:footer="992" w:gutter="0"/>
      <w:pgNumType w:start="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MS Gothic">
    <w:panose1 w:val="020B0609070205080204"/>
    <w:charset w:val="80"/>
    <w:family w:val="modern"/>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C10188">
    <w:pPr>
      <w:pStyle w:val="15"/>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71722587"/>
    </w:sdtPr>
    <w:sdtContent>
      <w:p w14:paraId="0F136FB8">
        <w:pPr>
          <w:jc w:val="center"/>
        </w:pPr>
        <w:r>
          <w:fldChar w:fldCharType="begin"/>
        </w:r>
        <w:r>
          <w:instrText xml:space="preserve">PAGE   \* MERGEFORMAT</w:instrText>
        </w:r>
        <w:r>
          <w:fldChar w:fldCharType="separate"/>
        </w:r>
        <w:r>
          <w:rPr>
            <w:lang w:val="zh-CN"/>
          </w:rPr>
          <w:t>19</w:t>
        </w:r>
        <w:r>
          <w:fldChar w:fldCharType="end"/>
        </w:r>
      </w:p>
    </w:sdtContent>
  </w:sdt>
  <w:p w14:paraId="77B19BC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9F5D83"/>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47859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D284F0">
    <w:pPr>
      <w:pStyle w:val="16"/>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3050FD">
    <w:pPr>
      <w:tabs>
        <w:tab w:val="right" w:pos="8306"/>
      </w:tabs>
    </w:pPr>
    <w:r>
      <w:rPr>
        <w:rFonts w:hint="eastAsia" w:ascii="黑体" w:hAnsi="黑体" w:eastAsia="黑体"/>
      </w:rPr>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1326515" cy="327025"/>
          <wp:effectExtent l="0" t="0" r="6985" b="0"/>
          <wp:wrapNone/>
          <wp:docPr id="376" name="图片 376" descr="C:\Users\denglin1\AppData\Local\Microsoft\Windows\INetCache\Content.Word\数字安全LOGO（slogan）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C:\Users\denglin1\AppData\Local\Microsoft\Windows\INetCache\Content.Word\数字安全LOGO（slogan）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326515" cy="327025"/>
                  </a:xfrm>
                  <a:prstGeom prst="rect">
                    <a:avLst/>
                  </a:prstGeom>
                  <a:noFill/>
                  <a:ln>
                    <a:noFill/>
                  </a:ln>
                </pic:spPr>
              </pic:pic>
            </a:graphicData>
          </a:graphic>
        </wp:anchor>
      </w:drawing>
    </w:r>
    <w:r>
      <w:tab/>
    </w:r>
    <w:r>
      <w:t>360</w:t>
    </w:r>
    <w:r>
      <w:rPr>
        <w:rFonts w:hint="eastAsia"/>
      </w:rPr>
      <w:t>运维安全管理系统用户操作手册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1BF287"/>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B91EB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A8861B"/>
    <w:multiLevelType w:val="multilevel"/>
    <w:tmpl w:val="82A8861B"/>
    <w:lvl w:ilvl="0" w:tentative="0">
      <w:start w:val="1"/>
      <w:numFmt w:val="decimal"/>
      <w:pStyle w:val="58"/>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8FA1355F"/>
    <w:multiLevelType w:val="multilevel"/>
    <w:tmpl w:val="8FA1355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33D5F84"/>
    <w:multiLevelType w:val="multilevel"/>
    <w:tmpl w:val="033D5F8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43C12B2"/>
    <w:multiLevelType w:val="multilevel"/>
    <w:tmpl w:val="043C12B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4EF0269"/>
    <w:multiLevelType w:val="multilevel"/>
    <w:tmpl w:val="04EF026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062C7532"/>
    <w:multiLevelType w:val="multilevel"/>
    <w:tmpl w:val="062C753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7BB40DD"/>
    <w:multiLevelType w:val="multilevel"/>
    <w:tmpl w:val="07BB40DD"/>
    <w:lvl w:ilvl="0" w:tentative="0">
      <w:start w:val="1"/>
      <w:numFmt w:val="decimal"/>
      <w:lvlText w:val="%1."/>
      <w:lvlJc w:val="left"/>
      <w:pPr>
        <w:ind w:left="420" w:hanging="420"/>
      </w:pPr>
    </w:lvl>
    <w:lvl w:ilvl="1" w:tentative="0">
      <w:start w:val="1"/>
      <w:numFmt w:val="decimal"/>
      <w:lvlText w:val="%2."/>
      <w:lvlJc w:val="left"/>
      <w:pPr>
        <w:ind w:left="780" w:hanging="36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8944011"/>
    <w:multiLevelType w:val="multilevel"/>
    <w:tmpl w:val="0894401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AF50FCD"/>
    <w:multiLevelType w:val="multilevel"/>
    <w:tmpl w:val="0AF50FC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0F252FC8"/>
    <w:multiLevelType w:val="multilevel"/>
    <w:tmpl w:val="0F252FC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F6D693F"/>
    <w:multiLevelType w:val="multilevel"/>
    <w:tmpl w:val="0F6D693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121E4571"/>
    <w:multiLevelType w:val="multilevel"/>
    <w:tmpl w:val="121E457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132C3254"/>
    <w:multiLevelType w:val="multilevel"/>
    <w:tmpl w:val="132C325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146215D9"/>
    <w:multiLevelType w:val="multilevel"/>
    <w:tmpl w:val="146215D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14B40484"/>
    <w:multiLevelType w:val="multilevel"/>
    <w:tmpl w:val="14B4048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1679612F"/>
    <w:multiLevelType w:val="multilevel"/>
    <w:tmpl w:val="1679612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18302B4C"/>
    <w:multiLevelType w:val="multilevel"/>
    <w:tmpl w:val="18302B4C"/>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1A35084D"/>
    <w:multiLevelType w:val="multilevel"/>
    <w:tmpl w:val="1A35084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1A9B5135"/>
    <w:multiLevelType w:val="multilevel"/>
    <w:tmpl w:val="1A9B5135"/>
    <w:lvl w:ilvl="0" w:tentative="0">
      <w:start w:val="1"/>
      <w:numFmt w:val="decimal"/>
      <w:lvlText w:val="%1."/>
      <w:lvlJc w:val="left"/>
      <w:pPr>
        <w:ind w:left="420" w:hanging="420"/>
      </w:pPr>
    </w:lvl>
    <w:lvl w:ilvl="1" w:tentative="0">
      <w:start w:val="10"/>
      <w:numFmt w:val="decimal"/>
      <w:isLgl/>
      <w:lvlText w:val="%1.%2."/>
      <w:lvlJc w:val="left"/>
      <w:pPr>
        <w:ind w:left="1560" w:hanging="1560"/>
      </w:pPr>
      <w:rPr>
        <w:rFonts w:hint="default"/>
      </w:rPr>
    </w:lvl>
    <w:lvl w:ilvl="2" w:tentative="0">
      <w:start w:val="2"/>
      <w:numFmt w:val="decimal"/>
      <w:isLgl/>
      <w:lvlText w:val="%1.%2.%3."/>
      <w:lvlJc w:val="left"/>
      <w:pPr>
        <w:ind w:left="1560" w:hanging="1560"/>
      </w:pPr>
      <w:rPr>
        <w:rFonts w:hint="default"/>
      </w:rPr>
    </w:lvl>
    <w:lvl w:ilvl="3" w:tentative="0">
      <w:start w:val="1"/>
      <w:numFmt w:val="decimal"/>
      <w:isLgl/>
      <w:lvlText w:val="%1.%2.%3.%4."/>
      <w:lvlJc w:val="left"/>
      <w:pPr>
        <w:ind w:left="1560" w:hanging="1560"/>
      </w:pPr>
      <w:rPr>
        <w:rFonts w:hint="default"/>
      </w:rPr>
    </w:lvl>
    <w:lvl w:ilvl="4" w:tentative="0">
      <w:start w:val="10"/>
      <w:numFmt w:val="decimal"/>
      <w:isLgl/>
      <w:lvlText w:val="%1.%2.%3.%4.%5."/>
      <w:lvlJc w:val="left"/>
      <w:pPr>
        <w:ind w:left="1560" w:hanging="1560"/>
      </w:pPr>
      <w:rPr>
        <w:rFonts w:hint="default"/>
      </w:rPr>
    </w:lvl>
    <w:lvl w:ilvl="5" w:tentative="0">
      <w:start w:val="1"/>
      <w:numFmt w:val="decimal"/>
      <w:isLgl/>
      <w:lvlText w:val="%1.%2.%3.%4.%5.%6."/>
      <w:lvlJc w:val="left"/>
      <w:pPr>
        <w:ind w:left="1560" w:hanging="1560"/>
      </w:pPr>
      <w:rPr>
        <w:rFonts w:hint="default"/>
      </w:rPr>
    </w:lvl>
    <w:lvl w:ilvl="6" w:tentative="0">
      <w:start w:val="1"/>
      <w:numFmt w:val="decimal"/>
      <w:isLgl/>
      <w:lvlText w:val="%1.%2.%3.%4.%5.%6.%7."/>
      <w:lvlJc w:val="left"/>
      <w:pPr>
        <w:ind w:left="1560" w:hanging="1560"/>
      </w:pPr>
      <w:rPr>
        <w:rFonts w:hint="default"/>
      </w:rPr>
    </w:lvl>
    <w:lvl w:ilvl="7" w:tentative="0">
      <w:start w:val="1"/>
      <w:numFmt w:val="decimal"/>
      <w:isLgl/>
      <w:lvlText w:val="%1.%2.%3.%4.%5.%6.%7.%8."/>
      <w:lvlJc w:val="left"/>
      <w:pPr>
        <w:ind w:left="1560" w:hanging="1560"/>
      </w:pPr>
      <w:rPr>
        <w:rFonts w:hint="default"/>
      </w:rPr>
    </w:lvl>
    <w:lvl w:ilvl="8" w:tentative="0">
      <w:start w:val="1"/>
      <w:numFmt w:val="decimal"/>
      <w:isLgl/>
      <w:lvlText w:val="%1.%2.%3.%4.%5.%6.%7.%8.%9."/>
      <w:lvlJc w:val="left"/>
      <w:pPr>
        <w:ind w:left="1800" w:hanging="1800"/>
      </w:pPr>
      <w:rPr>
        <w:rFonts w:hint="default"/>
      </w:rPr>
    </w:lvl>
  </w:abstractNum>
  <w:abstractNum w:abstractNumId="19">
    <w:nsid w:val="1BD43C58"/>
    <w:multiLevelType w:val="multilevel"/>
    <w:tmpl w:val="1BD43C58"/>
    <w:lvl w:ilvl="0" w:tentative="0">
      <w:start w:val="1"/>
      <w:numFmt w:val="decimal"/>
      <w:lvlText w:val="%1."/>
      <w:lvlJc w:val="left"/>
      <w:pPr>
        <w:ind w:left="420" w:hanging="420"/>
      </w:pPr>
    </w:lvl>
    <w:lvl w:ilvl="1" w:tentative="0">
      <w:start w:val="5"/>
      <w:numFmt w:val="decimal"/>
      <w:isLgl/>
      <w:lvlText w:val="%1.%2."/>
      <w:lvlJc w:val="left"/>
      <w:pPr>
        <w:ind w:left="1290" w:hanging="1290"/>
      </w:pPr>
      <w:rPr>
        <w:rFonts w:hint="default"/>
      </w:rPr>
    </w:lvl>
    <w:lvl w:ilvl="2" w:tentative="0">
      <w:start w:val="4"/>
      <w:numFmt w:val="decimal"/>
      <w:isLgl/>
      <w:lvlText w:val="%1.%2.%3."/>
      <w:lvlJc w:val="left"/>
      <w:pPr>
        <w:ind w:left="1290" w:hanging="1290"/>
      </w:pPr>
      <w:rPr>
        <w:rFonts w:hint="default"/>
      </w:rPr>
    </w:lvl>
    <w:lvl w:ilvl="3" w:tentative="0">
      <w:start w:val="3"/>
      <w:numFmt w:val="decimal"/>
      <w:isLgl/>
      <w:lvlText w:val="%1.%2.%3.%4."/>
      <w:lvlJc w:val="left"/>
      <w:pPr>
        <w:ind w:left="1290" w:hanging="1290"/>
      </w:pPr>
      <w:rPr>
        <w:rFonts w:hint="default"/>
      </w:rPr>
    </w:lvl>
    <w:lvl w:ilvl="4" w:tentative="0">
      <w:start w:val="5"/>
      <w:numFmt w:val="decimal"/>
      <w:isLgl/>
      <w:lvlText w:val="%1.%2.%3.%4.%5."/>
      <w:lvlJc w:val="left"/>
      <w:pPr>
        <w:ind w:left="1290" w:hanging="1290"/>
      </w:pPr>
      <w:rPr>
        <w:rFonts w:hint="default"/>
      </w:rPr>
    </w:lvl>
    <w:lvl w:ilvl="5" w:tentative="0">
      <w:start w:val="1"/>
      <w:numFmt w:val="decimal"/>
      <w:isLgl/>
      <w:lvlText w:val="%1.%2.%3.%4.%5.%6."/>
      <w:lvlJc w:val="left"/>
      <w:pPr>
        <w:ind w:left="1290" w:hanging="129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20">
    <w:nsid w:val="20145900"/>
    <w:multiLevelType w:val="multilevel"/>
    <w:tmpl w:val="20145900"/>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1">
    <w:nsid w:val="20272467"/>
    <w:multiLevelType w:val="multilevel"/>
    <w:tmpl w:val="20272467"/>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2">
    <w:nsid w:val="20DE0F62"/>
    <w:multiLevelType w:val="multilevel"/>
    <w:tmpl w:val="20DE0F6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21351470"/>
    <w:multiLevelType w:val="multilevel"/>
    <w:tmpl w:val="2135147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261248FC"/>
    <w:multiLevelType w:val="multilevel"/>
    <w:tmpl w:val="261248FC"/>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5">
    <w:nsid w:val="26247FE3"/>
    <w:multiLevelType w:val="multilevel"/>
    <w:tmpl w:val="26247FE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26746196"/>
    <w:multiLevelType w:val="multilevel"/>
    <w:tmpl w:val="26746196"/>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7">
    <w:nsid w:val="2703670B"/>
    <w:multiLevelType w:val="multilevel"/>
    <w:tmpl w:val="2703670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2A801DBD"/>
    <w:multiLevelType w:val="multilevel"/>
    <w:tmpl w:val="2A801DBD"/>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9">
    <w:nsid w:val="2B4E0903"/>
    <w:multiLevelType w:val="multilevel"/>
    <w:tmpl w:val="2B4E0903"/>
    <w:lvl w:ilvl="0" w:tentative="0">
      <w:start w:val="1"/>
      <w:numFmt w:val="decimal"/>
      <w:lvlText w:val="%1."/>
      <w:lvlJc w:val="left"/>
      <w:pPr>
        <w:ind w:left="420" w:hanging="420"/>
      </w:pPr>
    </w:lvl>
    <w:lvl w:ilvl="1" w:tentative="0">
      <w:start w:val="5"/>
      <w:numFmt w:val="decimal"/>
      <w:isLgl/>
      <w:lvlText w:val="%1.%2."/>
      <w:lvlJc w:val="left"/>
      <w:pPr>
        <w:ind w:left="1185" w:hanging="1185"/>
      </w:pPr>
      <w:rPr>
        <w:rFonts w:hint="default"/>
      </w:rPr>
    </w:lvl>
    <w:lvl w:ilvl="2" w:tentative="0">
      <w:start w:val="2"/>
      <w:numFmt w:val="decimal"/>
      <w:isLgl/>
      <w:lvlText w:val="%1.%2.%3."/>
      <w:lvlJc w:val="left"/>
      <w:pPr>
        <w:ind w:left="1185" w:hanging="1185"/>
      </w:pPr>
      <w:rPr>
        <w:rFonts w:hint="default"/>
      </w:rPr>
    </w:lvl>
    <w:lvl w:ilvl="3" w:tentative="0">
      <w:start w:val="2"/>
      <w:numFmt w:val="decimal"/>
      <w:isLgl/>
      <w:lvlText w:val="%1.%2.%3.%4."/>
      <w:lvlJc w:val="left"/>
      <w:pPr>
        <w:ind w:left="1185" w:hanging="1185"/>
      </w:pPr>
      <w:rPr>
        <w:rFonts w:hint="default"/>
      </w:rPr>
    </w:lvl>
    <w:lvl w:ilvl="4" w:tentative="0">
      <w:start w:val="2"/>
      <w:numFmt w:val="decimal"/>
      <w:isLgl/>
      <w:lvlText w:val="%1.%2.%3.%4.%5."/>
      <w:lvlJc w:val="left"/>
      <w:pPr>
        <w:ind w:left="1185" w:hanging="1185"/>
      </w:pPr>
      <w:rPr>
        <w:rFonts w:hint="default"/>
      </w:rPr>
    </w:lvl>
    <w:lvl w:ilvl="5" w:tentative="0">
      <w:start w:val="3"/>
      <w:numFmt w:val="decimal"/>
      <w:isLgl/>
      <w:lvlText w:val="%1.%2.%3.%4.%5.%6."/>
      <w:lvlJc w:val="left"/>
      <w:pPr>
        <w:ind w:left="1185" w:hanging="1185"/>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30">
    <w:nsid w:val="2B8007FF"/>
    <w:multiLevelType w:val="multilevel"/>
    <w:tmpl w:val="2B8007FF"/>
    <w:lvl w:ilvl="0" w:tentative="0">
      <w:start w:val="1"/>
      <w:numFmt w:val="decimal"/>
      <w:lvlText w:val="%1."/>
      <w:lvlJc w:val="left"/>
      <w:pPr>
        <w:ind w:left="420" w:hanging="420"/>
      </w:pPr>
    </w:lvl>
    <w:lvl w:ilvl="1" w:tentative="0">
      <w:start w:val="5"/>
      <w:numFmt w:val="decimal"/>
      <w:isLgl/>
      <w:lvlText w:val="%1.%2."/>
      <w:lvlJc w:val="left"/>
      <w:pPr>
        <w:ind w:left="1110" w:hanging="1110"/>
      </w:pPr>
      <w:rPr>
        <w:rFonts w:hint="default"/>
      </w:rPr>
    </w:lvl>
    <w:lvl w:ilvl="2" w:tentative="0">
      <w:start w:val="2"/>
      <w:numFmt w:val="decimal"/>
      <w:isLgl/>
      <w:lvlText w:val="%1.%2.%3."/>
      <w:lvlJc w:val="left"/>
      <w:pPr>
        <w:ind w:left="1110" w:hanging="1110"/>
      </w:pPr>
      <w:rPr>
        <w:rFonts w:hint="default"/>
      </w:rPr>
    </w:lvl>
    <w:lvl w:ilvl="3" w:tentative="0">
      <w:start w:val="2"/>
      <w:numFmt w:val="decimal"/>
      <w:isLgl/>
      <w:lvlText w:val="%1.%2.%3.%4."/>
      <w:lvlJc w:val="left"/>
      <w:pPr>
        <w:ind w:left="1110" w:hanging="1110"/>
      </w:pPr>
      <w:rPr>
        <w:rFonts w:hint="default"/>
      </w:rPr>
    </w:lvl>
    <w:lvl w:ilvl="4" w:tentative="0">
      <w:start w:val="2"/>
      <w:numFmt w:val="decimal"/>
      <w:isLgl/>
      <w:lvlText w:val="%1.%2.%3.%4.%5."/>
      <w:lvlJc w:val="left"/>
      <w:pPr>
        <w:ind w:left="1110" w:hanging="1110"/>
      </w:pPr>
      <w:rPr>
        <w:rFonts w:hint="default"/>
      </w:rPr>
    </w:lvl>
    <w:lvl w:ilvl="5" w:tentative="0">
      <w:start w:val="2"/>
      <w:numFmt w:val="decimal"/>
      <w:isLgl/>
      <w:lvlText w:val="%1.%2.%3.%4.%5.%6."/>
      <w:lvlJc w:val="left"/>
      <w:pPr>
        <w:ind w:left="1440" w:hanging="144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800" w:hanging="1800"/>
      </w:pPr>
      <w:rPr>
        <w:rFonts w:hint="default"/>
      </w:rPr>
    </w:lvl>
    <w:lvl w:ilvl="8" w:tentative="0">
      <w:start w:val="1"/>
      <w:numFmt w:val="decimal"/>
      <w:isLgl/>
      <w:lvlText w:val="%1.%2.%3.%4.%5.%6.%7.%8.%9."/>
      <w:lvlJc w:val="left"/>
      <w:pPr>
        <w:ind w:left="1800" w:hanging="1800"/>
      </w:pPr>
      <w:rPr>
        <w:rFonts w:hint="default"/>
      </w:rPr>
    </w:lvl>
  </w:abstractNum>
  <w:abstractNum w:abstractNumId="31">
    <w:nsid w:val="2D23665D"/>
    <w:multiLevelType w:val="multilevel"/>
    <w:tmpl w:val="2D23665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2DD5040B"/>
    <w:multiLevelType w:val="multilevel"/>
    <w:tmpl w:val="2DD5040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2E0A6FBE"/>
    <w:multiLevelType w:val="multilevel"/>
    <w:tmpl w:val="2E0A6FBE"/>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4">
    <w:nsid w:val="2E2A3448"/>
    <w:multiLevelType w:val="multilevel"/>
    <w:tmpl w:val="2E2A344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3101330F"/>
    <w:multiLevelType w:val="multilevel"/>
    <w:tmpl w:val="3101330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32AF2A02"/>
    <w:multiLevelType w:val="multilevel"/>
    <w:tmpl w:val="32AF2A0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33D3669E"/>
    <w:multiLevelType w:val="multilevel"/>
    <w:tmpl w:val="33D3669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34C65320"/>
    <w:multiLevelType w:val="multilevel"/>
    <w:tmpl w:val="34C6532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34F67A50"/>
    <w:multiLevelType w:val="multilevel"/>
    <w:tmpl w:val="34F67A5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36B6242B"/>
    <w:multiLevelType w:val="multilevel"/>
    <w:tmpl w:val="36B6242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38DA35A6"/>
    <w:multiLevelType w:val="multilevel"/>
    <w:tmpl w:val="38DA35A6"/>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2">
    <w:nsid w:val="391F20ED"/>
    <w:multiLevelType w:val="multilevel"/>
    <w:tmpl w:val="391F20E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3AB029FC"/>
    <w:multiLevelType w:val="multilevel"/>
    <w:tmpl w:val="3AB029FC"/>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4">
    <w:nsid w:val="3B974C4D"/>
    <w:multiLevelType w:val="multilevel"/>
    <w:tmpl w:val="3B974C4D"/>
    <w:lvl w:ilvl="0" w:tentative="0">
      <w:start w:val="1"/>
      <w:numFmt w:val="bullet"/>
      <w:lvlText w:val=""/>
      <w:lvlJc w:val="left"/>
      <w:pPr>
        <w:ind w:left="1200" w:hanging="420"/>
      </w:pPr>
      <w:rPr>
        <w:rFonts w:hint="default" w:ascii="Wingdings" w:hAnsi="Wingdings"/>
      </w:rPr>
    </w:lvl>
    <w:lvl w:ilvl="1" w:tentative="0">
      <w:start w:val="1"/>
      <w:numFmt w:val="bullet"/>
      <w:lvlText w:val=""/>
      <w:lvlJc w:val="left"/>
      <w:pPr>
        <w:tabs>
          <w:tab w:val="left" w:pos="1620"/>
        </w:tabs>
        <w:ind w:left="1620" w:hanging="420"/>
      </w:pPr>
      <w:rPr>
        <w:rFonts w:hint="default" w:ascii="Wingdings" w:hAnsi="Wingdings"/>
      </w:rPr>
    </w:lvl>
    <w:lvl w:ilvl="2" w:tentative="0">
      <w:start w:val="1"/>
      <w:numFmt w:val="bullet"/>
      <w:lvlText w:val=""/>
      <w:lvlJc w:val="left"/>
      <w:pPr>
        <w:tabs>
          <w:tab w:val="left" w:pos="2040"/>
        </w:tabs>
        <w:ind w:left="2040" w:hanging="420"/>
      </w:pPr>
      <w:rPr>
        <w:rFonts w:hint="default" w:ascii="Wingdings" w:hAnsi="Wingdings"/>
      </w:rPr>
    </w:lvl>
    <w:lvl w:ilvl="3" w:tentative="0">
      <w:start w:val="1"/>
      <w:numFmt w:val="bullet"/>
      <w:lvlText w:val=""/>
      <w:lvlJc w:val="left"/>
      <w:pPr>
        <w:tabs>
          <w:tab w:val="left" w:pos="2460"/>
        </w:tabs>
        <w:ind w:left="2460" w:hanging="420"/>
      </w:pPr>
      <w:rPr>
        <w:rFonts w:hint="default" w:ascii="Wingdings" w:hAnsi="Wingdings"/>
      </w:rPr>
    </w:lvl>
    <w:lvl w:ilvl="4" w:tentative="0">
      <w:start w:val="1"/>
      <w:numFmt w:val="bullet"/>
      <w:lvlText w:val=""/>
      <w:lvlJc w:val="left"/>
      <w:pPr>
        <w:tabs>
          <w:tab w:val="left" w:pos="2880"/>
        </w:tabs>
        <w:ind w:left="2880" w:hanging="420"/>
      </w:pPr>
      <w:rPr>
        <w:rFonts w:hint="default" w:ascii="Wingdings" w:hAnsi="Wingdings"/>
      </w:rPr>
    </w:lvl>
    <w:lvl w:ilvl="5" w:tentative="0">
      <w:start w:val="1"/>
      <w:numFmt w:val="bullet"/>
      <w:lvlText w:val=""/>
      <w:lvlJc w:val="left"/>
      <w:pPr>
        <w:tabs>
          <w:tab w:val="left" w:pos="3300"/>
        </w:tabs>
        <w:ind w:left="3300" w:hanging="420"/>
      </w:pPr>
      <w:rPr>
        <w:rFonts w:hint="default" w:ascii="Wingdings" w:hAnsi="Wingdings"/>
      </w:rPr>
    </w:lvl>
    <w:lvl w:ilvl="6" w:tentative="0">
      <w:start w:val="1"/>
      <w:numFmt w:val="bullet"/>
      <w:lvlText w:val=""/>
      <w:lvlJc w:val="left"/>
      <w:pPr>
        <w:tabs>
          <w:tab w:val="left" w:pos="3720"/>
        </w:tabs>
        <w:ind w:left="3720" w:hanging="420"/>
      </w:pPr>
      <w:rPr>
        <w:rFonts w:hint="default" w:ascii="Wingdings" w:hAnsi="Wingdings"/>
      </w:rPr>
    </w:lvl>
    <w:lvl w:ilvl="7" w:tentative="0">
      <w:start w:val="1"/>
      <w:numFmt w:val="bullet"/>
      <w:lvlText w:val=""/>
      <w:lvlJc w:val="left"/>
      <w:pPr>
        <w:tabs>
          <w:tab w:val="left" w:pos="4140"/>
        </w:tabs>
        <w:ind w:left="4140" w:hanging="420"/>
      </w:pPr>
      <w:rPr>
        <w:rFonts w:hint="default" w:ascii="Wingdings" w:hAnsi="Wingdings"/>
      </w:rPr>
    </w:lvl>
    <w:lvl w:ilvl="8" w:tentative="0">
      <w:start w:val="1"/>
      <w:numFmt w:val="bullet"/>
      <w:lvlText w:val=""/>
      <w:lvlJc w:val="left"/>
      <w:pPr>
        <w:tabs>
          <w:tab w:val="left" w:pos="4560"/>
        </w:tabs>
        <w:ind w:left="4560" w:hanging="420"/>
      </w:pPr>
      <w:rPr>
        <w:rFonts w:hint="default" w:ascii="Wingdings" w:hAnsi="Wingdings"/>
      </w:rPr>
    </w:lvl>
  </w:abstractNum>
  <w:abstractNum w:abstractNumId="45">
    <w:nsid w:val="3BBD0992"/>
    <w:multiLevelType w:val="multilevel"/>
    <w:tmpl w:val="3BBD099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3C235602"/>
    <w:multiLevelType w:val="multilevel"/>
    <w:tmpl w:val="3C23560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7">
    <w:nsid w:val="410E7585"/>
    <w:multiLevelType w:val="multilevel"/>
    <w:tmpl w:val="410E758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8">
    <w:nsid w:val="41E0774A"/>
    <w:multiLevelType w:val="multilevel"/>
    <w:tmpl w:val="41E0774A"/>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9">
    <w:nsid w:val="4238236D"/>
    <w:multiLevelType w:val="multilevel"/>
    <w:tmpl w:val="4238236D"/>
    <w:lvl w:ilvl="0" w:tentative="0">
      <w:start w:val="1"/>
      <w:numFmt w:val="decimal"/>
      <w:lvlText w:val="%1."/>
      <w:lvlJc w:val="left"/>
      <w:pPr>
        <w:ind w:left="420" w:hanging="420"/>
      </w:pPr>
    </w:lvl>
    <w:lvl w:ilvl="1" w:tentative="0">
      <w:start w:val="2"/>
      <w:numFmt w:val="decimal"/>
      <w:isLgl/>
      <w:lvlText w:val="%1.%2."/>
      <w:lvlJc w:val="left"/>
      <w:pPr>
        <w:ind w:left="630" w:hanging="630"/>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50">
    <w:nsid w:val="43804EA1"/>
    <w:multiLevelType w:val="multilevel"/>
    <w:tmpl w:val="43804EA1"/>
    <w:lvl w:ilvl="0" w:tentative="0">
      <w:start w:val="1"/>
      <w:numFmt w:val="bullet"/>
      <w:lvlText w:val=""/>
      <w:lvlJc w:val="left"/>
      <w:pPr>
        <w:ind w:left="1200" w:hanging="420"/>
      </w:pPr>
      <w:rPr>
        <w:rFonts w:hint="default" w:ascii="Wingdings" w:hAnsi="Wingdings"/>
      </w:rPr>
    </w:lvl>
    <w:lvl w:ilvl="1" w:tentative="0">
      <w:start w:val="1"/>
      <w:numFmt w:val="bullet"/>
      <w:lvlText w:val=""/>
      <w:lvlJc w:val="left"/>
      <w:pPr>
        <w:tabs>
          <w:tab w:val="left" w:pos="1620"/>
        </w:tabs>
        <w:ind w:left="1620" w:hanging="420"/>
      </w:pPr>
      <w:rPr>
        <w:rFonts w:hint="default" w:ascii="Wingdings" w:hAnsi="Wingdings"/>
      </w:rPr>
    </w:lvl>
    <w:lvl w:ilvl="2" w:tentative="0">
      <w:start w:val="1"/>
      <w:numFmt w:val="bullet"/>
      <w:lvlText w:val=""/>
      <w:lvlJc w:val="left"/>
      <w:pPr>
        <w:tabs>
          <w:tab w:val="left" w:pos="2040"/>
        </w:tabs>
        <w:ind w:left="2040" w:hanging="420"/>
      </w:pPr>
      <w:rPr>
        <w:rFonts w:hint="default" w:ascii="Wingdings" w:hAnsi="Wingdings"/>
      </w:rPr>
    </w:lvl>
    <w:lvl w:ilvl="3" w:tentative="0">
      <w:start w:val="1"/>
      <w:numFmt w:val="bullet"/>
      <w:lvlText w:val=""/>
      <w:lvlJc w:val="left"/>
      <w:pPr>
        <w:tabs>
          <w:tab w:val="left" w:pos="2460"/>
        </w:tabs>
        <w:ind w:left="2460" w:hanging="420"/>
      </w:pPr>
      <w:rPr>
        <w:rFonts w:hint="default" w:ascii="Wingdings" w:hAnsi="Wingdings"/>
      </w:rPr>
    </w:lvl>
    <w:lvl w:ilvl="4" w:tentative="0">
      <w:start w:val="1"/>
      <w:numFmt w:val="bullet"/>
      <w:lvlText w:val=""/>
      <w:lvlJc w:val="left"/>
      <w:pPr>
        <w:tabs>
          <w:tab w:val="left" w:pos="2880"/>
        </w:tabs>
        <w:ind w:left="2880" w:hanging="420"/>
      </w:pPr>
      <w:rPr>
        <w:rFonts w:hint="default" w:ascii="Wingdings" w:hAnsi="Wingdings"/>
      </w:rPr>
    </w:lvl>
    <w:lvl w:ilvl="5" w:tentative="0">
      <w:start w:val="1"/>
      <w:numFmt w:val="bullet"/>
      <w:lvlText w:val=""/>
      <w:lvlJc w:val="left"/>
      <w:pPr>
        <w:tabs>
          <w:tab w:val="left" w:pos="3300"/>
        </w:tabs>
        <w:ind w:left="3300" w:hanging="420"/>
      </w:pPr>
      <w:rPr>
        <w:rFonts w:hint="default" w:ascii="Wingdings" w:hAnsi="Wingdings"/>
      </w:rPr>
    </w:lvl>
    <w:lvl w:ilvl="6" w:tentative="0">
      <w:start w:val="1"/>
      <w:numFmt w:val="bullet"/>
      <w:lvlText w:val=""/>
      <w:lvlJc w:val="left"/>
      <w:pPr>
        <w:tabs>
          <w:tab w:val="left" w:pos="3720"/>
        </w:tabs>
        <w:ind w:left="3720" w:hanging="420"/>
      </w:pPr>
      <w:rPr>
        <w:rFonts w:hint="default" w:ascii="Wingdings" w:hAnsi="Wingdings"/>
      </w:rPr>
    </w:lvl>
    <w:lvl w:ilvl="7" w:tentative="0">
      <w:start w:val="1"/>
      <w:numFmt w:val="bullet"/>
      <w:lvlText w:val=""/>
      <w:lvlJc w:val="left"/>
      <w:pPr>
        <w:tabs>
          <w:tab w:val="left" w:pos="4140"/>
        </w:tabs>
        <w:ind w:left="4140" w:hanging="420"/>
      </w:pPr>
      <w:rPr>
        <w:rFonts w:hint="default" w:ascii="Wingdings" w:hAnsi="Wingdings"/>
      </w:rPr>
    </w:lvl>
    <w:lvl w:ilvl="8" w:tentative="0">
      <w:start w:val="1"/>
      <w:numFmt w:val="bullet"/>
      <w:lvlText w:val=""/>
      <w:lvlJc w:val="left"/>
      <w:pPr>
        <w:tabs>
          <w:tab w:val="left" w:pos="4560"/>
        </w:tabs>
        <w:ind w:left="4560" w:hanging="420"/>
      </w:pPr>
      <w:rPr>
        <w:rFonts w:hint="default" w:ascii="Wingdings" w:hAnsi="Wingdings"/>
      </w:rPr>
    </w:lvl>
  </w:abstractNum>
  <w:abstractNum w:abstractNumId="51">
    <w:nsid w:val="45AB0101"/>
    <w:multiLevelType w:val="multilevel"/>
    <w:tmpl w:val="45AB010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2">
    <w:nsid w:val="468634B9"/>
    <w:multiLevelType w:val="multilevel"/>
    <w:tmpl w:val="468634B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3">
    <w:nsid w:val="49BC7CC8"/>
    <w:multiLevelType w:val="multilevel"/>
    <w:tmpl w:val="49BC7CC8"/>
    <w:lvl w:ilvl="0" w:tentative="0">
      <w:start w:val="1"/>
      <w:numFmt w:val="decimal"/>
      <w:lvlText w:val="%1)"/>
      <w:lvlJc w:val="left"/>
      <w:pPr>
        <w:ind w:left="420" w:hanging="420"/>
      </w:pPr>
    </w:lvl>
    <w:lvl w:ilvl="1" w:tentative="0">
      <w:start w:val="1"/>
      <w:numFmt w:val="decimal"/>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4">
    <w:nsid w:val="4EEC7884"/>
    <w:multiLevelType w:val="multilevel"/>
    <w:tmpl w:val="4EEC788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5">
    <w:nsid w:val="4EFC64F1"/>
    <w:multiLevelType w:val="multilevel"/>
    <w:tmpl w:val="4EFC64F1"/>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6">
    <w:nsid w:val="4F774A03"/>
    <w:multiLevelType w:val="multilevel"/>
    <w:tmpl w:val="4F774A0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7">
    <w:nsid w:val="535937D2"/>
    <w:multiLevelType w:val="multilevel"/>
    <w:tmpl w:val="535937D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8">
    <w:nsid w:val="542C5997"/>
    <w:multiLevelType w:val="multilevel"/>
    <w:tmpl w:val="542C599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9">
    <w:nsid w:val="56F65ABC"/>
    <w:multiLevelType w:val="multilevel"/>
    <w:tmpl w:val="56F65ABC"/>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0">
    <w:nsid w:val="57B21F41"/>
    <w:multiLevelType w:val="multilevel"/>
    <w:tmpl w:val="57B21F4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1">
    <w:nsid w:val="5A443836"/>
    <w:multiLevelType w:val="multilevel"/>
    <w:tmpl w:val="5A443836"/>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2">
    <w:nsid w:val="5A9D7912"/>
    <w:multiLevelType w:val="multilevel"/>
    <w:tmpl w:val="5A9D791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3">
    <w:nsid w:val="5CBE23E2"/>
    <w:multiLevelType w:val="multilevel"/>
    <w:tmpl w:val="5CBE23E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4">
    <w:nsid w:val="5CFB4249"/>
    <w:multiLevelType w:val="multilevel"/>
    <w:tmpl w:val="5CFB4249"/>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5">
    <w:nsid w:val="5F1E59E3"/>
    <w:multiLevelType w:val="multilevel"/>
    <w:tmpl w:val="5F1E59E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6">
    <w:nsid w:val="62484297"/>
    <w:multiLevelType w:val="multilevel"/>
    <w:tmpl w:val="6248429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7">
    <w:nsid w:val="62B201D2"/>
    <w:multiLevelType w:val="multilevel"/>
    <w:tmpl w:val="62B201D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8">
    <w:nsid w:val="63A042DA"/>
    <w:multiLevelType w:val="multilevel"/>
    <w:tmpl w:val="63A042DA"/>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9">
    <w:nsid w:val="63D4787F"/>
    <w:multiLevelType w:val="multilevel"/>
    <w:tmpl w:val="63D4787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0">
    <w:nsid w:val="640F5FA1"/>
    <w:multiLevelType w:val="multilevel"/>
    <w:tmpl w:val="640F5FA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1">
    <w:nsid w:val="64E151B2"/>
    <w:multiLevelType w:val="multilevel"/>
    <w:tmpl w:val="64E151B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2">
    <w:nsid w:val="6B9C1889"/>
    <w:multiLevelType w:val="multilevel"/>
    <w:tmpl w:val="6B9C188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3">
    <w:nsid w:val="6BA612E9"/>
    <w:multiLevelType w:val="multilevel"/>
    <w:tmpl w:val="6BA612E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4">
    <w:nsid w:val="6C6E0A2F"/>
    <w:multiLevelType w:val="multilevel"/>
    <w:tmpl w:val="6C6E0A2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5">
    <w:nsid w:val="6CED1F14"/>
    <w:multiLevelType w:val="multilevel"/>
    <w:tmpl w:val="6CED1F1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6">
    <w:nsid w:val="6D6630DA"/>
    <w:multiLevelType w:val="multilevel"/>
    <w:tmpl w:val="6D6630DA"/>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7">
    <w:nsid w:val="6DE7090A"/>
    <w:multiLevelType w:val="multilevel"/>
    <w:tmpl w:val="6DE7090A"/>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8">
    <w:nsid w:val="6F5C7514"/>
    <w:multiLevelType w:val="multilevel"/>
    <w:tmpl w:val="6F5C751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9">
    <w:nsid w:val="7010564A"/>
    <w:multiLevelType w:val="multilevel"/>
    <w:tmpl w:val="7010564A"/>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0">
    <w:nsid w:val="713D0121"/>
    <w:multiLevelType w:val="multilevel"/>
    <w:tmpl w:val="713D0121"/>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1">
    <w:nsid w:val="72101DBE"/>
    <w:multiLevelType w:val="multilevel"/>
    <w:tmpl w:val="72101DB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2">
    <w:nsid w:val="77036DC9"/>
    <w:multiLevelType w:val="multilevel"/>
    <w:tmpl w:val="77036DC9"/>
    <w:lvl w:ilvl="0" w:tentative="0">
      <w:start w:val="1"/>
      <w:numFmt w:val="decimal"/>
      <w:lvlText w:val="%1."/>
      <w:lvlJc w:val="left"/>
      <w:pPr>
        <w:ind w:left="420" w:hanging="420"/>
      </w:pPr>
    </w:lvl>
    <w:lvl w:ilvl="1" w:tentative="0">
      <w:start w:val="1"/>
      <w:numFmt w:val="decimal"/>
      <w:lvlText w:val="（%2）"/>
      <w:lvlJc w:val="left"/>
      <w:pPr>
        <w:ind w:left="1140" w:hanging="7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3">
    <w:nsid w:val="77CA61EE"/>
    <w:multiLevelType w:val="multilevel"/>
    <w:tmpl w:val="77CA61E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4">
    <w:nsid w:val="77DD313B"/>
    <w:multiLevelType w:val="multilevel"/>
    <w:tmpl w:val="77DD313B"/>
    <w:lvl w:ilvl="0" w:tentative="0">
      <w:start w:val="1"/>
      <w:numFmt w:val="decimal"/>
      <w:pStyle w:val="2"/>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5">
    <w:nsid w:val="782F6330"/>
    <w:multiLevelType w:val="multilevel"/>
    <w:tmpl w:val="782F633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6">
    <w:nsid w:val="78EE02EB"/>
    <w:multiLevelType w:val="multilevel"/>
    <w:tmpl w:val="78EE02E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7">
    <w:nsid w:val="79C07E2E"/>
    <w:multiLevelType w:val="multilevel"/>
    <w:tmpl w:val="79C07E2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8">
    <w:nsid w:val="7A7B1E16"/>
    <w:multiLevelType w:val="multilevel"/>
    <w:tmpl w:val="7A7B1E16"/>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9">
    <w:nsid w:val="7B193691"/>
    <w:multiLevelType w:val="multilevel"/>
    <w:tmpl w:val="7B19369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0">
    <w:nsid w:val="7C552B26"/>
    <w:multiLevelType w:val="multilevel"/>
    <w:tmpl w:val="7C552B26"/>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1">
    <w:nsid w:val="7D5D2F52"/>
    <w:multiLevelType w:val="multilevel"/>
    <w:tmpl w:val="7D5D2F52"/>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92">
    <w:nsid w:val="7DFF9FB9"/>
    <w:multiLevelType w:val="multilevel"/>
    <w:tmpl w:val="7DFF9FB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3">
    <w:nsid w:val="7F830C9F"/>
    <w:multiLevelType w:val="multilevel"/>
    <w:tmpl w:val="7F830C9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84"/>
  </w:num>
  <w:num w:numId="2">
    <w:abstractNumId w:val="0"/>
  </w:num>
  <w:num w:numId="3">
    <w:abstractNumId w:val="50"/>
  </w:num>
  <w:num w:numId="4">
    <w:abstractNumId w:val="44"/>
  </w:num>
  <w:num w:numId="5">
    <w:abstractNumId w:val="16"/>
  </w:num>
  <w:num w:numId="6">
    <w:abstractNumId w:val="31"/>
  </w:num>
  <w:num w:numId="7">
    <w:abstractNumId w:val="30"/>
  </w:num>
  <w:num w:numId="8">
    <w:abstractNumId w:val="72"/>
  </w:num>
  <w:num w:numId="9">
    <w:abstractNumId w:val="82"/>
  </w:num>
  <w:num w:numId="10">
    <w:abstractNumId w:val="81"/>
  </w:num>
  <w:num w:numId="11">
    <w:abstractNumId w:val="6"/>
  </w:num>
  <w:num w:numId="12">
    <w:abstractNumId w:val="49"/>
  </w:num>
  <w:num w:numId="13">
    <w:abstractNumId w:val="2"/>
  </w:num>
  <w:num w:numId="14">
    <w:abstractNumId w:val="22"/>
  </w:num>
  <w:num w:numId="15">
    <w:abstractNumId w:val="88"/>
  </w:num>
  <w:num w:numId="16">
    <w:abstractNumId w:val="74"/>
  </w:num>
  <w:num w:numId="17">
    <w:abstractNumId w:val="5"/>
  </w:num>
  <w:num w:numId="18">
    <w:abstractNumId w:val="17"/>
  </w:num>
  <w:num w:numId="19">
    <w:abstractNumId w:val="25"/>
  </w:num>
  <w:num w:numId="20">
    <w:abstractNumId w:val="29"/>
  </w:num>
  <w:num w:numId="21">
    <w:abstractNumId w:val="58"/>
  </w:num>
  <w:num w:numId="22">
    <w:abstractNumId w:val="38"/>
  </w:num>
  <w:num w:numId="23">
    <w:abstractNumId w:val="56"/>
  </w:num>
  <w:num w:numId="24">
    <w:abstractNumId w:val="60"/>
  </w:num>
  <w:num w:numId="25">
    <w:abstractNumId w:val="53"/>
  </w:num>
  <w:num w:numId="26">
    <w:abstractNumId w:val="20"/>
  </w:num>
  <w:num w:numId="27">
    <w:abstractNumId w:val="42"/>
  </w:num>
  <w:num w:numId="28">
    <w:abstractNumId w:val="75"/>
  </w:num>
  <w:num w:numId="29">
    <w:abstractNumId w:val="7"/>
  </w:num>
  <w:num w:numId="30">
    <w:abstractNumId w:val="32"/>
  </w:num>
  <w:num w:numId="31">
    <w:abstractNumId w:val="34"/>
  </w:num>
  <w:num w:numId="32">
    <w:abstractNumId w:val="85"/>
  </w:num>
  <w:num w:numId="33">
    <w:abstractNumId w:val="78"/>
  </w:num>
  <w:num w:numId="34">
    <w:abstractNumId w:val="41"/>
  </w:num>
  <w:num w:numId="35">
    <w:abstractNumId w:val="26"/>
  </w:num>
  <w:num w:numId="36">
    <w:abstractNumId w:val="64"/>
  </w:num>
  <w:num w:numId="37">
    <w:abstractNumId w:val="9"/>
  </w:num>
  <w:num w:numId="38">
    <w:abstractNumId w:val="8"/>
  </w:num>
  <w:num w:numId="39">
    <w:abstractNumId w:val="47"/>
  </w:num>
  <w:num w:numId="40">
    <w:abstractNumId w:val="33"/>
  </w:num>
  <w:num w:numId="41">
    <w:abstractNumId w:val="11"/>
  </w:num>
  <w:num w:numId="42">
    <w:abstractNumId w:val="12"/>
  </w:num>
  <w:num w:numId="43">
    <w:abstractNumId w:val="13"/>
  </w:num>
  <w:num w:numId="44">
    <w:abstractNumId w:val="19"/>
  </w:num>
  <w:num w:numId="45">
    <w:abstractNumId w:val="57"/>
  </w:num>
  <w:num w:numId="46">
    <w:abstractNumId w:val="86"/>
  </w:num>
  <w:num w:numId="47">
    <w:abstractNumId w:val="71"/>
  </w:num>
  <w:num w:numId="48">
    <w:abstractNumId w:val="92"/>
  </w:num>
  <w:num w:numId="49">
    <w:abstractNumId w:val="10"/>
  </w:num>
  <w:num w:numId="50">
    <w:abstractNumId w:val="61"/>
  </w:num>
  <w:num w:numId="51">
    <w:abstractNumId w:val="79"/>
  </w:num>
  <w:num w:numId="52">
    <w:abstractNumId w:val="37"/>
  </w:num>
  <w:num w:numId="53">
    <w:abstractNumId w:val="54"/>
  </w:num>
  <w:num w:numId="54">
    <w:abstractNumId w:val="73"/>
  </w:num>
  <w:num w:numId="55">
    <w:abstractNumId w:val="52"/>
  </w:num>
  <w:num w:numId="56">
    <w:abstractNumId w:val="65"/>
  </w:num>
  <w:num w:numId="57">
    <w:abstractNumId w:val="14"/>
  </w:num>
  <w:num w:numId="58">
    <w:abstractNumId w:val="83"/>
  </w:num>
  <w:num w:numId="59">
    <w:abstractNumId w:val="91"/>
  </w:num>
  <w:num w:numId="60">
    <w:abstractNumId w:val="46"/>
  </w:num>
  <w:num w:numId="61">
    <w:abstractNumId w:val="28"/>
  </w:num>
  <w:num w:numId="62">
    <w:abstractNumId w:val="63"/>
  </w:num>
  <w:num w:numId="63">
    <w:abstractNumId w:val="15"/>
  </w:num>
  <w:num w:numId="64">
    <w:abstractNumId w:val="77"/>
  </w:num>
  <w:num w:numId="65">
    <w:abstractNumId w:val="4"/>
  </w:num>
  <w:num w:numId="66">
    <w:abstractNumId w:val="62"/>
  </w:num>
  <w:num w:numId="67">
    <w:abstractNumId w:val="67"/>
  </w:num>
  <w:num w:numId="68">
    <w:abstractNumId w:val="93"/>
  </w:num>
  <w:num w:numId="69">
    <w:abstractNumId w:val="69"/>
  </w:num>
  <w:num w:numId="70">
    <w:abstractNumId w:val="87"/>
  </w:num>
  <w:num w:numId="71">
    <w:abstractNumId w:val="90"/>
  </w:num>
  <w:num w:numId="72">
    <w:abstractNumId w:val="27"/>
  </w:num>
  <w:num w:numId="73">
    <w:abstractNumId w:val="1"/>
  </w:num>
  <w:num w:numId="74">
    <w:abstractNumId w:val="70"/>
  </w:num>
  <w:num w:numId="75">
    <w:abstractNumId w:val="23"/>
  </w:num>
  <w:num w:numId="76">
    <w:abstractNumId w:val="55"/>
  </w:num>
  <w:num w:numId="77">
    <w:abstractNumId w:val="51"/>
  </w:num>
  <w:num w:numId="78">
    <w:abstractNumId w:val="21"/>
  </w:num>
  <w:num w:numId="79">
    <w:abstractNumId w:val="59"/>
  </w:num>
  <w:num w:numId="80">
    <w:abstractNumId w:val="76"/>
  </w:num>
  <w:num w:numId="81">
    <w:abstractNumId w:val="24"/>
  </w:num>
  <w:num w:numId="82">
    <w:abstractNumId w:val="43"/>
  </w:num>
  <w:num w:numId="83">
    <w:abstractNumId w:val="3"/>
  </w:num>
  <w:num w:numId="84">
    <w:abstractNumId w:val="80"/>
  </w:num>
  <w:num w:numId="85">
    <w:abstractNumId w:val="68"/>
  </w:num>
  <w:num w:numId="86">
    <w:abstractNumId w:val="66"/>
  </w:num>
  <w:num w:numId="87">
    <w:abstractNumId w:val="89"/>
  </w:num>
  <w:num w:numId="88">
    <w:abstractNumId w:val="39"/>
  </w:num>
  <w:num w:numId="89">
    <w:abstractNumId w:val="48"/>
  </w:num>
  <w:num w:numId="90">
    <w:abstractNumId w:val="35"/>
  </w:num>
  <w:num w:numId="91">
    <w:abstractNumId w:val="40"/>
  </w:num>
  <w:num w:numId="92">
    <w:abstractNumId w:val="45"/>
  </w:num>
  <w:num w:numId="93">
    <w:abstractNumId w:val="18"/>
  </w:num>
  <w:num w:numId="94">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hideSpellingErrors/>
  <w:hideGrammaticalErrors/>
  <w:documentProtection w:enforcement="0"/>
  <w:defaultTabStop w:val="42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0E36"/>
    <w:rsid w:val="0000027E"/>
    <w:rsid w:val="000017BF"/>
    <w:rsid w:val="00002756"/>
    <w:rsid w:val="0000388D"/>
    <w:rsid w:val="000039AA"/>
    <w:rsid w:val="00003ED1"/>
    <w:rsid w:val="00003F4B"/>
    <w:rsid w:val="000054C2"/>
    <w:rsid w:val="0000718B"/>
    <w:rsid w:val="0000722C"/>
    <w:rsid w:val="0000729A"/>
    <w:rsid w:val="00007DA5"/>
    <w:rsid w:val="00007FAE"/>
    <w:rsid w:val="0001041F"/>
    <w:rsid w:val="000107E5"/>
    <w:rsid w:val="000111F8"/>
    <w:rsid w:val="00011A41"/>
    <w:rsid w:val="00012B77"/>
    <w:rsid w:val="00015F07"/>
    <w:rsid w:val="0001653B"/>
    <w:rsid w:val="00020CDD"/>
    <w:rsid w:val="00023174"/>
    <w:rsid w:val="00024219"/>
    <w:rsid w:val="0002533E"/>
    <w:rsid w:val="000258B8"/>
    <w:rsid w:val="00026458"/>
    <w:rsid w:val="00026AE1"/>
    <w:rsid w:val="00026BDC"/>
    <w:rsid w:val="00027FF8"/>
    <w:rsid w:val="000306E5"/>
    <w:rsid w:val="00030D85"/>
    <w:rsid w:val="000340EE"/>
    <w:rsid w:val="0003487A"/>
    <w:rsid w:val="00037327"/>
    <w:rsid w:val="00040768"/>
    <w:rsid w:val="0004090D"/>
    <w:rsid w:val="00040AE3"/>
    <w:rsid w:val="00041C35"/>
    <w:rsid w:val="00043A47"/>
    <w:rsid w:val="00044CB8"/>
    <w:rsid w:val="00045B23"/>
    <w:rsid w:val="00047804"/>
    <w:rsid w:val="0005028B"/>
    <w:rsid w:val="00054E3A"/>
    <w:rsid w:val="00055182"/>
    <w:rsid w:val="0005558C"/>
    <w:rsid w:val="00056FB0"/>
    <w:rsid w:val="00057B13"/>
    <w:rsid w:val="00061323"/>
    <w:rsid w:val="000617F4"/>
    <w:rsid w:val="00061E6E"/>
    <w:rsid w:val="00062442"/>
    <w:rsid w:val="00062CB2"/>
    <w:rsid w:val="0006515A"/>
    <w:rsid w:val="00070050"/>
    <w:rsid w:val="0007032B"/>
    <w:rsid w:val="000709DE"/>
    <w:rsid w:val="00071163"/>
    <w:rsid w:val="0007345C"/>
    <w:rsid w:val="0007497D"/>
    <w:rsid w:val="000763D0"/>
    <w:rsid w:val="00076724"/>
    <w:rsid w:val="00077057"/>
    <w:rsid w:val="000770FA"/>
    <w:rsid w:val="00083BA1"/>
    <w:rsid w:val="000864F7"/>
    <w:rsid w:val="00086F1E"/>
    <w:rsid w:val="000908A2"/>
    <w:rsid w:val="00091D4B"/>
    <w:rsid w:val="00091FFF"/>
    <w:rsid w:val="000935D2"/>
    <w:rsid w:val="0009406D"/>
    <w:rsid w:val="00097C70"/>
    <w:rsid w:val="000A0770"/>
    <w:rsid w:val="000A1590"/>
    <w:rsid w:val="000A273B"/>
    <w:rsid w:val="000A3A05"/>
    <w:rsid w:val="000A57B8"/>
    <w:rsid w:val="000A5BFE"/>
    <w:rsid w:val="000A6316"/>
    <w:rsid w:val="000A7359"/>
    <w:rsid w:val="000A76B1"/>
    <w:rsid w:val="000A7BB3"/>
    <w:rsid w:val="000B0E0A"/>
    <w:rsid w:val="000B0E5E"/>
    <w:rsid w:val="000B2E7D"/>
    <w:rsid w:val="000B3049"/>
    <w:rsid w:val="000B513F"/>
    <w:rsid w:val="000B5D66"/>
    <w:rsid w:val="000B75AE"/>
    <w:rsid w:val="000C3034"/>
    <w:rsid w:val="000C4A84"/>
    <w:rsid w:val="000C51D9"/>
    <w:rsid w:val="000D002F"/>
    <w:rsid w:val="000D125B"/>
    <w:rsid w:val="000D264C"/>
    <w:rsid w:val="000D29BF"/>
    <w:rsid w:val="000D40E6"/>
    <w:rsid w:val="000D5309"/>
    <w:rsid w:val="000D79A0"/>
    <w:rsid w:val="000E04AE"/>
    <w:rsid w:val="000E04BC"/>
    <w:rsid w:val="000E36FB"/>
    <w:rsid w:val="000E3B9D"/>
    <w:rsid w:val="000E4504"/>
    <w:rsid w:val="000E6AD5"/>
    <w:rsid w:val="000E7E92"/>
    <w:rsid w:val="000F0CBB"/>
    <w:rsid w:val="000F331D"/>
    <w:rsid w:val="000F5112"/>
    <w:rsid w:val="000F62CC"/>
    <w:rsid w:val="000F6C46"/>
    <w:rsid w:val="000F7241"/>
    <w:rsid w:val="00100A6C"/>
    <w:rsid w:val="00102896"/>
    <w:rsid w:val="0010345C"/>
    <w:rsid w:val="0010599C"/>
    <w:rsid w:val="001105C9"/>
    <w:rsid w:val="001158C0"/>
    <w:rsid w:val="00116C44"/>
    <w:rsid w:val="00117659"/>
    <w:rsid w:val="00117F21"/>
    <w:rsid w:val="001206A6"/>
    <w:rsid w:val="00122779"/>
    <w:rsid w:val="00124226"/>
    <w:rsid w:val="001243C9"/>
    <w:rsid w:val="00125135"/>
    <w:rsid w:val="00131222"/>
    <w:rsid w:val="0013701A"/>
    <w:rsid w:val="001373F9"/>
    <w:rsid w:val="001407EA"/>
    <w:rsid w:val="001447A0"/>
    <w:rsid w:val="0014595B"/>
    <w:rsid w:val="00146538"/>
    <w:rsid w:val="00147E5E"/>
    <w:rsid w:val="00150BBE"/>
    <w:rsid w:val="00156281"/>
    <w:rsid w:val="00157E6C"/>
    <w:rsid w:val="00160100"/>
    <w:rsid w:val="00161625"/>
    <w:rsid w:val="00161F9F"/>
    <w:rsid w:val="0016286B"/>
    <w:rsid w:val="001639BF"/>
    <w:rsid w:val="00165CB5"/>
    <w:rsid w:val="00167A75"/>
    <w:rsid w:val="00167E94"/>
    <w:rsid w:val="00170C0A"/>
    <w:rsid w:val="00172D96"/>
    <w:rsid w:val="001735A8"/>
    <w:rsid w:val="00173B10"/>
    <w:rsid w:val="00174713"/>
    <w:rsid w:val="00175A58"/>
    <w:rsid w:val="001760CB"/>
    <w:rsid w:val="00181831"/>
    <w:rsid w:val="00182C7C"/>
    <w:rsid w:val="00183F1F"/>
    <w:rsid w:val="00191C5D"/>
    <w:rsid w:val="00191F07"/>
    <w:rsid w:val="00192173"/>
    <w:rsid w:val="001928AE"/>
    <w:rsid w:val="00192CB9"/>
    <w:rsid w:val="001932A5"/>
    <w:rsid w:val="00193566"/>
    <w:rsid w:val="00193715"/>
    <w:rsid w:val="001942A2"/>
    <w:rsid w:val="00197EDE"/>
    <w:rsid w:val="001A0BA0"/>
    <w:rsid w:val="001A112C"/>
    <w:rsid w:val="001A1CB4"/>
    <w:rsid w:val="001A24D0"/>
    <w:rsid w:val="001A3026"/>
    <w:rsid w:val="001A5382"/>
    <w:rsid w:val="001A7484"/>
    <w:rsid w:val="001A7E18"/>
    <w:rsid w:val="001B05CA"/>
    <w:rsid w:val="001B294C"/>
    <w:rsid w:val="001B523B"/>
    <w:rsid w:val="001B5793"/>
    <w:rsid w:val="001B5F65"/>
    <w:rsid w:val="001B77A5"/>
    <w:rsid w:val="001C1258"/>
    <w:rsid w:val="001C1CEC"/>
    <w:rsid w:val="001C223B"/>
    <w:rsid w:val="001C2C17"/>
    <w:rsid w:val="001C4A32"/>
    <w:rsid w:val="001C547D"/>
    <w:rsid w:val="001C57EE"/>
    <w:rsid w:val="001C6091"/>
    <w:rsid w:val="001C6C44"/>
    <w:rsid w:val="001C6D5D"/>
    <w:rsid w:val="001C74CF"/>
    <w:rsid w:val="001D11CB"/>
    <w:rsid w:val="001D3E54"/>
    <w:rsid w:val="001D4211"/>
    <w:rsid w:val="001D480C"/>
    <w:rsid w:val="001D51E1"/>
    <w:rsid w:val="001E020B"/>
    <w:rsid w:val="001E27F7"/>
    <w:rsid w:val="001E3BAD"/>
    <w:rsid w:val="001E3C91"/>
    <w:rsid w:val="001E5938"/>
    <w:rsid w:val="001E63FF"/>
    <w:rsid w:val="001F01EF"/>
    <w:rsid w:val="001F10A2"/>
    <w:rsid w:val="001F21D5"/>
    <w:rsid w:val="001F403E"/>
    <w:rsid w:val="001F435F"/>
    <w:rsid w:val="001F64D0"/>
    <w:rsid w:val="001F68E6"/>
    <w:rsid w:val="001F7B29"/>
    <w:rsid w:val="001F7BEC"/>
    <w:rsid w:val="00202374"/>
    <w:rsid w:val="00202579"/>
    <w:rsid w:val="002065B0"/>
    <w:rsid w:val="00210028"/>
    <w:rsid w:val="00210B8F"/>
    <w:rsid w:val="002121BE"/>
    <w:rsid w:val="00215D9F"/>
    <w:rsid w:val="00216A61"/>
    <w:rsid w:val="00216A7F"/>
    <w:rsid w:val="00216B8C"/>
    <w:rsid w:val="00216D75"/>
    <w:rsid w:val="002206B3"/>
    <w:rsid w:val="00220C75"/>
    <w:rsid w:val="002224B0"/>
    <w:rsid w:val="00223406"/>
    <w:rsid w:val="00224BBB"/>
    <w:rsid w:val="002254B1"/>
    <w:rsid w:val="002256E2"/>
    <w:rsid w:val="00225BEC"/>
    <w:rsid w:val="00225D1C"/>
    <w:rsid w:val="00226862"/>
    <w:rsid w:val="0022746B"/>
    <w:rsid w:val="0023164C"/>
    <w:rsid w:val="00231752"/>
    <w:rsid w:val="002317FD"/>
    <w:rsid w:val="0023284E"/>
    <w:rsid w:val="00232FEA"/>
    <w:rsid w:val="00233354"/>
    <w:rsid w:val="00234035"/>
    <w:rsid w:val="00234224"/>
    <w:rsid w:val="002368AD"/>
    <w:rsid w:val="0023715F"/>
    <w:rsid w:val="002374EB"/>
    <w:rsid w:val="00240942"/>
    <w:rsid w:val="002412CC"/>
    <w:rsid w:val="00242622"/>
    <w:rsid w:val="00243709"/>
    <w:rsid w:val="002439B0"/>
    <w:rsid w:val="00243DA1"/>
    <w:rsid w:val="0024526F"/>
    <w:rsid w:val="0024660B"/>
    <w:rsid w:val="0024772A"/>
    <w:rsid w:val="00251D75"/>
    <w:rsid w:val="002525F6"/>
    <w:rsid w:val="0025389D"/>
    <w:rsid w:val="00254AA3"/>
    <w:rsid w:val="00255120"/>
    <w:rsid w:val="0026390D"/>
    <w:rsid w:val="00266EE1"/>
    <w:rsid w:val="002675D6"/>
    <w:rsid w:val="002702B3"/>
    <w:rsid w:val="0027034B"/>
    <w:rsid w:val="00271148"/>
    <w:rsid w:val="00274510"/>
    <w:rsid w:val="0027466A"/>
    <w:rsid w:val="00275F04"/>
    <w:rsid w:val="002767F2"/>
    <w:rsid w:val="00276CD8"/>
    <w:rsid w:val="0028066C"/>
    <w:rsid w:val="00280882"/>
    <w:rsid w:val="00282BDF"/>
    <w:rsid w:val="00283263"/>
    <w:rsid w:val="002849DD"/>
    <w:rsid w:val="00284E75"/>
    <w:rsid w:val="00285C03"/>
    <w:rsid w:val="00286914"/>
    <w:rsid w:val="002879B5"/>
    <w:rsid w:val="00287F4E"/>
    <w:rsid w:val="00295C40"/>
    <w:rsid w:val="00296004"/>
    <w:rsid w:val="00296B42"/>
    <w:rsid w:val="00297E14"/>
    <w:rsid w:val="002A17D5"/>
    <w:rsid w:val="002A2499"/>
    <w:rsid w:val="002A4707"/>
    <w:rsid w:val="002A5056"/>
    <w:rsid w:val="002A6AB0"/>
    <w:rsid w:val="002A7928"/>
    <w:rsid w:val="002A7989"/>
    <w:rsid w:val="002A7BA5"/>
    <w:rsid w:val="002B04EE"/>
    <w:rsid w:val="002B097E"/>
    <w:rsid w:val="002B106C"/>
    <w:rsid w:val="002B1C4E"/>
    <w:rsid w:val="002B2AA9"/>
    <w:rsid w:val="002B4EB6"/>
    <w:rsid w:val="002B54A2"/>
    <w:rsid w:val="002B5EBA"/>
    <w:rsid w:val="002B6A96"/>
    <w:rsid w:val="002B7C31"/>
    <w:rsid w:val="002C008F"/>
    <w:rsid w:val="002C019C"/>
    <w:rsid w:val="002C03F5"/>
    <w:rsid w:val="002C15C6"/>
    <w:rsid w:val="002C37B4"/>
    <w:rsid w:val="002C6FC4"/>
    <w:rsid w:val="002C796E"/>
    <w:rsid w:val="002D1043"/>
    <w:rsid w:val="002D1543"/>
    <w:rsid w:val="002D1A97"/>
    <w:rsid w:val="002D23FB"/>
    <w:rsid w:val="002D3402"/>
    <w:rsid w:val="002D3928"/>
    <w:rsid w:val="002D3A64"/>
    <w:rsid w:val="002D43A0"/>
    <w:rsid w:val="002D4520"/>
    <w:rsid w:val="002D5841"/>
    <w:rsid w:val="002E1DD6"/>
    <w:rsid w:val="002E290E"/>
    <w:rsid w:val="002E450F"/>
    <w:rsid w:val="002E4F55"/>
    <w:rsid w:val="002E4F61"/>
    <w:rsid w:val="002E4F9C"/>
    <w:rsid w:val="002E6543"/>
    <w:rsid w:val="002E7AD8"/>
    <w:rsid w:val="002F08F6"/>
    <w:rsid w:val="002F1430"/>
    <w:rsid w:val="002F22B8"/>
    <w:rsid w:val="002F29D2"/>
    <w:rsid w:val="002F2BA1"/>
    <w:rsid w:val="002F3562"/>
    <w:rsid w:val="002F36CE"/>
    <w:rsid w:val="002F5134"/>
    <w:rsid w:val="002F5F96"/>
    <w:rsid w:val="002F63D8"/>
    <w:rsid w:val="002F6FD3"/>
    <w:rsid w:val="002F733E"/>
    <w:rsid w:val="0030221B"/>
    <w:rsid w:val="0030343C"/>
    <w:rsid w:val="00305E64"/>
    <w:rsid w:val="00306005"/>
    <w:rsid w:val="00306A2D"/>
    <w:rsid w:val="00307B43"/>
    <w:rsid w:val="00310B27"/>
    <w:rsid w:val="00313DC0"/>
    <w:rsid w:val="00314934"/>
    <w:rsid w:val="00315DAE"/>
    <w:rsid w:val="00316A9F"/>
    <w:rsid w:val="00322994"/>
    <w:rsid w:val="0032720F"/>
    <w:rsid w:val="00327D57"/>
    <w:rsid w:val="00330680"/>
    <w:rsid w:val="00331182"/>
    <w:rsid w:val="00335997"/>
    <w:rsid w:val="00336717"/>
    <w:rsid w:val="003407F4"/>
    <w:rsid w:val="003408AB"/>
    <w:rsid w:val="00340998"/>
    <w:rsid w:val="00341833"/>
    <w:rsid w:val="00343410"/>
    <w:rsid w:val="00344C65"/>
    <w:rsid w:val="00344DE6"/>
    <w:rsid w:val="00345245"/>
    <w:rsid w:val="00346720"/>
    <w:rsid w:val="00351C25"/>
    <w:rsid w:val="00352597"/>
    <w:rsid w:val="00353B91"/>
    <w:rsid w:val="0035726B"/>
    <w:rsid w:val="0035773C"/>
    <w:rsid w:val="00360078"/>
    <w:rsid w:val="00361414"/>
    <w:rsid w:val="0036285B"/>
    <w:rsid w:val="003650EB"/>
    <w:rsid w:val="003673B7"/>
    <w:rsid w:val="00367898"/>
    <w:rsid w:val="003719EC"/>
    <w:rsid w:val="003741C3"/>
    <w:rsid w:val="00374EC9"/>
    <w:rsid w:val="00376787"/>
    <w:rsid w:val="003858F0"/>
    <w:rsid w:val="00386D60"/>
    <w:rsid w:val="00387041"/>
    <w:rsid w:val="00387165"/>
    <w:rsid w:val="00390736"/>
    <w:rsid w:val="00391195"/>
    <w:rsid w:val="00392319"/>
    <w:rsid w:val="003923EF"/>
    <w:rsid w:val="0039259C"/>
    <w:rsid w:val="00393090"/>
    <w:rsid w:val="00393CB8"/>
    <w:rsid w:val="003954D6"/>
    <w:rsid w:val="003A06CE"/>
    <w:rsid w:val="003A327A"/>
    <w:rsid w:val="003A42B0"/>
    <w:rsid w:val="003A47AE"/>
    <w:rsid w:val="003A4CF6"/>
    <w:rsid w:val="003A740C"/>
    <w:rsid w:val="003A74E9"/>
    <w:rsid w:val="003B037F"/>
    <w:rsid w:val="003B1D53"/>
    <w:rsid w:val="003B41B2"/>
    <w:rsid w:val="003B51CD"/>
    <w:rsid w:val="003B5A1B"/>
    <w:rsid w:val="003B5C12"/>
    <w:rsid w:val="003B6AB2"/>
    <w:rsid w:val="003B72EA"/>
    <w:rsid w:val="003C30C2"/>
    <w:rsid w:val="003C3BA5"/>
    <w:rsid w:val="003C4C30"/>
    <w:rsid w:val="003C5EC4"/>
    <w:rsid w:val="003D3347"/>
    <w:rsid w:val="003D3F60"/>
    <w:rsid w:val="003D5A7A"/>
    <w:rsid w:val="003D65A3"/>
    <w:rsid w:val="003D66DD"/>
    <w:rsid w:val="003D70E0"/>
    <w:rsid w:val="003E3118"/>
    <w:rsid w:val="003E7D01"/>
    <w:rsid w:val="003E7DB6"/>
    <w:rsid w:val="003E7F39"/>
    <w:rsid w:val="003F058E"/>
    <w:rsid w:val="003F516F"/>
    <w:rsid w:val="003F5BC4"/>
    <w:rsid w:val="003F7949"/>
    <w:rsid w:val="003F7EA0"/>
    <w:rsid w:val="0040061B"/>
    <w:rsid w:val="00403BEE"/>
    <w:rsid w:val="0040478C"/>
    <w:rsid w:val="0040484E"/>
    <w:rsid w:val="00406991"/>
    <w:rsid w:val="00411998"/>
    <w:rsid w:val="004130D2"/>
    <w:rsid w:val="00413A78"/>
    <w:rsid w:val="004148FB"/>
    <w:rsid w:val="00414BAE"/>
    <w:rsid w:val="0041731F"/>
    <w:rsid w:val="004173E7"/>
    <w:rsid w:val="00420366"/>
    <w:rsid w:val="00421321"/>
    <w:rsid w:val="004213BC"/>
    <w:rsid w:val="00422568"/>
    <w:rsid w:val="00424565"/>
    <w:rsid w:val="00424B9D"/>
    <w:rsid w:val="00424F20"/>
    <w:rsid w:val="00426EB6"/>
    <w:rsid w:val="004279DE"/>
    <w:rsid w:val="004303CE"/>
    <w:rsid w:val="004303F1"/>
    <w:rsid w:val="00430474"/>
    <w:rsid w:val="00431ED3"/>
    <w:rsid w:val="004344B5"/>
    <w:rsid w:val="004373B6"/>
    <w:rsid w:val="00442409"/>
    <w:rsid w:val="00446251"/>
    <w:rsid w:val="004463F0"/>
    <w:rsid w:val="00446822"/>
    <w:rsid w:val="00446FA0"/>
    <w:rsid w:val="00450EAA"/>
    <w:rsid w:val="00450FBA"/>
    <w:rsid w:val="004522CA"/>
    <w:rsid w:val="00454B1D"/>
    <w:rsid w:val="00454ED0"/>
    <w:rsid w:val="00457445"/>
    <w:rsid w:val="0046092B"/>
    <w:rsid w:val="00462C43"/>
    <w:rsid w:val="004640C1"/>
    <w:rsid w:val="004668DB"/>
    <w:rsid w:val="00467052"/>
    <w:rsid w:val="00471704"/>
    <w:rsid w:val="00471D01"/>
    <w:rsid w:val="004726A1"/>
    <w:rsid w:val="004729E9"/>
    <w:rsid w:val="0047315F"/>
    <w:rsid w:val="00475E87"/>
    <w:rsid w:val="0047626B"/>
    <w:rsid w:val="0047713A"/>
    <w:rsid w:val="00477DEC"/>
    <w:rsid w:val="00480731"/>
    <w:rsid w:val="00480EF2"/>
    <w:rsid w:val="00482863"/>
    <w:rsid w:val="00485636"/>
    <w:rsid w:val="004860DD"/>
    <w:rsid w:val="004867E3"/>
    <w:rsid w:val="0049036D"/>
    <w:rsid w:val="0049379D"/>
    <w:rsid w:val="0049445F"/>
    <w:rsid w:val="004975DE"/>
    <w:rsid w:val="004A0679"/>
    <w:rsid w:val="004A09B7"/>
    <w:rsid w:val="004A2C60"/>
    <w:rsid w:val="004A43B4"/>
    <w:rsid w:val="004A71D2"/>
    <w:rsid w:val="004B1AA1"/>
    <w:rsid w:val="004B299A"/>
    <w:rsid w:val="004B4B8C"/>
    <w:rsid w:val="004B5153"/>
    <w:rsid w:val="004B6646"/>
    <w:rsid w:val="004B690E"/>
    <w:rsid w:val="004B6AA8"/>
    <w:rsid w:val="004B71B6"/>
    <w:rsid w:val="004C4079"/>
    <w:rsid w:val="004C4462"/>
    <w:rsid w:val="004C498D"/>
    <w:rsid w:val="004C633B"/>
    <w:rsid w:val="004C7AD9"/>
    <w:rsid w:val="004D1952"/>
    <w:rsid w:val="004D1E4A"/>
    <w:rsid w:val="004D1F25"/>
    <w:rsid w:val="004D2C4B"/>
    <w:rsid w:val="004D4FD7"/>
    <w:rsid w:val="004D5689"/>
    <w:rsid w:val="004D5A3D"/>
    <w:rsid w:val="004E14E7"/>
    <w:rsid w:val="004E22B3"/>
    <w:rsid w:val="004E2552"/>
    <w:rsid w:val="004E666C"/>
    <w:rsid w:val="004E75EC"/>
    <w:rsid w:val="004F0C45"/>
    <w:rsid w:val="004F1AC5"/>
    <w:rsid w:val="004F22B6"/>
    <w:rsid w:val="004F6419"/>
    <w:rsid w:val="00500A48"/>
    <w:rsid w:val="005010DF"/>
    <w:rsid w:val="005023D7"/>
    <w:rsid w:val="00504A43"/>
    <w:rsid w:val="00505D07"/>
    <w:rsid w:val="00505E80"/>
    <w:rsid w:val="00506E8E"/>
    <w:rsid w:val="00507F47"/>
    <w:rsid w:val="005102AE"/>
    <w:rsid w:val="0051046D"/>
    <w:rsid w:val="0051157D"/>
    <w:rsid w:val="00511962"/>
    <w:rsid w:val="00511EB1"/>
    <w:rsid w:val="00512BAF"/>
    <w:rsid w:val="00516400"/>
    <w:rsid w:val="00516849"/>
    <w:rsid w:val="0052003F"/>
    <w:rsid w:val="005215CD"/>
    <w:rsid w:val="00521876"/>
    <w:rsid w:val="005225FD"/>
    <w:rsid w:val="00522798"/>
    <w:rsid w:val="00524B21"/>
    <w:rsid w:val="00524DE2"/>
    <w:rsid w:val="00525F28"/>
    <w:rsid w:val="00531620"/>
    <w:rsid w:val="00532120"/>
    <w:rsid w:val="005356C0"/>
    <w:rsid w:val="00537813"/>
    <w:rsid w:val="00540995"/>
    <w:rsid w:val="00540AFC"/>
    <w:rsid w:val="005411F4"/>
    <w:rsid w:val="005416F3"/>
    <w:rsid w:val="00542D5B"/>
    <w:rsid w:val="00544E65"/>
    <w:rsid w:val="00545407"/>
    <w:rsid w:val="00546CF8"/>
    <w:rsid w:val="00553B1D"/>
    <w:rsid w:val="00553E68"/>
    <w:rsid w:val="00555B74"/>
    <w:rsid w:val="0056012D"/>
    <w:rsid w:val="00561AC2"/>
    <w:rsid w:val="005630CD"/>
    <w:rsid w:val="00564677"/>
    <w:rsid w:val="00564932"/>
    <w:rsid w:val="00565E19"/>
    <w:rsid w:val="00566D1C"/>
    <w:rsid w:val="00567192"/>
    <w:rsid w:val="0056798B"/>
    <w:rsid w:val="00570E68"/>
    <w:rsid w:val="00571584"/>
    <w:rsid w:val="00572A32"/>
    <w:rsid w:val="00572E08"/>
    <w:rsid w:val="005748D2"/>
    <w:rsid w:val="00575BA8"/>
    <w:rsid w:val="005771FE"/>
    <w:rsid w:val="00581376"/>
    <w:rsid w:val="00583163"/>
    <w:rsid w:val="00584CAD"/>
    <w:rsid w:val="005870F3"/>
    <w:rsid w:val="005908B2"/>
    <w:rsid w:val="0059268E"/>
    <w:rsid w:val="00593498"/>
    <w:rsid w:val="00594162"/>
    <w:rsid w:val="005948A6"/>
    <w:rsid w:val="005950BD"/>
    <w:rsid w:val="00595B51"/>
    <w:rsid w:val="005965CC"/>
    <w:rsid w:val="00596923"/>
    <w:rsid w:val="00596DF2"/>
    <w:rsid w:val="00597034"/>
    <w:rsid w:val="00597411"/>
    <w:rsid w:val="00597EE3"/>
    <w:rsid w:val="00597F4E"/>
    <w:rsid w:val="005A167E"/>
    <w:rsid w:val="005A1C73"/>
    <w:rsid w:val="005A1FA7"/>
    <w:rsid w:val="005A2895"/>
    <w:rsid w:val="005A340B"/>
    <w:rsid w:val="005A3430"/>
    <w:rsid w:val="005A4816"/>
    <w:rsid w:val="005A4B90"/>
    <w:rsid w:val="005A5E14"/>
    <w:rsid w:val="005A636B"/>
    <w:rsid w:val="005A6407"/>
    <w:rsid w:val="005A7539"/>
    <w:rsid w:val="005A78C9"/>
    <w:rsid w:val="005B0429"/>
    <w:rsid w:val="005B141F"/>
    <w:rsid w:val="005B17FF"/>
    <w:rsid w:val="005B2AF4"/>
    <w:rsid w:val="005B2D2E"/>
    <w:rsid w:val="005B4DA2"/>
    <w:rsid w:val="005B66C5"/>
    <w:rsid w:val="005B6AF2"/>
    <w:rsid w:val="005C0FB9"/>
    <w:rsid w:val="005C2AE9"/>
    <w:rsid w:val="005C6642"/>
    <w:rsid w:val="005C6834"/>
    <w:rsid w:val="005C7CE5"/>
    <w:rsid w:val="005D0A81"/>
    <w:rsid w:val="005D18A5"/>
    <w:rsid w:val="005D29EC"/>
    <w:rsid w:val="005D4438"/>
    <w:rsid w:val="005D46A8"/>
    <w:rsid w:val="005D54CE"/>
    <w:rsid w:val="005D5D52"/>
    <w:rsid w:val="005D6A3A"/>
    <w:rsid w:val="005D6ADE"/>
    <w:rsid w:val="005D7E64"/>
    <w:rsid w:val="005E0188"/>
    <w:rsid w:val="005E1390"/>
    <w:rsid w:val="005E2B98"/>
    <w:rsid w:val="005E39F7"/>
    <w:rsid w:val="005E613A"/>
    <w:rsid w:val="005E6166"/>
    <w:rsid w:val="005E658C"/>
    <w:rsid w:val="005F1223"/>
    <w:rsid w:val="005F1F04"/>
    <w:rsid w:val="005F3542"/>
    <w:rsid w:val="005F66A0"/>
    <w:rsid w:val="005F749D"/>
    <w:rsid w:val="0060018F"/>
    <w:rsid w:val="006009E4"/>
    <w:rsid w:val="00600A6E"/>
    <w:rsid w:val="00600BA7"/>
    <w:rsid w:val="00601B3F"/>
    <w:rsid w:val="00602E32"/>
    <w:rsid w:val="00604358"/>
    <w:rsid w:val="006055E4"/>
    <w:rsid w:val="006059DF"/>
    <w:rsid w:val="00605D6F"/>
    <w:rsid w:val="00605E53"/>
    <w:rsid w:val="006067F9"/>
    <w:rsid w:val="00606D53"/>
    <w:rsid w:val="00610951"/>
    <w:rsid w:val="00611D36"/>
    <w:rsid w:val="00614772"/>
    <w:rsid w:val="00615B02"/>
    <w:rsid w:val="0061659B"/>
    <w:rsid w:val="00616B03"/>
    <w:rsid w:val="00620EDB"/>
    <w:rsid w:val="006212FA"/>
    <w:rsid w:val="00621CA4"/>
    <w:rsid w:val="00623920"/>
    <w:rsid w:val="00624769"/>
    <w:rsid w:val="006249C9"/>
    <w:rsid w:val="00625257"/>
    <w:rsid w:val="006259BF"/>
    <w:rsid w:val="006263D5"/>
    <w:rsid w:val="00626C78"/>
    <w:rsid w:val="00626CE1"/>
    <w:rsid w:val="006325B5"/>
    <w:rsid w:val="0063272D"/>
    <w:rsid w:val="006335EB"/>
    <w:rsid w:val="00637A79"/>
    <w:rsid w:val="00640BEF"/>
    <w:rsid w:val="00641376"/>
    <w:rsid w:val="006420E5"/>
    <w:rsid w:val="006428EB"/>
    <w:rsid w:val="00642907"/>
    <w:rsid w:val="00644626"/>
    <w:rsid w:val="00645F0D"/>
    <w:rsid w:val="00646314"/>
    <w:rsid w:val="0064783C"/>
    <w:rsid w:val="006500F2"/>
    <w:rsid w:val="00651296"/>
    <w:rsid w:val="00651657"/>
    <w:rsid w:val="00654418"/>
    <w:rsid w:val="00654529"/>
    <w:rsid w:val="00655375"/>
    <w:rsid w:val="006571AA"/>
    <w:rsid w:val="00657DAB"/>
    <w:rsid w:val="006629C5"/>
    <w:rsid w:val="00662F12"/>
    <w:rsid w:val="00662FEE"/>
    <w:rsid w:val="00663044"/>
    <w:rsid w:val="00664440"/>
    <w:rsid w:val="00665014"/>
    <w:rsid w:val="006656DC"/>
    <w:rsid w:val="00665822"/>
    <w:rsid w:val="006678AB"/>
    <w:rsid w:val="0067035B"/>
    <w:rsid w:val="00671984"/>
    <w:rsid w:val="00671E17"/>
    <w:rsid w:val="00673DD1"/>
    <w:rsid w:val="00673E26"/>
    <w:rsid w:val="00673E6C"/>
    <w:rsid w:val="00674088"/>
    <w:rsid w:val="00675FE0"/>
    <w:rsid w:val="00680C15"/>
    <w:rsid w:val="006815B0"/>
    <w:rsid w:val="0068182A"/>
    <w:rsid w:val="0068289D"/>
    <w:rsid w:val="006829EF"/>
    <w:rsid w:val="00682B34"/>
    <w:rsid w:val="00684AAE"/>
    <w:rsid w:val="00684D47"/>
    <w:rsid w:val="00685A9F"/>
    <w:rsid w:val="00686F54"/>
    <w:rsid w:val="006874AF"/>
    <w:rsid w:val="00691E86"/>
    <w:rsid w:val="006932B3"/>
    <w:rsid w:val="00693F4C"/>
    <w:rsid w:val="006954DA"/>
    <w:rsid w:val="006960E9"/>
    <w:rsid w:val="0069667C"/>
    <w:rsid w:val="0069681E"/>
    <w:rsid w:val="006A0BFA"/>
    <w:rsid w:val="006A11C9"/>
    <w:rsid w:val="006A3FEC"/>
    <w:rsid w:val="006A5519"/>
    <w:rsid w:val="006A62F0"/>
    <w:rsid w:val="006A7286"/>
    <w:rsid w:val="006A761A"/>
    <w:rsid w:val="006A7DC1"/>
    <w:rsid w:val="006B0377"/>
    <w:rsid w:val="006B2CFA"/>
    <w:rsid w:val="006B4947"/>
    <w:rsid w:val="006B4AE7"/>
    <w:rsid w:val="006B5241"/>
    <w:rsid w:val="006B5E89"/>
    <w:rsid w:val="006B6F45"/>
    <w:rsid w:val="006C0CAB"/>
    <w:rsid w:val="006C1CAC"/>
    <w:rsid w:val="006C2DE3"/>
    <w:rsid w:val="006C2FEE"/>
    <w:rsid w:val="006C4882"/>
    <w:rsid w:val="006C4B7D"/>
    <w:rsid w:val="006C6092"/>
    <w:rsid w:val="006C6221"/>
    <w:rsid w:val="006D04C7"/>
    <w:rsid w:val="006D099D"/>
    <w:rsid w:val="006D102F"/>
    <w:rsid w:val="006D1729"/>
    <w:rsid w:val="006D1DEE"/>
    <w:rsid w:val="006D216C"/>
    <w:rsid w:val="006D27DE"/>
    <w:rsid w:val="006D29F3"/>
    <w:rsid w:val="006D3FD8"/>
    <w:rsid w:val="006D5768"/>
    <w:rsid w:val="006D5BB4"/>
    <w:rsid w:val="006D66CB"/>
    <w:rsid w:val="006D702A"/>
    <w:rsid w:val="006D7632"/>
    <w:rsid w:val="006E2B5C"/>
    <w:rsid w:val="006E2DE4"/>
    <w:rsid w:val="006E4AE1"/>
    <w:rsid w:val="006E6896"/>
    <w:rsid w:val="006E6D5A"/>
    <w:rsid w:val="006F083F"/>
    <w:rsid w:val="006F2D33"/>
    <w:rsid w:val="006F4C63"/>
    <w:rsid w:val="006F5EE3"/>
    <w:rsid w:val="006F65B4"/>
    <w:rsid w:val="006F66F2"/>
    <w:rsid w:val="006F6E62"/>
    <w:rsid w:val="00700129"/>
    <w:rsid w:val="00702F27"/>
    <w:rsid w:val="007046F9"/>
    <w:rsid w:val="0070534F"/>
    <w:rsid w:val="00705645"/>
    <w:rsid w:val="00706FBF"/>
    <w:rsid w:val="00707577"/>
    <w:rsid w:val="00707CB0"/>
    <w:rsid w:val="0071028F"/>
    <w:rsid w:val="00710964"/>
    <w:rsid w:val="00712BC5"/>
    <w:rsid w:val="00714AD2"/>
    <w:rsid w:val="0071546D"/>
    <w:rsid w:val="007156A0"/>
    <w:rsid w:val="0071674E"/>
    <w:rsid w:val="00717836"/>
    <w:rsid w:val="00724150"/>
    <w:rsid w:val="007242EC"/>
    <w:rsid w:val="00724AC8"/>
    <w:rsid w:val="00726109"/>
    <w:rsid w:val="0072669B"/>
    <w:rsid w:val="00730D9D"/>
    <w:rsid w:val="00731108"/>
    <w:rsid w:val="00731473"/>
    <w:rsid w:val="0073284D"/>
    <w:rsid w:val="00732978"/>
    <w:rsid w:val="007334E2"/>
    <w:rsid w:val="00733F29"/>
    <w:rsid w:val="00733FE9"/>
    <w:rsid w:val="00734C0D"/>
    <w:rsid w:val="007360ED"/>
    <w:rsid w:val="0073735A"/>
    <w:rsid w:val="007374BF"/>
    <w:rsid w:val="007379A7"/>
    <w:rsid w:val="00737B22"/>
    <w:rsid w:val="00740187"/>
    <w:rsid w:val="007403C9"/>
    <w:rsid w:val="00741466"/>
    <w:rsid w:val="0074172C"/>
    <w:rsid w:val="00741BAF"/>
    <w:rsid w:val="0074276F"/>
    <w:rsid w:val="007455DA"/>
    <w:rsid w:val="00746640"/>
    <w:rsid w:val="00750463"/>
    <w:rsid w:val="0075125F"/>
    <w:rsid w:val="00752016"/>
    <w:rsid w:val="00752C41"/>
    <w:rsid w:val="007540A9"/>
    <w:rsid w:val="00754984"/>
    <w:rsid w:val="00757E69"/>
    <w:rsid w:val="00760D88"/>
    <w:rsid w:val="007617E1"/>
    <w:rsid w:val="00762684"/>
    <w:rsid w:val="007639E5"/>
    <w:rsid w:val="007642F7"/>
    <w:rsid w:val="00764A76"/>
    <w:rsid w:val="00766695"/>
    <w:rsid w:val="00766894"/>
    <w:rsid w:val="0076787B"/>
    <w:rsid w:val="00771C1D"/>
    <w:rsid w:val="00772C09"/>
    <w:rsid w:val="00774543"/>
    <w:rsid w:val="007751BB"/>
    <w:rsid w:val="007755BC"/>
    <w:rsid w:val="00776896"/>
    <w:rsid w:val="00780A12"/>
    <w:rsid w:val="00783973"/>
    <w:rsid w:val="00785E9E"/>
    <w:rsid w:val="00785F38"/>
    <w:rsid w:val="00786E79"/>
    <w:rsid w:val="007901CF"/>
    <w:rsid w:val="007916CE"/>
    <w:rsid w:val="00792626"/>
    <w:rsid w:val="00794A53"/>
    <w:rsid w:val="00794DE1"/>
    <w:rsid w:val="00797298"/>
    <w:rsid w:val="00797AB1"/>
    <w:rsid w:val="007A1B2B"/>
    <w:rsid w:val="007A21B2"/>
    <w:rsid w:val="007A2641"/>
    <w:rsid w:val="007A3053"/>
    <w:rsid w:val="007A53D4"/>
    <w:rsid w:val="007A7906"/>
    <w:rsid w:val="007B0619"/>
    <w:rsid w:val="007B06E0"/>
    <w:rsid w:val="007B0FAF"/>
    <w:rsid w:val="007B2302"/>
    <w:rsid w:val="007B32A9"/>
    <w:rsid w:val="007B49B8"/>
    <w:rsid w:val="007B6E3E"/>
    <w:rsid w:val="007B7085"/>
    <w:rsid w:val="007C00A1"/>
    <w:rsid w:val="007C21DD"/>
    <w:rsid w:val="007C2235"/>
    <w:rsid w:val="007C2B4E"/>
    <w:rsid w:val="007C65BD"/>
    <w:rsid w:val="007D077C"/>
    <w:rsid w:val="007D3D1F"/>
    <w:rsid w:val="007D3F27"/>
    <w:rsid w:val="007D4574"/>
    <w:rsid w:val="007D46A4"/>
    <w:rsid w:val="007D52AF"/>
    <w:rsid w:val="007D55F8"/>
    <w:rsid w:val="007D577D"/>
    <w:rsid w:val="007D6393"/>
    <w:rsid w:val="007D6D39"/>
    <w:rsid w:val="007D6F0E"/>
    <w:rsid w:val="007E0E9E"/>
    <w:rsid w:val="007E1B5A"/>
    <w:rsid w:val="007E24D8"/>
    <w:rsid w:val="007E3C5F"/>
    <w:rsid w:val="007E549E"/>
    <w:rsid w:val="007E559F"/>
    <w:rsid w:val="007E55F9"/>
    <w:rsid w:val="007E5B62"/>
    <w:rsid w:val="007E6CBC"/>
    <w:rsid w:val="007F1349"/>
    <w:rsid w:val="007F1710"/>
    <w:rsid w:val="007F1FDE"/>
    <w:rsid w:val="007F6205"/>
    <w:rsid w:val="0080093C"/>
    <w:rsid w:val="008015B6"/>
    <w:rsid w:val="00801BE2"/>
    <w:rsid w:val="008027D0"/>
    <w:rsid w:val="008029F4"/>
    <w:rsid w:val="00803F57"/>
    <w:rsid w:val="00805B7C"/>
    <w:rsid w:val="00807965"/>
    <w:rsid w:val="00810B8F"/>
    <w:rsid w:val="00810BE5"/>
    <w:rsid w:val="00810EAD"/>
    <w:rsid w:val="00810F0E"/>
    <w:rsid w:val="00812808"/>
    <w:rsid w:val="00813FFD"/>
    <w:rsid w:val="00815033"/>
    <w:rsid w:val="00815FBE"/>
    <w:rsid w:val="00817990"/>
    <w:rsid w:val="008208FE"/>
    <w:rsid w:val="00822F6B"/>
    <w:rsid w:val="00823084"/>
    <w:rsid w:val="00823283"/>
    <w:rsid w:val="0083015F"/>
    <w:rsid w:val="00830179"/>
    <w:rsid w:val="0083064C"/>
    <w:rsid w:val="00831DA7"/>
    <w:rsid w:val="0083202B"/>
    <w:rsid w:val="0083500C"/>
    <w:rsid w:val="0083635B"/>
    <w:rsid w:val="00837207"/>
    <w:rsid w:val="008455A4"/>
    <w:rsid w:val="00847749"/>
    <w:rsid w:val="00847CA7"/>
    <w:rsid w:val="00850BF3"/>
    <w:rsid w:val="008510A1"/>
    <w:rsid w:val="008515D1"/>
    <w:rsid w:val="00851F9C"/>
    <w:rsid w:val="0085220E"/>
    <w:rsid w:val="008533C1"/>
    <w:rsid w:val="00856A34"/>
    <w:rsid w:val="00856A3B"/>
    <w:rsid w:val="00857B20"/>
    <w:rsid w:val="00861540"/>
    <w:rsid w:val="00863E11"/>
    <w:rsid w:val="00865BEC"/>
    <w:rsid w:val="00867A80"/>
    <w:rsid w:val="00870247"/>
    <w:rsid w:val="008722BC"/>
    <w:rsid w:val="00872CD1"/>
    <w:rsid w:val="00873876"/>
    <w:rsid w:val="00873AF4"/>
    <w:rsid w:val="008749B7"/>
    <w:rsid w:val="00874DB4"/>
    <w:rsid w:val="00874E08"/>
    <w:rsid w:val="008768BF"/>
    <w:rsid w:val="00876CFF"/>
    <w:rsid w:val="008779D9"/>
    <w:rsid w:val="0088029A"/>
    <w:rsid w:val="008812A9"/>
    <w:rsid w:val="00881BAA"/>
    <w:rsid w:val="00882BB8"/>
    <w:rsid w:val="00884F08"/>
    <w:rsid w:val="00884F88"/>
    <w:rsid w:val="008902DE"/>
    <w:rsid w:val="00892664"/>
    <w:rsid w:val="008934C3"/>
    <w:rsid w:val="00893A70"/>
    <w:rsid w:val="008940FC"/>
    <w:rsid w:val="00895079"/>
    <w:rsid w:val="0089540B"/>
    <w:rsid w:val="008956CE"/>
    <w:rsid w:val="00897EEE"/>
    <w:rsid w:val="008A1ABB"/>
    <w:rsid w:val="008A2C51"/>
    <w:rsid w:val="008A3E08"/>
    <w:rsid w:val="008A4851"/>
    <w:rsid w:val="008A6A89"/>
    <w:rsid w:val="008A6E27"/>
    <w:rsid w:val="008A7AAB"/>
    <w:rsid w:val="008B6219"/>
    <w:rsid w:val="008B7144"/>
    <w:rsid w:val="008B7153"/>
    <w:rsid w:val="008B7561"/>
    <w:rsid w:val="008B7B41"/>
    <w:rsid w:val="008C13F8"/>
    <w:rsid w:val="008C1C9B"/>
    <w:rsid w:val="008C26AD"/>
    <w:rsid w:val="008C733F"/>
    <w:rsid w:val="008D063B"/>
    <w:rsid w:val="008D1E30"/>
    <w:rsid w:val="008D2BF4"/>
    <w:rsid w:val="008D34E6"/>
    <w:rsid w:val="008D3602"/>
    <w:rsid w:val="008D4666"/>
    <w:rsid w:val="008D64CF"/>
    <w:rsid w:val="008D7426"/>
    <w:rsid w:val="008E05D4"/>
    <w:rsid w:val="008E136B"/>
    <w:rsid w:val="008E1B9C"/>
    <w:rsid w:val="008E1EE1"/>
    <w:rsid w:val="008E2185"/>
    <w:rsid w:val="008E2201"/>
    <w:rsid w:val="008E4DD1"/>
    <w:rsid w:val="008E5952"/>
    <w:rsid w:val="008E6801"/>
    <w:rsid w:val="008F252C"/>
    <w:rsid w:val="008F5E65"/>
    <w:rsid w:val="008F7339"/>
    <w:rsid w:val="00900BF1"/>
    <w:rsid w:val="00902241"/>
    <w:rsid w:val="00902A8B"/>
    <w:rsid w:val="00905084"/>
    <w:rsid w:val="00905AF7"/>
    <w:rsid w:val="00907218"/>
    <w:rsid w:val="00912C74"/>
    <w:rsid w:val="00912E38"/>
    <w:rsid w:val="00912EA4"/>
    <w:rsid w:val="00913A98"/>
    <w:rsid w:val="0091491A"/>
    <w:rsid w:val="00914A7B"/>
    <w:rsid w:val="009171DF"/>
    <w:rsid w:val="00920C4C"/>
    <w:rsid w:val="00922A91"/>
    <w:rsid w:val="0092543E"/>
    <w:rsid w:val="00926507"/>
    <w:rsid w:val="0092792C"/>
    <w:rsid w:val="00931DC7"/>
    <w:rsid w:val="00934E5C"/>
    <w:rsid w:val="00936C62"/>
    <w:rsid w:val="009376C2"/>
    <w:rsid w:val="00937F9D"/>
    <w:rsid w:val="0094387F"/>
    <w:rsid w:val="00943AAC"/>
    <w:rsid w:val="00943AD1"/>
    <w:rsid w:val="00944A82"/>
    <w:rsid w:val="00944F69"/>
    <w:rsid w:val="009453C3"/>
    <w:rsid w:val="00945CA8"/>
    <w:rsid w:val="009465CE"/>
    <w:rsid w:val="00946FC1"/>
    <w:rsid w:val="0095128C"/>
    <w:rsid w:val="00951DAC"/>
    <w:rsid w:val="00953BBE"/>
    <w:rsid w:val="0095442C"/>
    <w:rsid w:val="00955502"/>
    <w:rsid w:val="009562C3"/>
    <w:rsid w:val="009576DE"/>
    <w:rsid w:val="00957C75"/>
    <w:rsid w:val="009627C5"/>
    <w:rsid w:val="009630B0"/>
    <w:rsid w:val="009632E0"/>
    <w:rsid w:val="00963F13"/>
    <w:rsid w:val="00966446"/>
    <w:rsid w:val="00966630"/>
    <w:rsid w:val="009711AB"/>
    <w:rsid w:val="0097360E"/>
    <w:rsid w:val="009743BD"/>
    <w:rsid w:val="00974797"/>
    <w:rsid w:val="009752FE"/>
    <w:rsid w:val="00976D16"/>
    <w:rsid w:val="00986834"/>
    <w:rsid w:val="00987C12"/>
    <w:rsid w:val="0099165B"/>
    <w:rsid w:val="00992275"/>
    <w:rsid w:val="00993441"/>
    <w:rsid w:val="009944B9"/>
    <w:rsid w:val="00995AF3"/>
    <w:rsid w:val="00995CE6"/>
    <w:rsid w:val="009961A0"/>
    <w:rsid w:val="00996594"/>
    <w:rsid w:val="009966A5"/>
    <w:rsid w:val="00996AD1"/>
    <w:rsid w:val="0099719E"/>
    <w:rsid w:val="0099793E"/>
    <w:rsid w:val="009A0EBD"/>
    <w:rsid w:val="009A12EE"/>
    <w:rsid w:val="009A403B"/>
    <w:rsid w:val="009A61E7"/>
    <w:rsid w:val="009A7392"/>
    <w:rsid w:val="009A75FE"/>
    <w:rsid w:val="009A7A16"/>
    <w:rsid w:val="009B174B"/>
    <w:rsid w:val="009B1CBC"/>
    <w:rsid w:val="009B25CF"/>
    <w:rsid w:val="009B2DEE"/>
    <w:rsid w:val="009B2FA9"/>
    <w:rsid w:val="009B5640"/>
    <w:rsid w:val="009B605F"/>
    <w:rsid w:val="009B60F3"/>
    <w:rsid w:val="009B7451"/>
    <w:rsid w:val="009B75D5"/>
    <w:rsid w:val="009B7B3B"/>
    <w:rsid w:val="009B7BE1"/>
    <w:rsid w:val="009B7F36"/>
    <w:rsid w:val="009C09C0"/>
    <w:rsid w:val="009C12A8"/>
    <w:rsid w:val="009C1E25"/>
    <w:rsid w:val="009C2E27"/>
    <w:rsid w:val="009C3A5D"/>
    <w:rsid w:val="009C3A85"/>
    <w:rsid w:val="009C4EB3"/>
    <w:rsid w:val="009C7DA5"/>
    <w:rsid w:val="009D2586"/>
    <w:rsid w:val="009D2E70"/>
    <w:rsid w:val="009D6049"/>
    <w:rsid w:val="009E0A3F"/>
    <w:rsid w:val="009E14C3"/>
    <w:rsid w:val="009E2935"/>
    <w:rsid w:val="009E2FC3"/>
    <w:rsid w:val="009E3E7A"/>
    <w:rsid w:val="009E40E5"/>
    <w:rsid w:val="009E484E"/>
    <w:rsid w:val="009E52FB"/>
    <w:rsid w:val="009E63B2"/>
    <w:rsid w:val="009E681E"/>
    <w:rsid w:val="009F0439"/>
    <w:rsid w:val="009F18A6"/>
    <w:rsid w:val="009F286D"/>
    <w:rsid w:val="009F29AF"/>
    <w:rsid w:val="009F46D5"/>
    <w:rsid w:val="009F46FB"/>
    <w:rsid w:val="009F7308"/>
    <w:rsid w:val="009F789E"/>
    <w:rsid w:val="00A0047C"/>
    <w:rsid w:val="00A01AB1"/>
    <w:rsid w:val="00A01E6C"/>
    <w:rsid w:val="00A0307B"/>
    <w:rsid w:val="00A05932"/>
    <w:rsid w:val="00A0615E"/>
    <w:rsid w:val="00A10EE7"/>
    <w:rsid w:val="00A1318C"/>
    <w:rsid w:val="00A13585"/>
    <w:rsid w:val="00A1403F"/>
    <w:rsid w:val="00A14483"/>
    <w:rsid w:val="00A149AD"/>
    <w:rsid w:val="00A14FF2"/>
    <w:rsid w:val="00A15E89"/>
    <w:rsid w:val="00A17E65"/>
    <w:rsid w:val="00A22B65"/>
    <w:rsid w:val="00A246FA"/>
    <w:rsid w:val="00A24D46"/>
    <w:rsid w:val="00A255B0"/>
    <w:rsid w:val="00A25C02"/>
    <w:rsid w:val="00A26315"/>
    <w:rsid w:val="00A27E5C"/>
    <w:rsid w:val="00A27EDD"/>
    <w:rsid w:val="00A316C3"/>
    <w:rsid w:val="00A332B7"/>
    <w:rsid w:val="00A36BF9"/>
    <w:rsid w:val="00A40342"/>
    <w:rsid w:val="00A4100E"/>
    <w:rsid w:val="00A41E71"/>
    <w:rsid w:val="00A42A43"/>
    <w:rsid w:val="00A44AAC"/>
    <w:rsid w:val="00A46160"/>
    <w:rsid w:val="00A471A8"/>
    <w:rsid w:val="00A5109A"/>
    <w:rsid w:val="00A511BF"/>
    <w:rsid w:val="00A5268F"/>
    <w:rsid w:val="00A52D21"/>
    <w:rsid w:val="00A536E4"/>
    <w:rsid w:val="00A53E2E"/>
    <w:rsid w:val="00A54FCC"/>
    <w:rsid w:val="00A55846"/>
    <w:rsid w:val="00A578B8"/>
    <w:rsid w:val="00A60A4F"/>
    <w:rsid w:val="00A61B23"/>
    <w:rsid w:val="00A622FC"/>
    <w:rsid w:val="00A65628"/>
    <w:rsid w:val="00A70279"/>
    <w:rsid w:val="00A70675"/>
    <w:rsid w:val="00A707DE"/>
    <w:rsid w:val="00A71EAB"/>
    <w:rsid w:val="00A7348F"/>
    <w:rsid w:val="00A73648"/>
    <w:rsid w:val="00A75E96"/>
    <w:rsid w:val="00A76397"/>
    <w:rsid w:val="00A77E81"/>
    <w:rsid w:val="00A8124C"/>
    <w:rsid w:val="00A8200B"/>
    <w:rsid w:val="00A82379"/>
    <w:rsid w:val="00A830E0"/>
    <w:rsid w:val="00A841A2"/>
    <w:rsid w:val="00A84650"/>
    <w:rsid w:val="00A8498C"/>
    <w:rsid w:val="00A90540"/>
    <w:rsid w:val="00A9301C"/>
    <w:rsid w:val="00A94908"/>
    <w:rsid w:val="00A95B0C"/>
    <w:rsid w:val="00A97284"/>
    <w:rsid w:val="00A978B9"/>
    <w:rsid w:val="00AA00DF"/>
    <w:rsid w:val="00AA310D"/>
    <w:rsid w:val="00AA312F"/>
    <w:rsid w:val="00AA4E55"/>
    <w:rsid w:val="00AA51E3"/>
    <w:rsid w:val="00AA64D4"/>
    <w:rsid w:val="00AA71D8"/>
    <w:rsid w:val="00AA76BF"/>
    <w:rsid w:val="00AA7C08"/>
    <w:rsid w:val="00AB1177"/>
    <w:rsid w:val="00AB3281"/>
    <w:rsid w:val="00AB4C1D"/>
    <w:rsid w:val="00AB588C"/>
    <w:rsid w:val="00AB6DDB"/>
    <w:rsid w:val="00AB6E4F"/>
    <w:rsid w:val="00AB7013"/>
    <w:rsid w:val="00AC013A"/>
    <w:rsid w:val="00AC1396"/>
    <w:rsid w:val="00AC1B96"/>
    <w:rsid w:val="00AC4186"/>
    <w:rsid w:val="00AC4CC6"/>
    <w:rsid w:val="00AC769B"/>
    <w:rsid w:val="00AD0D6C"/>
    <w:rsid w:val="00AD33E2"/>
    <w:rsid w:val="00AD373D"/>
    <w:rsid w:val="00AD5778"/>
    <w:rsid w:val="00AD6137"/>
    <w:rsid w:val="00AD650F"/>
    <w:rsid w:val="00AD6CCC"/>
    <w:rsid w:val="00AD7BDE"/>
    <w:rsid w:val="00AE0D6F"/>
    <w:rsid w:val="00AE5D11"/>
    <w:rsid w:val="00AF1644"/>
    <w:rsid w:val="00AF20CF"/>
    <w:rsid w:val="00AF21F8"/>
    <w:rsid w:val="00AF2797"/>
    <w:rsid w:val="00AF328A"/>
    <w:rsid w:val="00AF37E6"/>
    <w:rsid w:val="00AF3848"/>
    <w:rsid w:val="00AF3A69"/>
    <w:rsid w:val="00AF534F"/>
    <w:rsid w:val="00AF5DE1"/>
    <w:rsid w:val="00AF640D"/>
    <w:rsid w:val="00AF74CF"/>
    <w:rsid w:val="00B028D7"/>
    <w:rsid w:val="00B02FA3"/>
    <w:rsid w:val="00B03040"/>
    <w:rsid w:val="00B03333"/>
    <w:rsid w:val="00B03CA5"/>
    <w:rsid w:val="00B05B3C"/>
    <w:rsid w:val="00B05CA0"/>
    <w:rsid w:val="00B07204"/>
    <w:rsid w:val="00B12E33"/>
    <w:rsid w:val="00B136A7"/>
    <w:rsid w:val="00B15D77"/>
    <w:rsid w:val="00B15E9B"/>
    <w:rsid w:val="00B16C28"/>
    <w:rsid w:val="00B229FE"/>
    <w:rsid w:val="00B232EA"/>
    <w:rsid w:val="00B23798"/>
    <w:rsid w:val="00B23950"/>
    <w:rsid w:val="00B25428"/>
    <w:rsid w:val="00B2799C"/>
    <w:rsid w:val="00B346B6"/>
    <w:rsid w:val="00B35138"/>
    <w:rsid w:val="00B35F98"/>
    <w:rsid w:val="00B368E5"/>
    <w:rsid w:val="00B36E09"/>
    <w:rsid w:val="00B36F0D"/>
    <w:rsid w:val="00B372CA"/>
    <w:rsid w:val="00B37700"/>
    <w:rsid w:val="00B37C53"/>
    <w:rsid w:val="00B4076B"/>
    <w:rsid w:val="00B407C7"/>
    <w:rsid w:val="00B41AD7"/>
    <w:rsid w:val="00B42814"/>
    <w:rsid w:val="00B4574E"/>
    <w:rsid w:val="00B45C76"/>
    <w:rsid w:val="00B470F8"/>
    <w:rsid w:val="00B51C6D"/>
    <w:rsid w:val="00B52266"/>
    <w:rsid w:val="00B524D2"/>
    <w:rsid w:val="00B52683"/>
    <w:rsid w:val="00B52B65"/>
    <w:rsid w:val="00B5461B"/>
    <w:rsid w:val="00B54DFE"/>
    <w:rsid w:val="00B54E41"/>
    <w:rsid w:val="00B605CE"/>
    <w:rsid w:val="00B6083B"/>
    <w:rsid w:val="00B616AF"/>
    <w:rsid w:val="00B63333"/>
    <w:rsid w:val="00B638E2"/>
    <w:rsid w:val="00B63BF6"/>
    <w:rsid w:val="00B65834"/>
    <w:rsid w:val="00B65A5F"/>
    <w:rsid w:val="00B6609F"/>
    <w:rsid w:val="00B706BB"/>
    <w:rsid w:val="00B70909"/>
    <w:rsid w:val="00B721A0"/>
    <w:rsid w:val="00B72C01"/>
    <w:rsid w:val="00B73D44"/>
    <w:rsid w:val="00B7408F"/>
    <w:rsid w:val="00B74DCF"/>
    <w:rsid w:val="00B7560D"/>
    <w:rsid w:val="00B7592E"/>
    <w:rsid w:val="00B767C9"/>
    <w:rsid w:val="00B8223A"/>
    <w:rsid w:val="00B82B91"/>
    <w:rsid w:val="00B84BB7"/>
    <w:rsid w:val="00B85551"/>
    <w:rsid w:val="00B85B03"/>
    <w:rsid w:val="00B85B73"/>
    <w:rsid w:val="00B8613D"/>
    <w:rsid w:val="00B87F06"/>
    <w:rsid w:val="00B93771"/>
    <w:rsid w:val="00B9432D"/>
    <w:rsid w:val="00BA0192"/>
    <w:rsid w:val="00BA02A5"/>
    <w:rsid w:val="00BA093C"/>
    <w:rsid w:val="00BA1541"/>
    <w:rsid w:val="00BA2B2F"/>
    <w:rsid w:val="00BA4BBC"/>
    <w:rsid w:val="00BA5DCD"/>
    <w:rsid w:val="00BA613F"/>
    <w:rsid w:val="00BB3C4B"/>
    <w:rsid w:val="00BB4E44"/>
    <w:rsid w:val="00BB5680"/>
    <w:rsid w:val="00BB702F"/>
    <w:rsid w:val="00BB7578"/>
    <w:rsid w:val="00BC04EF"/>
    <w:rsid w:val="00BC1149"/>
    <w:rsid w:val="00BC1E2F"/>
    <w:rsid w:val="00BC5A6A"/>
    <w:rsid w:val="00BC769A"/>
    <w:rsid w:val="00BC7C9B"/>
    <w:rsid w:val="00BD1509"/>
    <w:rsid w:val="00BD194C"/>
    <w:rsid w:val="00BD1A20"/>
    <w:rsid w:val="00BD395B"/>
    <w:rsid w:val="00BD4AF2"/>
    <w:rsid w:val="00BD4CAC"/>
    <w:rsid w:val="00BD61D9"/>
    <w:rsid w:val="00BD68F7"/>
    <w:rsid w:val="00BD6F5B"/>
    <w:rsid w:val="00BE035F"/>
    <w:rsid w:val="00BE5BBE"/>
    <w:rsid w:val="00BF0DD7"/>
    <w:rsid w:val="00BF104E"/>
    <w:rsid w:val="00BF1363"/>
    <w:rsid w:val="00BF2787"/>
    <w:rsid w:val="00BF387B"/>
    <w:rsid w:val="00BF3FF0"/>
    <w:rsid w:val="00BF5369"/>
    <w:rsid w:val="00BF5453"/>
    <w:rsid w:val="00BF6288"/>
    <w:rsid w:val="00BF6799"/>
    <w:rsid w:val="00BF78E3"/>
    <w:rsid w:val="00BF7960"/>
    <w:rsid w:val="00C003A6"/>
    <w:rsid w:val="00C0121E"/>
    <w:rsid w:val="00C01CF2"/>
    <w:rsid w:val="00C025B7"/>
    <w:rsid w:val="00C040EC"/>
    <w:rsid w:val="00C04DEC"/>
    <w:rsid w:val="00C05E62"/>
    <w:rsid w:val="00C062DC"/>
    <w:rsid w:val="00C077E7"/>
    <w:rsid w:val="00C1113A"/>
    <w:rsid w:val="00C116B2"/>
    <w:rsid w:val="00C11CB3"/>
    <w:rsid w:val="00C11FE3"/>
    <w:rsid w:val="00C1262C"/>
    <w:rsid w:val="00C12901"/>
    <w:rsid w:val="00C154AC"/>
    <w:rsid w:val="00C16132"/>
    <w:rsid w:val="00C16A39"/>
    <w:rsid w:val="00C177FC"/>
    <w:rsid w:val="00C20E81"/>
    <w:rsid w:val="00C221AF"/>
    <w:rsid w:val="00C221CB"/>
    <w:rsid w:val="00C22C24"/>
    <w:rsid w:val="00C23D5B"/>
    <w:rsid w:val="00C24E6D"/>
    <w:rsid w:val="00C251C7"/>
    <w:rsid w:val="00C26784"/>
    <w:rsid w:val="00C26D84"/>
    <w:rsid w:val="00C34482"/>
    <w:rsid w:val="00C37C5B"/>
    <w:rsid w:val="00C4003E"/>
    <w:rsid w:val="00C40679"/>
    <w:rsid w:val="00C42234"/>
    <w:rsid w:val="00C427AD"/>
    <w:rsid w:val="00C42CB5"/>
    <w:rsid w:val="00C442BA"/>
    <w:rsid w:val="00C46006"/>
    <w:rsid w:val="00C46A34"/>
    <w:rsid w:val="00C46B07"/>
    <w:rsid w:val="00C47155"/>
    <w:rsid w:val="00C47926"/>
    <w:rsid w:val="00C504C3"/>
    <w:rsid w:val="00C5122B"/>
    <w:rsid w:val="00C51287"/>
    <w:rsid w:val="00C51A3E"/>
    <w:rsid w:val="00C51FD3"/>
    <w:rsid w:val="00C546AC"/>
    <w:rsid w:val="00C556EA"/>
    <w:rsid w:val="00C55C96"/>
    <w:rsid w:val="00C57BC0"/>
    <w:rsid w:val="00C60636"/>
    <w:rsid w:val="00C61504"/>
    <w:rsid w:val="00C65354"/>
    <w:rsid w:val="00C65D3F"/>
    <w:rsid w:val="00C7184A"/>
    <w:rsid w:val="00C72074"/>
    <w:rsid w:val="00C72390"/>
    <w:rsid w:val="00C73733"/>
    <w:rsid w:val="00C73CF1"/>
    <w:rsid w:val="00C74D3B"/>
    <w:rsid w:val="00C75831"/>
    <w:rsid w:val="00C77810"/>
    <w:rsid w:val="00C829F6"/>
    <w:rsid w:val="00C82D68"/>
    <w:rsid w:val="00C83CC3"/>
    <w:rsid w:val="00C85A84"/>
    <w:rsid w:val="00C924C5"/>
    <w:rsid w:val="00C9277E"/>
    <w:rsid w:val="00C92B5B"/>
    <w:rsid w:val="00C92BD8"/>
    <w:rsid w:val="00C93113"/>
    <w:rsid w:val="00C93F57"/>
    <w:rsid w:val="00C9413F"/>
    <w:rsid w:val="00C950DC"/>
    <w:rsid w:val="00C969EA"/>
    <w:rsid w:val="00CA005D"/>
    <w:rsid w:val="00CA08A8"/>
    <w:rsid w:val="00CA1494"/>
    <w:rsid w:val="00CA2587"/>
    <w:rsid w:val="00CA2706"/>
    <w:rsid w:val="00CA387A"/>
    <w:rsid w:val="00CA3FE4"/>
    <w:rsid w:val="00CA465D"/>
    <w:rsid w:val="00CA4801"/>
    <w:rsid w:val="00CA58C6"/>
    <w:rsid w:val="00CA69E2"/>
    <w:rsid w:val="00CA75E0"/>
    <w:rsid w:val="00CB2D7D"/>
    <w:rsid w:val="00CB4688"/>
    <w:rsid w:val="00CB5792"/>
    <w:rsid w:val="00CB5DF4"/>
    <w:rsid w:val="00CB7BB2"/>
    <w:rsid w:val="00CC0D87"/>
    <w:rsid w:val="00CC3FF3"/>
    <w:rsid w:val="00CC4E06"/>
    <w:rsid w:val="00CC70F1"/>
    <w:rsid w:val="00CC7790"/>
    <w:rsid w:val="00CD0BE3"/>
    <w:rsid w:val="00CD2E1A"/>
    <w:rsid w:val="00CE11FA"/>
    <w:rsid w:val="00CE15CB"/>
    <w:rsid w:val="00CE2A79"/>
    <w:rsid w:val="00CE2D1C"/>
    <w:rsid w:val="00CE4443"/>
    <w:rsid w:val="00CE44AE"/>
    <w:rsid w:val="00CE47C6"/>
    <w:rsid w:val="00CE62CB"/>
    <w:rsid w:val="00CE64D2"/>
    <w:rsid w:val="00CF1F70"/>
    <w:rsid w:val="00CF1FA8"/>
    <w:rsid w:val="00CF235B"/>
    <w:rsid w:val="00CF3B41"/>
    <w:rsid w:val="00CF4D18"/>
    <w:rsid w:val="00CF4F6C"/>
    <w:rsid w:val="00CF688F"/>
    <w:rsid w:val="00CF69E1"/>
    <w:rsid w:val="00CF7824"/>
    <w:rsid w:val="00CF7ABD"/>
    <w:rsid w:val="00CF7D6C"/>
    <w:rsid w:val="00D00227"/>
    <w:rsid w:val="00D008B8"/>
    <w:rsid w:val="00D00E36"/>
    <w:rsid w:val="00D02940"/>
    <w:rsid w:val="00D0350F"/>
    <w:rsid w:val="00D037BA"/>
    <w:rsid w:val="00D0393B"/>
    <w:rsid w:val="00D03F24"/>
    <w:rsid w:val="00D0618E"/>
    <w:rsid w:val="00D0662C"/>
    <w:rsid w:val="00D071F3"/>
    <w:rsid w:val="00D1251F"/>
    <w:rsid w:val="00D14572"/>
    <w:rsid w:val="00D159CF"/>
    <w:rsid w:val="00D17C32"/>
    <w:rsid w:val="00D217A3"/>
    <w:rsid w:val="00D2289D"/>
    <w:rsid w:val="00D24AF4"/>
    <w:rsid w:val="00D27FCD"/>
    <w:rsid w:val="00D30631"/>
    <w:rsid w:val="00D3086A"/>
    <w:rsid w:val="00D30ABC"/>
    <w:rsid w:val="00D31674"/>
    <w:rsid w:val="00D35C4B"/>
    <w:rsid w:val="00D418F8"/>
    <w:rsid w:val="00D41C8B"/>
    <w:rsid w:val="00D429B4"/>
    <w:rsid w:val="00D45688"/>
    <w:rsid w:val="00D46228"/>
    <w:rsid w:val="00D46EEE"/>
    <w:rsid w:val="00D4757D"/>
    <w:rsid w:val="00D54455"/>
    <w:rsid w:val="00D54867"/>
    <w:rsid w:val="00D5694F"/>
    <w:rsid w:val="00D575A9"/>
    <w:rsid w:val="00D60440"/>
    <w:rsid w:val="00D60E57"/>
    <w:rsid w:val="00D610AA"/>
    <w:rsid w:val="00D61C96"/>
    <w:rsid w:val="00D61DFF"/>
    <w:rsid w:val="00D63143"/>
    <w:rsid w:val="00D63637"/>
    <w:rsid w:val="00D63665"/>
    <w:rsid w:val="00D643A1"/>
    <w:rsid w:val="00D667A2"/>
    <w:rsid w:val="00D67907"/>
    <w:rsid w:val="00D70C21"/>
    <w:rsid w:val="00D70DD7"/>
    <w:rsid w:val="00D713E9"/>
    <w:rsid w:val="00D72371"/>
    <w:rsid w:val="00D73447"/>
    <w:rsid w:val="00D75187"/>
    <w:rsid w:val="00D7767F"/>
    <w:rsid w:val="00D77698"/>
    <w:rsid w:val="00D77E09"/>
    <w:rsid w:val="00D80F34"/>
    <w:rsid w:val="00D8105B"/>
    <w:rsid w:val="00D83033"/>
    <w:rsid w:val="00D834D8"/>
    <w:rsid w:val="00D8398F"/>
    <w:rsid w:val="00D8419F"/>
    <w:rsid w:val="00D85482"/>
    <w:rsid w:val="00D85E85"/>
    <w:rsid w:val="00D87AEA"/>
    <w:rsid w:val="00D92B39"/>
    <w:rsid w:val="00D92BFF"/>
    <w:rsid w:val="00D94CD2"/>
    <w:rsid w:val="00D95038"/>
    <w:rsid w:val="00D95560"/>
    <w:rsid w:val="00D959EC"/>
    <w:rsid w:val="00D9699F"/>
    <w:rsid w:val="00DA25B3"/>
    <w:rsid w:val="00DA5280"/>
    <w:rsid w:val="00DA62EC"/>
    <w:rsid w:val="00DA656C"/>
    <w:rsid w:val="00DB1397"/>
    <w:rsid w:val="00DB1528"/>
    <w:rsid w:val="00DB4931"/>
    <w:rsid w:val="00DB5CD4"/>
    <w:rsid w:val="00DB63E3"/>
    <w:rsid w:val="00DB7635"/>
    <w:rsid w:val="00DC0A2A"/>
    <w:rsid w:val="00DC0F05"/>
    <w:rsid w:val="00DC1E91"/>
    <w:rsid w:val="00DC209F"/>
    <w:rsid w:val="00DC2118"/>
    <w:rsid w:val="00DC7EC2"/>
    <w:rsid w:val="00DD32EF"/>
    <w:rsid w:val="00DD5B55"/>
    <w:rsid w:val="00DD627B"/>
    <w:rsid w:val="00DE0923"/>
    <w:rsid w:val="00DE1BEB"/>
    <w:rsid w:val="00DE1E28"/>
    <w:rsid w:val="00DE2440"/>
    <w:rsid w:val="00DE29B7"/>
    <w:rsid w:val="00DE2A5D"/>
    <w:rsid w:val="00DE3E40"/>
    <w:rsid w:val="00DE5FA4"/>
    <w:rsid w:val="00DE77F1"/>
    <w:rsid w:val="00DF0A34"/>
    <w:rsid w:val="00DF0C61"/>
    <w:rsid w:val="00DF3583"/>
    <w:rsid w:val="00DF5DC8"/>
    <w:rsid w:val="00E00677"/>
    <w:rsid w:val="00E00E62"/>
    <w:rsid w:val="00E02D83"/>
    <w:rsid w:val="00E0337A"/>
    <w:rsid w:val="00E0500F"/>
    <w:rsid w:val="00E0600C"/>
    <w:rsid w:val="00E06715"/>
    <w:rsid w:val="00E073EA"/>
    <w:rsid w:val="00E105A7"/>
    <w:rsid w:val="00E11B4C"/>
    <w:rsid w:val="00E12B98"/>
    <w:rsid w:val="00E1511A"/>
    <w:rsid w:val="00E1535E"/>
    <w:rsid w:val="00E15769"/>
    <w:rsid w:val="00E16C04"/>
    <w:rsid w:val="00E16ED6"/>
    <w:rsid w:val="00E175CF"/>
    <w:rsid w:val="00E212CA"/>
    <w:rsid w:val="00E22397"/>
    <w:rsid w:val="00E224EB"/>
    <w:rsid w:val="00E22D0C"/>
    <w:rsid w:val="00E23443"/>
    <w:rsid w:val="00E23789"/>
    <w:rsid w:val="00E24D36"/>
    <w:rsid w:val="00E261C4"/>
    <w:rsid w:val="00E30AF3"/>
    <w:rsid w:val="00E316E8"/>
    <w:rsid w:val="00E32B4D"/>
    <w:rsid w:val="00E33101"/>
    <w:rsid w:val="00E35661"/>
    <w:rsid w:val="00E35A1F"/>
    <w:rsid w:val="00E37B92"/>
    <w:rsid w:val="00E42191"/>
    <w:rsid w:val="00E42A51"/>
    <w:rsid w:val="00E4568F"/>
    <w:rsid w:val="00E45888"/>
    <w:rsid w:val="00E45EF8"/>
    <w:rsid w:val="00E474CA"/>
    <w:rsid w:val="00E4799F"/>
    <w:rsid w:val="00E47B4A"/>
    <w:rsid w:val="00E47F4A"/>
    <w:rsid w:val="00E50191"/>
    <w:rsid w:val="00E50996"/>
    <w:rsid w:val="00E50EB2"/>
    <w:rsid w:val="00E510A2"/>
    <w:rsid w:val="00E51474"/>
    <w:rsid w:val="00E54678"/>
    <w:rsid w:val="00E54A96"/>
    <w:rsid w:val="00E55453"/>
    <w:rsid w:val="00E55F82"/>
    <w:rsid w:val="00E560DE"/>
    <w:rsid w:val="00E566E7"/>
    <w:rsid w:val="00E570EE"/>
    <w:rsid w:val="00E603C0"/>
    <w:rsid w:val="00E61308"/>
    <w:rsid w:val="00E65A8D"/>
    <w:rsid w:val="00E65C3B"/>
    <w:rsid w:val="00E75FC4"/>
    <w:rsid w:val="00E76D22"/>
    <w:rsid w:val="00E76F41"/>
    <w:rsid w:val="00E812C9"/>
    <w:rsid w:val="00E82297"/>
    <w:rsid w:val="00E83CD3"/>
    <w:rsid w:val="00E8574D"/>
    <w:rsid w:val="00E86019"/>
    <w:rsid w:val="00E86681"/>
    <w:rsid w:val="00E91180"/>
    <w:rsid w:val="00E93D35"/>
    <w:rsid w:val="00E945E3"/>
    <w:rsid w:val="00E96C80"/>
    <w:rsid w:val="00E97454"/>
    <w:rsid w:val="00EA0049"/>
    <w:rsid w:val="00EA050E"/>
    <w:rsid w:val="00EA0C19"/>
    <w:rsid w:val="00EA1578"/>
    <w:rsid w:val="00EA1A0E"/>
    <w:rsid w:val="00EA4CF9"/>
    <w:rsid w:val="00EA6CE9"/>
    <w:rsid w:val="00EA6F48"/>
    <w:rsid w:val="00EA731E"/>
    <w:rsid w:val="00EA7EE3"/>
    <w:rsid w:val="00EB322D"/>
    <w:rsid w:val="00EB5153"/>
    <w:rsid w:val="00EB5C22"/>
    <w:rsid w:val="00EB6FA6"/>
    <w:rsid w:val="00EB78FB"/>
    <w:rsid w:val="00EC13D9"/>
    <w:rsid w:val="00ED2A3A"/>
    <w:rsid w:val="00ED47B7"/>
    <w:rsid w:val="00ED68B8"/>
    <w:rsid w:val="00ED6AB7"/>
    <w:rsid w:val="00ED75FB"/>
    <w:rsid w:val="00ED7682"/>
    <w:rsid w:val="00EE021F"/>
    <w:rsid w:val="00EE0A51"/>
    <w:rsid w:val="00EE1CE8"/>
    <w:rsid w:val="00EE293B"/>
    <w:rsid w:val="00EE35C2"/>
    <w:rsid w:val="00EE5415"/>
    <w:rsid w:val="00EE5BF3"/>
    <w:rsid w:val="00EE6181"/>
    <w:rsid w:val="00EE6C4E"/>
    <w:rsid w:val="00EE7A64"/>
    <w:rsid w:val="00EF1CB9"/>
    <w:rsid w:val="00EF1DF6"/>
    <w:rsid w:val="00EF2036"/>
    <w:rsid w:val="00EF7148"/>
    <w:rsid w:val="00EF7A4F"/>
    <w:rsid w:val="00EF7C85"/>
    <w:rsid w:val="00F01877"/>
    <w:rsid w:val="00F02717"/>
    <w:rsid w:val="00F04263"/>
    <w:rsid w:val="00F04C1B"/>
    <w:rsid w:val="00F05E61"/>
    <w:rsid w:val="00F07DBD"/>
    <w:rsid w:val="00F12F91"/>
    <w:rsid w:val="00F131FA"/>
    <w:rsid w:val="00F15042"/>
    <w:rsid w:val="00F153C9"/>
    <w:rsid w:val="00F172D7"/>
    <w:rsid w:val="00F22273"/>
    <w:rsid w:val="00F22274"/>
    <w:rsid w:val="00F239B0"/>
    <w:rsid w:val="00F25DBC"/>
    <w:rsid w:val="00F27ED5"/>
    <w:rsid w:val="00F328AE"/>
    <w:rsid w:val="00F329D8"/>
    <w:rsid w:val="00F32A91"/>
    <w:rsid w:val="00F33DE5"/>
    <w:rsid w:val="00F35021"/>
    <w:rsid w:val="00F4311A"/>
    <w:rsid w:val="00F4320A"/>
    <w:rsid w:val="00F4470C"/>
    <w:rsid w:val="00F4664B"/>
    <w:rsid w:val="00F46A59"/>
    <w:rsid w:val="00F50EF1"/>
    <w:rsid w:val="00F51C1F"/>
    <w:rsid w:val="00F53874"/>
    <w:rsid w:val="00F53DE5"/>
    <w:rsid w:val="00F55347"/>
    <w:rsid w:val="00F57988"/>
    <w:rsid w:val="00F61593"/>
    <w:rsid w:val="00F621AD"/>
    <w:rsid w:val="00F636E0"/>
    <w:rsid w:val="00F63AC7"/>
    <w:rsid w:val="00F641EA"/>
    <w:rsid w:val="00F64563"/>
    <w:rsid w:val="00F72582"/>
    <w:rsid w:val="00F72BB4"/>
    <w:rsid w:val="00F7354B"/>
    <w:rsid w:val="00F75533"/>
    <w:rsid w:val="00F76300"/>
    <w:rsid w:val="00F763E6"/>
    <w:rsid w:val="00F8005C"/>
    <w:rsid w:val="00F80163"/>
    <w:rsid w:val="00F80679"/>
    <w:rsid w:val="00F901A2"/>
    <w:rsid w:val="00F90A8A"/>
    <w:rsid w:val="00F92A7C"/>
    <w:rsid w:val="00F93717"/>
    <w:rsid w:val="00F93F68"/>
    <w:rsid w:val="00F94432"/>
    <w:rsid w:val="00F94A90"/>
    <w:rsid w:val="00F96344"/>
    <w:rsid w:val="00F9669F"/>
    <w:rsid w:val="00FA09AF"/>
    <w:rsid w:val="00FA2C83"/>
    <w:rsid w:val="00FA3C70"/>
    <w:rsid w:val="00FA59B0"/>
    <w:rsid w:val="00FA5DD0"/>
    <w:rsid w:val="00FA5F2D"/>
    <w:rsid w:val="00FA648C"/>
    <w:rsid w:val="00FA7E6F"/>
    <w:rsid w:val="00FB03B4"/>
    <w:rsid w:val="00FB2C4C"/>
    <w:rsid w:val="00FB2EEF"/>
    <w:rsid w:val="00FB445A"/>
    <w:rsid w:val="00FB4849"/>
    <w:rsid w:val="00FB788F"/>
    <w:rsid w:val="00FC02A9"/>
    <w:rsid w:val="00FC252F"/>
    <w:rsid w:val="00FC272C"/>
    <w:rsid w:val="00FC38C1"/>
    <w:rsid w:val="00FC6493"/>
    <w:rsid w:val="00FC65B6"/>
    <w:rsid w:val="00FC6FCA"/>
    <w:rsid w:val="00FC7CF3"/>
    <w:rsid w:val="00FD09B5"/>
    <w:rsid w:val="00FD2D6C"/>
    <w:rsid w:val="00FD2EC7"/>
    <w:rsid w:val="00FD3EAF"/>
    <w:rsid w:val="00FD47DC"/>
    <w:rsid w:val="00FD5668"/>
    <w:rsid w:val="00FD6D03"/>
    <w:rsid w:val="00FE0292"/>
    <w:rsid w:val="00FE17CA"/>
    <w:rsid w:val="00FE20C2"/>
    <w:rsid w:val="00FE621D"/>
    <w:rsid w:val="00FE7871"/>
    <w:rsid w:val="00FE79FE"/>
    <w:rsid w:val="00FE7AB4"/>
    <w:rsid w:val="00FF439A"/>
    <w:rsid w:val="00FF458E"/>
    <w:rsid w:val="00FF4ABA"/>
    <w:rsid w:val="00FF4B08"/>
    <w:rsid w:val="00FF696E"/>
    <w:rsid w:val="017468E9"/>
    <w:rsid w:val="018202D4"/>
    <w:rsid w:val="01CF1196"/>
    <w:rsid w:val="01FD1623"/>
    <w:rsid w:val="020D3099"/>
    <w:rsid w:val="023B5214"/>
    <w:rsid w:val="02660F90"/>
    <w:rsid w:val="030F6BE5"/>
    <w:rsid w:val="03A95F03"/>
    <w:rsid w:val="0503245D"/>
    <w:rsid w:val="05CA3649"/>
    <w:rsid w:val="06776516"/>
    <w:rsid w:val="079D5C4F"/>
    <w:rsid w:val="07A42BF7"/>
    <w:rsid w:val="09D324E4"/>
    <w:rsid w:val="09D3780B"/>
    <w:rsid w:val="0A9974CC"/>
    <w:rsid w:val="0B1B0289"/>
    <w:rsid w:val="0B424E3C"/>
    <w:rsid w:val="0BC55603"/>
    <w:rsid w:val="0CDC4AC5"/>
    <w:rsid w:val="0E1F7EC8"/>
    <w:rsid w:val="0E33363B"/>
    <w:rsid w:val="0EA048F1"/>
    <w:rsid w:val="0FDA0995"/>
    <w:rsid w:val="10CE0ADC"/>
    <w:rsid w:val="110514AE"/>
    <w:rsid w:val="113C3B5A"/>
    <w:rsid w:val="115B3ECC"/>
    <w:rsid w:val="1280153C"/>
    <w:rsid w:val="12A922B1"/>
    <w:rsid w:val="12D07EB1"/>
    <w:rsid w:val="12EF690E"/>
    <w:rsid w:val="13322233"/>
    <w:rsid w:val="133704B5"/>
    <w:rsid w:val="134E39F0"/>
    <w:rsid w:val="13874E5E"/>
    <w:rsid w:val="13E814C3"/>
    <w:rsid w:val="148D4732"/>
    <w:rsid w:val="168B19FE"/>
    <w:rsid w:val="16B60C83"/>
    <w:rsid w:val="16FA6A63"/>
    <w:rsid w:val="17147987"/>
    <w:rsid w:val="17603ED9"/>
    <w:rsid w:val="17A539CE"/>
    <w:rsid w:val="18B157F7"/>
    <w:rsid w:val="18EF7A16"/>
    <w:rsid w:val="191002E1"/>
    <w:rsid w:val="192D11A2"/>
    <w:rsid w:val="1A1B429F"/>
    <w:rsid w:val="1A6A4B8F"/>
    <w:rsid w:val="1A781F37"/>
    <w:rsid w:val="1D27560E"/>
    <w:rsid w:val="1DF566FD"/>
    <w:rsid w:val="1EDA4FD0"/>
    <w:rsid w:val="222D45C1"/>
    <w:rsid w:val="229A0CA1"/>
    <w:rsid w:val="22AA7B08"/>
    <w:rsid w:val="22DA48FC"/>
    <w:rsid w:val="24220C1D"/>
    <w:rsid w:val="256B178A"/>
    <w:rsid w:val="25BC7C8D"/>
    <w:rsid w:val="26434394"/>
    <w:rsid w:val="2704159F"/>
    <w:rsid w:val="282835DA"/>
    <w:rsid w:val="293E591D"/>
    <w:rsid w:val="29A3783C"/>
    <w:rsid w:val="2AA66350"/>
    <w:rsid w:val="2CD96E0F"/>
    <w:rsid w:val="2D5B7E6D"/>
    <w:rsid w:val="2D646474"/>
    <w:rsid w:val="2DC553C5"/>
    <w:rsid w:val="2E7D5015"/>
    <w:rsid w:val="2F095B79"/>
    <w:rsid w:val="2FB71E47"/>
    <w:rsid w:val="310F108A"/>
    <w:rsid w:val="31521B2B"/>
    <w:rsid w:val="31F24596"/>
    <w:rsid w:val="328E4C9D"/>
    <w:rsid w:val="32A7155E"/>
    <w:rsid w:val="33226986"/>
    <w:rsid w:val="33715080"/>
    <w:rsid w:val="33E13FA3"/>
    <w:rsid w:val="3402312C"/>
    <w:rsid w:val="348E26AC"/>
    <w:rsid w:val="3577231D"/>
    <w:rsid w:val="36106B54"/>
    <w:rsid w:val="365B1618"/>
    <w:rsid w:val="36BD6BEA"/>
    <w:rsid w:val="371068FB"/>
    <w:rsid w:val="37811964"/>
    <w:rsid w:val="38250383"/>
    <w:rsid w:val="385A1A6E"/>
    <w:rsid w:val="386A088E"/>
    <w:rsid w:val="38A64F65"/>
    <w:rsid w:val="38BC26DA"/>
    <w:rsid w:val="38EB016F"/>
    <w:rsid w:val="3A042FD1"/>
    <w:rsid w:val="3A3B537A"/>
    <w:rsid w:val="3A4662FF"/>
    <w:rsid w:val="3A55295E"/>
    <w:rsid w:val="3B3D1CEF"/>
    <w:rsid w:val="3C6C6ADE"/>
    <w:rsid w:val="3EC8223E"/>
    <w:rsid w:val="3F741F24"/>
    <w:rsid w:val="3FB576D1"/>
    <w:rsid w:val="3FC1152A"/>
    <w:rsid w:val="40744B17"/>
    <w:rsid w:val="40BB6D92"/>
    <w:rsid w:val="42AC1E48"/>
    <w:rsid w:val="43194CD6"/>
    <w:rsid w:val="43E67BA9"/>
    <w:rsid w:val="441805E5"/>
    <w:rsid w:val="44E97169"/>
    <w:rsid w:val="45A0167F"/>
    <w:rsid w:val="463C572F"/>
    <w:rsid w:val="46E279D5"/>
    <w:rsid w:val="478462ED"/>
    <w:rsid w:val="47920428"/>
    <w:rsid w:val="47B14D62"/>
    <w:rsid w:val="487B1C6C"/>
    <w:rsid w:val="48A064ED"/>
    <w:rsid w:val="48C8645A"/>
    <w:rsid w:val="48E52AA6"/>
    <w:rsid w:val="4A3A1EE9"/>
    <w:rsid w:val="4A4A5EA0"/>
    <w:rsid w:val="4B3061CC"/>
    <w:rsid w:val="4BC11041"/>
    <w:rsid w:val="4CD95D21"/>
    <w:rsid w:val="4D42429A"/>
    <w:rsid w:val="4DAE499E"/>
    <w:rsid w:val="4DC74552"/>
    <w:rsid w:val="4DEB7B3F"/>
    <w:rsid w:val="4E454E77"/>
    <w:rsid w:val="4EA74361"/>
    <w:rsid w:val="506D3774"/>
    <w:rsid w:val="510A1268"/>
    <w:rsid w:val="517064F3"/>
    <w:rsid w:val="51764EC0"/>
    <w:rsid w:val="51B665DF"/>
    <w:rsid w:val="520E3662"/>
    <w:rsid w:val="52F55839"/>
    <w:rsid w:val="53166518"/>
    <w:rsid w:val="536D72E9"/>
    <w:rsid w:val="53EF5980"/>
    <w:rsid w:val="54AB3CEC"/>
    <w:rsid w:val="54EE501D"/>
    <w:rsid w:val="56784847"/>
    <w:rsid w:val="567C561B"/>
    <w:rsid w:val="57155C9E"/>
    <w:rsid w:val="57571682"/>
    <w:rsid w:val="578D2F3D"/>
    <w:rsid w:val="590938CF"/>
    <w:rsid w:val="592C27FB"/>
    <w:rsid w:val="594A6E06"/>
    <w:rsid w:val="59BE6B98"/>
    <w:rsid w:val="59D53A24"/>
    <w:rsid w:val="5A9634FF"/>
    <w:rsid w:val="5B0A628C"/>
    <w:rsid w:val="5CB059DD"/>
    <w:rsid w:val="5CDB3CE2"/>
    <w:rsid w:val="5E7F444D"/>
    <w:rsid w:val="5F5B45E0"/>
    <w:rsid w:val="609741C7"/>
    <w:rsid w:val="60FC0094"/>
    <w:rsid w:val="613A6E46"/>
    <w:rsid w:val="615918A3"/>
    <w:rsid w:val="6169162B"/>
    <w:rsid w:val="625E31B0"/>
    <w:rsid w:val="63C37C5E"/>
    <w:rsid w:val="6427759D"/>
    <w:rsid w:val="65500B05"/>
    <w:rsid w:val="65595E54"/>
    <w:rsid w:val="65FA0A32"/>
    <w:rsid w:val="661712D9"/>
    <w:rsid w:val="666671A0"/>
    <w:rsid w:val="66756C3D"/>
    <w:rsid w:val="66F43923"/>
    <w:rsid w:val="66FB2F58"/>
    <w:rsid w:val="673418C0"/>
    <w:rsid w:val="6772797F"/>
    <w:rsid w:val="67AB7FBD"/>
    <w:rsid w:val="68A94A37"/>
    <w:rsid w:val="693D0572"/>
    <w:rsid w:val="69851B86"/>
    <w:rsid w:val="69BC7413"/>
    <w:rsid w:val="69ED13CF"/>
    <w:rsid w:val="69F33570"/>
    <w:rsid w:val="6A4F4406"/>
    <w:rsid w:val="6BE54799"/>
    <w:rsid w:val="6CB55DD4"/>
    <w:rsid w:val="6D8F504F"/>
    <w:rsid w:val="6EB84703"/>
    <w:rsid w:val="6EBB370A"/>
    <w:rsid w:val="6F332FC6"/>
    <w:rsid w:val="6F4C12C1"/>
    <w:rsid w:val="6F631E95"/>
    <w:rsid w:val="702137DD"/>
    <w:rsid w:val="70C60313"/>
    <w:rsid w:val="716C5AC4"/>
    <w:rsid w:val="71730732"/>
    <w:rsid w:val="718E2D46"/>
    <w:rsid w:val="72D86187"/>
    <w:rsid w:val="73310123"/>
    <w:rsid w:val="7452679B"/>
    <w:rsid w:val="748A1B87"/>
    <w:rsid w:val="75797C6E"/>
    <w:rsid w:val="75920E09"/>
    <w:rsid w:val="76EF15CF"/>
    <w:rsid w:val="773771D0"/>
    <w:rsid w:val="77401015"/>
    <w:rsid w:val="7770720A"/>
    <w:rsid w:val="78257D87"/>
    <w:rsid w:val="799812B9"/>
    <w:rsid w:val="79B52BD5"/>
    <w:rsid w:val="79E00026"/>
    <w:rsid w:val="7A4C479A"/>
    <w:rsid w:val="7B767D2C"/>
    <w:rsid w:val="7BC0534C"/>
    <w:rsid w:val="7BCB6FE0"/>
    <w:rsid w:val="7BF201F8"/>
    <w:rsid w:val="7CEA63EB"/>
    <w:rsid w:val="7CED7E35"/>
    <w:rsid w:val="7D153E87"/>
    <w:rsid w:val="7D895030"/>
    <w:rsid w:val="7D895F80"/>
    <w:rsid w:val="7E223C48"/>
    <w:rsid w:val="7EDE1BCC"/>
    <w:rsid w:val="7FC50AC7"/>
    <w:rsid w:val="7FE46E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qFormat="1"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jc w:val="both"/>
    </w:pPr>
    <w:rPr>
      <w:rFonts w:ascii="Times New Roman" w:hAnsi="Times New Roman" w:eastAsia="宋体" w:cstheme="minorBidi"/>
      <w:kern w:val="2"/>
      <w:sz w:val="21"/>
      <w:szCs w:val="22"/>
      <w:lang w:val="en-US" w:eastAsia="zh-CN" w:bidi="ar-SA"/>
    </w:rPr>
  </w:style>
  <w:style w:type="paragraph" w:styleId="2">
    <w:name w:val="heading 1"/>
    <w:next w:val="1"/>
    <w:link w:val="39"/>
    <w:qFormat/>
    <w:uiPriority w:val="9"/>
    <w:pPr>
      <w:keepNext/>
      <w:keepLines/>
      <w:pageBreakBefore/>
      <w:numPr>
        <w:ilvl w:val="0"/>
        <w:numId w:val="1"/>
      </w:numPr>
      <w:spacing w:before="340" w:after="330" w:line="578" w:lineRule="auto"/>
      <w:outlineLvl w:val="0"/>
    </w:pPr>
    <w:rPr>
      <w:rFonts w:ascii="Times New Roman" w:hAnsi="Times New Roman" w:eastAsia="宋体" w:cstheme="minorBidi"/>
      <w:b/>
      <w:bCs/>
      <w:kern w:val="44"/>
      <w:sz w:val="44"/>
      <w:szCs w:val="44"/>
      <w:lang w:val="en-US" w:eastAsia="zh-CN" w:bidi="ar-SA"/>
    </w:rPr>
  </w:style>
  <w:style w:type="paragraph" w:styleId="3">
    <w:name w:val="heading 2"/>
    <w:basedOn w:val="1"/>
    <w:next w:val="1"/>
    <w:link w:val="40"/>
    <w:unhideWhenUsed/>
    <w:qFormat/>
    <w:uiPriority w:val="0"/>
    <w:pPr>
      <w:keepNext/>
      <w:keepLines/>
      <w:spacing w:before="260" w:after="260" w:line="416" w:lineRule="auto"/>
      <w:outlineLvl w:val="1"/>
    </w:pPr>
    <w:rPr>
      <w:rFonts w:cstheme="majorBidi"/>
      <w:b/>
      <w:bCs/>
      <w:sz w:val="32"/>
      <w:szCs w:val="32"/>
    </w:rPr>
  </w:style>
  <w:style w:type="paragraph" w:styleId="4">
    <w:name w:val="heading 3"/>
    <w:basedOn w:val="1"/>
    <w:next w:val="1"/>
    <w:link w:val="41"/>
    <w:unhideWhenUsed/>
    <w:qFormat/>
    <w:uiPriority w:val="0"/>
    <w:pPr>
      <w:keepNext/>
      <w:keepLines/>
      <w:spacing w:before="260" w:after="260" w:line="416" w:lineRule="auto"/>
      <w:outlineLvl w:val="2"/>
    </w:pPr>
    <w:rPr>
      <w:b/>
      <w:bCs/>
      <w:sz w:val="30"/>
      <w:szCs w:val="32"/>
    </w:rPr>
  </w:style>
  <w:style w:type="paragraph" w:styleId="5">
    <w:name w:val="heading 4"/>
    <w:basedOn w:val="1"/>
    <w:next w:val="1"/>
    <w:link w:val="42"/>
    <w:unhideWhenUsed/>
    <w:qFormat/>
    <w:uiPriority w:val="0"/>
    <w:pPr>
      <w:keepNext/>
      <w:keepLines/>
      <w:spacing w:before="280" w:after="290" w:line="376" w:lineRule="auto"/>
      <w:outlineLvl w:val="3"/>
    </w:pPr>
    <w:rPr>
      <w:rFonts w:cstheme="majorBidi"/>
      <w:b/>
      <w:bCs/>
      <w:sz w:val="28"/>
      <w:szCs w:val="28"/>
    </w:rPr>
  </w:style>
  <w:style w:type="paragraph" w:styleId="6">
    <w:name w:val="heading 5"/>
    <w:basedOn w:val="1"/>
    <w:next w:val="1"/>
    <w:link w:val="43"/>
    <w:unhideWhenUsed/>
    <w:qFormat/>
    <w:uiPriority w:val="9"/>
    <w:pPr>
      <w:keepNext/>
      <w:keepLines/>
      <w:spacing w:before="280" w:after="290" w:line="376" w:lineRule="auto"/>
      <w:outlineLvl w:val="4"/>
    </w:pPr>
    <w:rPr>
      <w:b/>
      <w:bCs/>
      <w:sz w:val="28"/>
      <w:szCs w:val="28"/>
    </w:rPr>
  </w:style>
  <w:style w:type="paragraph" w:styleId="7">
    <w:name w:val="heading 6"/>
    <w:basedOn w:val="1"/>
    <w:next w:val="1"/>
    <w:link w:val="44"/>
    <w:unhideWhenUsed/>
    <w:qFormat/>
    <w:uiPriority w:val="9"/>
    <w:pPr>
      <w:keepNext/>
      <w:keepLines/>
      <w:spacing w:before="240" w:after="64" w:line="320" w:lineRule="auto"/>
      <w:outlineLvl w:val="5"/>
    </w:pPr>
    <w:rPr>
      <w:rFonts w:asciiTheme="majorHAnsi" w:hAnsiTheme="majorHAnsi" w:cstheme="majorBidi"/>
      <w:b/>
      <w:bCs/>
      <w:sz w:val="24"/>
      <w:szCs w:val="24"/>
    </w:rPr>
  </w:style>
  <w:style w:type="paragraph" w:styleId="8">
    <w:name w:val="heading 7"/>
    <w:basedOn w:val="1"/>
    <w:next w:val="1"/>
    <w:link w:val="54"/>
    <w:unhideWhenUsed/>
    <w:qFormat/>
    <w:uiPriority w:val="9"/>
    <w:pPr>
      <w:keepNext/>
      <w:keepLines/>
      <w:spacing w:before="240" w:after="64" w:line="320" w:lineRule="auto"/>
      <w:outlineLvl w:val="6"/>
    </w:pPr>
    <w:rPr>
      <w:b/>
      <w:bCs/>
      <w:sz w:val="24"/>
      <w:szCs w:val="24"/>
    </w:rPr>
  </w:style>
  <w:style w:type="paragraph" w:styleId="9">
    <w:name w:val="heading 8"/>
    <w:basedOn w:val="1"/>
    <w:next w:val="1"/>
    <w:link w:val="32"/>
    <w:unhideWhenUsed/>
    <w:qFormat/>
    <w:uiPriority w:val="9"/>
    <w:pPr>
      <w:keepNext/>
      <w:keepLines/>
      <w:spacing w:before="240" w:after="64" w:line="320" w:lineRule="auto"/>
      <w:outlineLvl w:val="7"/>
    </w:pPr>
    <w:rPr>
      <w:rFonts w:asciiTheme="majorHAnsi" w:hAnsiTheme="majorHAnsi" w:eastAsiaTheme="majorEastAsia" w:cstheme="majorBidi"/>
      <w:sz w:val="24"/>
      <w:szCs w:val="24"/>
    </w:rPr>
  </w:style>
  <w:style w:type="paragraph" w:styleId="10">
    <w:name w:val="heading 9"/>
    <w:basedOn w:val="1"/>
    <w:next w:val="1"/>
    <w:link w:val="33"/>
    <w:unhideWhenUsed/>
    <w:qFormat/>
    <w:uiPriority w:val="9"/>
    <w:pPr>
      <w:keepNext/>
      <w:keepLines/>
      <w:spacing w:before="240" w:after="64" w:line="320" w:lineRule="auto"/>
      <w:outlineLvl w:val="8"/>
    </w:pPr>
    <w:rPr>
      <w:rFonts w:asciiTheme="majorHAnsi" w:hAnsiTheme="majorHAnsi" w:eastAsiaTheme="majorEastAsia" w:cstheme="majorBidi"/>
      <w:szCs w:val="21"/>
    </w:rPr>
  </w:style>
  <w:style w:type="character" w:default="1" w:styleId="23">
    <w:name w:val="Default Paragraph Font"/>
    <w:semiHidden/>
    <w:unhideWhenUsed/>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11">
    <w:name w:val="caption"/>
    <w:basedOn w:val="1"/>
    <w:next w:val="1"/>
    <w:unhideWhenUsed/>
    <w:qFormat/>
    <w:uiPriority w:val="35"/>
    <w:rPr>
      <w:rFonts w:eastAsia="黑体" w:asciiTheme="majorHAnsi" w:hAnsiTheme="majorHAnsi" w:cstheme="majorBidi"/>
      <w:sz w:val="20"/>
      <w:szCs w:val="20"/>
    </w:rPr>
  </w:style>
  <w:style w:type="paragraph" w:styleId="12">
    <w:name w:val="annotation text"/>
    <w:basedOn w:val="1"/>
    <w:link w:val="53"/>
    <w:unhideWhenUsed/>
    <w:uiPriority w:val="99"/>
    <w:pPr>
      <w:jc w:val="left"/>
    </w:pPr>
  </w:style>
  <w:style w:type="paragraph" w:styleId="13">
    <w:name w:val="toc 3"/>
    <w:basedOn w:val="1"/>
    <w:next w:val="1"/>
    <w:unhideWhenUsed/>
    <w:qFormat/>
    <w:uiPriority w:val="39"/>
    <w:pPr>
      <w:ind w:left="840" w:leftChars="400"/>
    </w:pPr>
  </w:style>
  <w:style w:type="paragraph" w:styleId="14">
    <w:name w:val="Balloon Text"/>
    <w:basedOn w:val="1"/>
    <w:link w:val="52"/>
    <w:semiHidden/>
    <w:unhideWhenUsed/>
    <w:qFormat/>
    <w:uiPriority w:val="99"/>
    <w:pPr>
      <w:spacing w:line="240" w:lineRule="auto"/>
    </w:pPr>
    <w:rPr>
      <w:sz w:val="18"/>
      <w:szCs w:val="18"/>
    </w:rPr>
  </w:style>
  <w:style w:type="paragraph" w:styleId="15">
    <w:name w:val="footer"/>
    <w:basedOn w:val="1"/>
    <w:link w:val="60"/>
    <w:unhideWhenUsed/>
    <w:qFormat/>
    <w:uiPriority w:val="99"/>
    <w:pPr>
      <w:tabs>
        <w:tab w:val="center" w:pos="4153"/>
        <w:tab w:val="right" w:pos="8306"/>
      </w:tabs>
      <w:snapToGrid w:val="0"/>
      <w:jc w:val="left"/>
    </w:pPr>
    <w:rPr>
      <w:sz w:val="18"/>
      <w:szCs w:val="18"/>
    </w:rPr>
  </w:style>
  <w:style w:type="paragraph" w:styleId="16">
    <w:name w:val="header"/>
    <w:basedOn w:val="1"/>
    <w:link w:val="61"/>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unhideWhenUsed/>
    <w:qFormat/>
    <w:uiPriority w:val="39"/>
  </w:style>
  <w:style w:type="paragraph" w:styleId="18">
    <w:name w:val="toc 2"/>
    <w:basedOn w:val="1"/>
    <w:next w:val="1"/>
    <w:unhideWhenUsed/>
    <w:qFormat/>
    <w:uiPriority w:val="39"/>
    <w:pPr>
      <w:ind w:left="420" w:leftChars="200"/>
    </w:pPr>
  </w:style>
  <w:style w:type="paragraph" w:styleId="19">
    <w:name w:val="annotation subject"/>
    <w:basedOn w:val="12"/>
    <w:next w:val="12"/>
    <w:link w:val="55"/>
    <w:semiHidden/>
    <w:unhideWhenUsed/>
    <w:uiPriority w:val="99"/>
    <w:rPr>
      <w:b/>
      <w:bCs/>
    </w:rPr>
  </w:style>
  <w:style w:type="table" w:styleId="21">
    <w:name w:val="Table Grid"/>
    <w:basedOn w:val="20"/>
    <w:qFormat/>
    <w:uiPriority w:val="39"/>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2">
    <w:name w:val="Table Professional"/>
    <w:basedOn w:val="20"/>
    <w:semiHidden/>
    <w:unhideWhenUsed/>
    <w:qFormat/>
    <w:uiPriority w:val="99"/>
    <w:pPr>
      <w:widowControl w:val="0"/>
      <w:spacing w:line="360" w:lineRule="auto"/>
      <w:ind w:firstLine="420"/>
      <w:jc w:val="both"/>
    </w:pPr>
    <w:rPr>
      <w:rFonts w:asciiTheme="minorHAnsi" w:hAnsiTheme="minorHAnsi" w:eastAsiaTheme="minorEastAsia" w:cstheme="minorBid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24">
    <w:name w:val="FollowedHyperlink"/>
    <w:basedOn w:val="23"/>
    <w:semiHidden/>
    <w:unhideWhenUsed/>
    <w:qFormat/>
    <w:uiPriority w:val="99"/>
    <w:rPr>
      <w:color w:val="954F72" w:themeColor="followedHyperlink"/>
      <w:u w:val="single"/>
      <w14:textFill>
        <w14:solidFill>
          <w14:schemeClr w14:val="folHlink"/>
        </w14:solidFill>
      </w14:textFill>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basedOn w:val="23"/>
    <w:semiHidden/>
    <w:unhideWhenUsed/>
    <w:qFormat/>
    <w:uiPriority w:val="99"/>
    <w:rPr>
      <w:sz w:val="21"/>
      <w:szCs w:val="21"/>
    </w:rPr>
  </w:style>
  <w:style w:type="paragraph" w:customStyle="1" w:styleId="27">
    <w:name w:val="1级无序号"/>
    <w:basedOn w:val="2"/>
    <w:next w:val="1"/>
    <w:qFormat/>
    <w:uiPriority w:val="0"/>
    <w:pPr>
      <w:numPr>
        <w:numId w:val="0"/>
      </w:numPr>
    </w:pPr>
  </w:style>
  <w:style w:type="paragraph" w:customStyle="1" w:styleId="28">
    <w:name w:val="2级无序号"/>
    <w:basedOn w:val="3"/>
    <w:next w:val="1"/>
    <w:qFormat/>
    <w:uiPriority w:val="0"/>
    <w:pPr>
      <w:ind w:firstLine="0"/>
    </w:pPr>
  </w:style>
  <w:style w:type="paragraph" w:customStyle="1" w:styleId="29">
    <w:name w:val="Step"/>
    <w:qFormat/>
    <w:uiPriority w:val="0"/>
    <w:pPr>
      <w:tabs>
        <w:tab w:val="left" w:pos="1701"/>
      </w:tabs>
      <w:topLinePunct/>
      <w:spacing w:line="360" w:lineRule="auto"/>
    </w:pPr>
    <w:rPr>
      <w:rFonts w:ascii="Times New Roman" w:hAnsi="Times New Roman" w:eastAsia="宋体" w:cstheme="minorBidi"/>
      <w:snapToGrid w:val="0"/>
      <w:sz w:val="21"/>
      <w:szCs w:val="22"/>
      <w:lang w:val="en-US" w:eastAsia="zh-CN" w:bidi="ar-SA"/>
    </w:rPr>
  </w:style>
  <w:style w:type="table" w:customStyle="1" w:styleId="30">
    <w:name w:val="Table"/>
    <w:basedOn w:val="22"/>
    <w:qFormat/>
    <w:uiPriority w:val="0"/>
    <w:pPr>
      <w:spacing w:line="240" w:lineRule="auto"/>
      <w:ind w:firstLine="0"/>
      <w:jc w:val="left"/>
    </w:pPr>
    <w:rPr>
      <w:rFonts w:ascii="Times New Roman" w:hAnsi="Times New Roman" w:eastAsia="宋体" w:cs="Arial"/>
    </w:rPr>
    <w:tblPr/>
    <w:trPr>
      <w:cantSplit/>
    </w:trPr>
    <w:tcPr>
      <w:shd w:val="clear" w:color="auto" w:fill="auto"/>
    </w:tc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insideH w:val="single" w:sz="6" w:space="0"/>
          <w:insideV w:val="single" w:sz="6" w:space="0"/>
          <w:tl2br w:val="nil"/>
          <w:tr2bl w:val="nil"/>
        </w:tcBorders>
        <w:shd w:val="clear" w:color="auto" w:fill="D9D9D9"/>
      </w:tcPr>
    </w:tblStylePr>
  </w:style>
  <w:style w:type="paragraph" w:customStyle="1" w:styleId="31">
    <w:name w:val="TOC 标题1"/>
    <w:basedOn w:val="2"/>
    <w:next w:val="1"/>
    <w:unhideWhenUsed/>
    <w:qFormat/>
    <w:uiPriority w:val="39"/>
    <w:pPr>
      <w:numPr>
        <w:numId w:val="0"/>
      </w:numPr>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32">
    <w:name w:val="标题 8 字符"/>
    <w:basedOn w:val="23"/>
    <w:link w:val="9"/>
    <w:uiPriority w:val="9"/>
    <w:rPr>
      <w:rFonts w:asciiTheme="majorHAnsi" w:hAnsiTheme="majorHAnsi" w:eastAsiaTheme="majorEastAsia" w:cstheme="majorBidi"/>
      <w:kern w:val="2"/>
      <w:sz w:val="24"/>
      <w:szCs w:val="24"/>
    </w:rPr>
  </w:style>
  <w:style w:type="character" w:customStyle="1" w:styleId="33">
    <w:name w:val="标题 9 字符"/>
    <w:basedOn w:val="23"/>
    <w:link w:val="10"/>
    <w:qFormat/>
    <w:uiPriority w:val="9"/>
    <w:rPr>
      <w:rFonts w:asciiTheme="majorHAnsi" w:hAnsiTheme="majorHAnsi" w:eastAsiaTheme="majorEastAsia" w:cstheme="majorBidi"/>
      <w:kern w:val="2"/>
      <w:sz w:val="21"/>
      <w:szCs w:val="21"/>
    </w:rPr>
  </w:style>
  <w:style w:type="paragraph" w:customStyle="1" w:styleId="34">
    <w:name w:val="标题五"/>
    <w:basedOn w:val="1"/>
    <w:next w:val="1"/>
    <w:qFormat/>
    <w:uiPriority w:val="0"/>
    <w:pPr>
      <w:spacing w:before="200" w:after="200" w:line="240" w:lineRule="auto"/>
      <w:ind w:firstLine="0"/>
      <w:outlineLvl w:val="4"/>
    </w:pPr>
    <w:rPr>
      <w:b/>
      <w:sz w:val="24"/>
    </w:rPr>
  </w:style>
  <w:style w:type="paragraph" w:customStyle="1" w:styleId="35">
    <w:name w:val="表内容"/>
    <w:basedOn w:val="1"/>
    <w:qFormat/>
    <w:uiPriority w:val="0"/>
    <w:pPr>
      <w:widowControl/>
      <w:spacing w:line="240" w:lineRule="auto"/>
      <w:ind w:firstLine="0"/>
      <w:jc w:val="left"/>
    </w:pPr>
    <w:rPr>
      <w:rFonts w:cs="Times New Roman"/>
      <w:snapToGrid w:val="0"/>
      <w:kern w:val="0"/>
      <w:szCs w:val="24"/>
    </w:rPr>
  </w:style>
  <w:style w:type="paragraph" w:customStyle="1" w:styleId="36">
    <w:name w:val="表头"/>
    <w:basedOn w:val="1"/>
    <w:uiPriority w:val="0"/>
    <w:pPr>
      <w:widowControl/>
      <w:spacing w:line="320" w:lineRule="exact"/>
      <w:jc w:val="center"/>
    </w:pPr>
    <w:rPr>
      <w:rFonts w:cs="Times New Roman"/>
      <w:b/>
      <w:bCs/>
      <w:snapToGrid w:val="0"/>
      <w:color w:val="FFFFFF" w:themeColor="background1"/>
      <w:kern w:val="0"/>
      <w:szCs w:val="18"/>
      <w14:textFill>
        <w14:solidFill>
          <w14:schemeClr w14:val="bg1"/>
        </w14:solidFill>
      </w14:textFill>
    </w:rPr>
  </w:style>
  <w:style w:type="paragraph" w:customStyle="1" w:styleId="37">
    <w:name w:val="步骤下图片"/>
    <w:basedOn w:val="1"/>
    <w:qFormat/>
    <w:uiPriority w:val="0"/>
    <w:pPr>
      <w:ind w:left="1276" w:firstLine="0"/>
    </w:pPr>
  </w:style>
  <w:style w:type="character" w:customStyle="1" w:styleId="38">
    <w:name w:val="菜单命令"/>
    <w:qFormat/>
    <w:uiPriority w:val="0"/>
    <w:rPr>
      <w:rFonts w:ascii="Times New Roman" w:hAnsi="Times New Roman" w:eastAsia="宋体"/>
      <w:b/>
      <w:bCs/>
      <w:sz w:val="21"/>
      <w:szCs w:val="21"/>
    </w:rPr>
  </w:style>
  <w:style w:type="character" w:customStyle="1" w:styleId="39">
    <w:name w:val="标题 1 字符"/>
    <w:basedOn w:val="23"/>
    <w:link w:val="2"/>
    <w:qFormat/>
    <w:uiPriority w:val="9"/>
    <w:rPr>
      <w:rFonts w:cstheme="minorBidi"/>
      <w:b/>
      <w:bCs/>
      <w:kern w:val="44"/>
      <w:sz w:val="44"/>
      <w:szCs w:val="44"/>
    </w:rPr>
  </w:style>
  <w:style w:type="character" w:customStyle="1" w:styleId="40">
    <w:name w:val="标题 2 字符"/>
    <w:basedOn w:val="23"/>
    <w:link w:val="3"/>
    <w:qFormat/>
    <w:uiPriority w:val="0"/>
    <w:rPr>
      <w:rFonts w:cstheme="majorBidi"/>
      <w:b/>
      <w:bCs/>
      <w:kern w:val="2"/>
      <w:sz w:val="32"/>
      <w:szCs w:val="32"/>
    </w:rPr>
  </w:style>
  <w:style w:type="character" w:customStyle="1" w:styleId="41">
    <w:name w:val="标题 3 字符"/>
    <w:basedOn w:val="23"/>
    <w:link w:val="4"/>
    <w:qFormat/>
    <w:uiPriority w:val="0"/>
    <w:rPr>
      <w:rFonts w:cstheme="minorBidi"/>
      <w:b/>
      <w:bCs/>
      <w:kern w:val="2"/>
      <w:sz w:val="30"/>
      <w:szCs w:val="32"/>
    </w:rPr>
  </w:style>
  <w:style w:type="character" w:customStyle="1" w:styleId="42">
    <w:name w:val="标题 4 字符"/>
    <w:basedOn w:val="23"/>
    <w:link w:val="5"/>
    <w:qFormat/>
    <w:uiPriority w:val="0"/>
    <w:rPr>
      <w:rFonts w:cstheme="majorBidi"/>
      <w:b/>
      <w:bCs/>
      <w:kern w:val="2"/>
      <w:sz w:val="28"/>
      <w:szCs w:val="28"/>
    </w:rPr>
  </w:style>
  <w:style w:type="character" w:customStyle="1" w:styleId="43">
    <w:name w:val="标题 5 字符"/>
    <w:basedOn w:val="23"/>
    <w:link w:val="6"/>
    <w:qFormat/>
    <w:uiPriority w:val="9"/>
    <w:rPr>
      <w:rFonts w:cstheme="minorBidi"/>
      <w:b/>
      <w:bCs/>
      <w:kern w:val="2"/>
      <w:sz w:val="28"/>
      <w:szCs w:val="28"/>
    </w:rPr>
  </w:style>
  <w:style w:type="character" w:customStyle="1" w:styleId="44">
    <w:name w:val="标题 6 字符"/>
    <w:basedOn w:val="23"/>
    <w:link w:val="7"/>
    <w:qFormat/>
    <w:uiPriority w:val="9"/>
    <w:rPr>
      <w:rFonts w:asciiTheme="majorHAnsi" w:hAnsiTheme="majorHAnsi" w:cstheme="majorBidi"/>
      <w:b/>
      <w:bCs/>
      <w:kern w:val="2"/>
      <w:sz w:val="24"/>
      <w:szCs w:val="24"/>
    </w:rPr>
  </w:style>
  <w:style w:type="paragraph" w:customStyle="1" w:styleId="45">
    <w:name w:val="代码示例"/>
    <w:basedOn w:val="1"/>
    <w:link w:val="46"/>
    <w:qFormat/>
    <w:uiPriority w:val="0"/>
    <w:pPr>
      <w:spacing w:line="240" w:lineRule="auto"/>
      <w:ind w:firstLine="0"/>
    </w:pPr>
    <w:rPr>
      <w:rFonts w:ascii="Courier New" w:hAnsi="Courier New"/>
      <w:color w:val="000000" w:themeColor="text1"/>
      <w:sz w:val="20"/>
      <w:szCs w:val="21"/>
      <w14:textFill>
        <w14:solidFill>
          <w14:schemeClr w14:val="tx1"/>
        </w14:solidFill>
      </w14:textFill>
    </w:rPr>
  </w:style>
  <w:style w:type="character" w:customStyle="1" w:styleId="46">
    <w:name w:val="代码示例 Char"/>
    <w:basedOn w:val="23"/>
    <w:link w:val="45"/>
    <w:qFormat/>
    <w:uiPriority w:val="0"/>
    <w:rPr>
      <w:rFonts w:ascii="Courier New" w:hAnsi="Courier New" w:cstheme="minorBidi"/>
      <w:color w:val="000000" w:themeColor="text1"/>
      <w:kern w:val="2"/>
      <w:szCs w:val="21"/>
      <w14:textFill>
        <w14:solidFill>
          <w14:schemeClr w14:val="tx1"/>
        </w14:solidFill>
      </w14:textFill>
    </w:rPr>
  </w:style>
  <w:style w:type="paragraph" w:customStyle="1" w:styleId="47">
    <w:name w:val="附录"/>
    <w:basedOn w:val="27"/>
    <w:next w:val="1"/>
    <w:qFormat/>
    <w:uiPriority w:val="0"/>
  </w:style>
  <w:style w:type="paragraph" w:styleId="48">
    <w:name w:val="List Paragraph"/>
    <w:basedOn w:val="1"/>
    <w:qFormat/>
    <w:uiPriority w:val="34"/>
    <w:pPr>
      <w:ind w:firstLine="200" w:firstLineChars="200"/>
    </w:pPr>
  </w:style>
  <w:style w:type="character" w:customStyle="1" w:styleId="49">
    <w:name w:val="命令参数"/>
    <w:qFormat/>
    <w:uiPriority w:val="0"/>
    <w:rPr>
      <w:rFonts w:ascii="Times New Roman" w:hAnsi="Times New Roman" w:eastAsia="宋体"/>
      <w:sz w:val="21"/>
      <w:szCs w:val="21"/>
    </w:rPr>
  </w:style>
  <w:style w:type="character" w:customStyle="1" w:styleId="50">
    <w:name w:val="命令参数斜体"/>
    <w:qFormat/>
    <w:uiPriority w:val="0"/>
    <w:rPr>
      <w:rFonts w:ascii="Times New Roman" w:hAnsi="Times New Roman" w:eastAsia="宋体"/>
      <w:i/>
      <w:sz w:val="21"/>
    </w:rPr>
  </w:style>
  <w:style w:type="character" w:customStyle="1" w:styleId="51">
    <w:name w:val="命令名和动作"/>
    <w:qFormat/>
    <w:uiPriority w:val="0"/>
    <w:rPr>
      <w:rFonts w:ascii="Times New Roman" w:hAnsi="Times New Roman" w:eastAsia="黑体"/>
      <w:b/>
      <w:sz w:val="21"/>
      <w:szCs w:val="21"/>
    </w:rPr>
  </w:style>
  <w:style w:type="character" w:customStyle="1" w:styleId="52">
    <w:name w:val="批注框文本 字符"/>
    <w:basedOn w:val="23"/>
    <w:link w:val="14"/>
    <w:semiHidden/>
    <w:qFormat/>
    <w:uiPriority w:val="99"/>
    <w:rPr>
      <w:rFonts w:cstheme="minorBidi"/>
      <w:kern w:val="2"/>
      <w:sz w:val="18"/>
      <w:szCs w:val="18"/>
    </w:rPr>
  </w:style>
  <w:style w:type="character" w:customStyle="1" w:styleId="53">
    <w:name w:val="批注文字 字符"/>
    <w:basedOn w:val="23"/>
    <w:link w:val="12"/>
    <w:qFormat/>
    <w:uiPriority w:val="99"/>
    <w:rPr>
      <w:rFonts w:cstheme="minorBidi"/>
      <w:kern w:val="2"/>
      <w:sz w:val="21"/>
      <w:szCs w:val="22"/>
    </w:rPr>
  </w:style>
  <w:style w:type="character" w:customStyle="1" w:styleId="54">
    <w:name w:val="标题 7 字符"/>
    <w:basedOn w:val="23"/>
    <w:link w:val="8"/>
    <w:qFormat/>
    <w:uiPriority w:val="9"/>
    <w:rPr>
      <w:rFonts w:cstheme="minorBidi"/>
      <w:b/>
      <w:bCs/>
      <w:kern w:val="2"/>
      <w:sz w:val="24"/>
      <w:szCs w:val="24"/>
    </w:rPr>
  </w:style>
  <w:style w:type="character" w:customStyle="1" w:styleId="55">
    <w:name w:val="批注主题 字符"/>
    <w:basedOn w:val="53"/>
    <w:link w:val="19"/>
    <w:semiHidden/>
    <w:qFormat/>
    <w:uiPriority w:val="99"/>
    <w:rPr>
      <w:rFonts w:cstheme="minorBidi"/>
      <w:b/>
      <w:bCs/>
      <w:kern w:val="2"/>
      <w:sz w:val="21"/>
      <w:szCs w:val="22"/>
    </w:rPr>
  </w:style>
  <w:style w:type="paragraph" w:customStyle="1" w:styleId="56">
    <w:name w:val="提示说明"/>
    <w:qFormat/>
    <w:uiPriority w:val="0"/>
    <w:rPr>
      <w:rFonts w:ascii="Times New Roman" w:hAnsi="Times New Roman" w:eastAsia="宋体" w:cstheme="minorBidi"/>
      <w:kern w:val="2"/>
      <w:sz w:val="18"/>
      <w:szCs w:val="22"/>
      <w:lang w:val="en-US" w:eastAsia="zh-CN" w:bidi="ar-SA"/>
    </w:rPr>
  </w:style>
  <w:style w:type="paragraph" w:customStyle="1" w:styleId="57">
    <w:name w:val="项目列举1级"/>
    <w:qFormat/>
    <w:uiPriority w:val="0"/>
    <w:pPr>
      <w:spacing w:before="50" w:beforeLines="50" w:after="50" w:afterLines="50"/>
      <w:ind w:left="834" w:hanging="414"/>
      <w:jc w:val="both"/>
    </w:pPr>
    <w:rPr>
      <w:rFonts w:ascii="Times New Roman" w:hAnsi="Times New Roman" w:eastAsia="宋体" w:cstheme="minorBidi"/>
      <w:b/>
      <w:kern w:val="2"/>
      <w:sz w:val="24"/>
      <w:szCs w:val="22"/>
      <w:lang w:val="en-US" w:eastAsia="zh-CN" w:bidi="ar-SA"/>
    </w:rPr>
  </w:style>
  <w:style w:type="paragraph" w:customStyle="1" w:styleId="58">
    <w:name w:val="项目列举2级"/>
    <w:basedOn w:val="1"/>
    <w:qFormat/>
    <w:uiPriority w:val="0"/>
    <w:pPr>
      <w:widowControl/>
      <w:numPr>
        <w:ilvl w:val="0"/>
        <w:numId w:val="2"/>
      </w:numPr>
      <w:jc w:val="left"/>
    </w:pPr>
    <w:rPr>
      <w:rFonts w:cs="宋体"/>
      <w:kern w:val="0"/>
      <w:szCs w:val="21"/>
    </w:rPr>
  </w:style>
  <w:style w:type="paragraph" w:customStyle="1" w:styleId="59">
    <w:name w:val="项目列举下图片"/>
    <w:basedOn w:val="1"/>
    <w:qFormat/>
    <w:uiPriority w:val="0"/>
    <w:pPr>
      <w:ind w:left="868" w:firstLine="0"/>
    </w:pPr>
    <w:rPr>
      <w:color w:val="FF0000"/>
    </w:rPr>
  </w:style>
  <w:style w:type="character" w:customStyle="1" w:styleId="60">
    <w:name w:val="页脚 字符"/>
    <w:basedOn w:val="23"/>
    <w:link w:val="15"/>
    <w:qFormat/>
    <w:uiPriority w:val="99"/>
    <w:rPr>
      <w:rFonts w:cstheme="minorBidi"/>
      <w:kern w:val="2"/>
      <w:sz w:val="18"/>
      <w:szCs w:val="18"/>
    </w:rPr>
  </w:style>
  <w:style w:type="character" w:customStyle="1" w:styleId="61">
    <w:name w:val="页眉 字符"/>
    <w:basedOn w:val="23"/>
    <w:link w:val="16"/>
    <w:qFormat/>
    <w:uiPriority w:val="99"/>
    <w:rPr>
      <w:rFonts w:cstheme="minorBidi"/>
      <w:kern w:val="2"/>
      <w:sz w:val="18"/>
      <w:szCs w:val="18"/>
    </w:rPr>
  </w:style>
  <w:style w:type="paragraph" w:customStyle="1" w:styleId="62">
    <w:name w:val="页面标题"/>
    <w:basedOn w:val="1"/>
    <w:next w:val="1"/>
    <w:qFormat/>
    <w:uiPriority w:val="0"/>
    <w:pPr>
      <w:widowControl/>
      <w:ind w:firstLine="0"/>
      <w:jc w:val="center"/>
    </w:pPr>
    <w:rPr>
      <w:rFonts w:ascii="宋体" w:hAnsi="宋体" w:cs="宋体"/>
      <w:b/>
      <w:bCs/>
      <w:kern w:val="0"/>
      <w:sz w:val="44"/>
      <w:szCs w:val="44"/>
    </w:rPr>
  </w:style>
  <w:style w:type="paragraph" w:customStyle="1" w:styleId="63">
    <w:name w:val="引导语（仅适用于制作模板）"/>
    <w:basedOn w:val="1"/>
    <w:qFormat/>
    <w:uiPriority w:val="0"/>
    <w:pPr>
      <w:ind w:firstLine="200" w:firstLineChars="200"/>
    </w:pPr>
    <w:rPr>
      <w:i/>
      <w:color w:val="808080" w:themeColor="background1" w:themeShade="80"/>
    </w:rPr>
  </w:style>
  <w:style w:type="paragraph" w:customStyle="1" w:styleId="64">
    <w:name w:val="章节项目"/>
    <w:basedOn w:val="1"/>
    <w:qFormat/>
    <w:uiPriority w:val="0"/>
    <w:pPr>
      <w:widowControl/>
      <w:jc w:val="left"/>
    </w:pPr>
    <w:rPr>
      <w:rFonts w:cs="宋体"/>
      <w:kern w:val="0"/>
      <w:szCs w:val="21"/>
    </w:rPr>
  </w:style>
  <w:style w:type="paragraph" w:customStyle="1" w:styleId="65">
    <w:name w:val="正文下图片"/>
    <w:basedOn w:val="1"/>
    <w:next w:val="1"/>
    <w:qFormat/>
    <w:uiPriority w:val="0"/>
    <w:pPr>
      <w:ind w:left="420" w:firstLine="0"/>
    </w:pPr>
    <w:rPr>
      <w:color w:val="FF0000"/>
    </w:rPr>
  </w:style>
  <w:style w:type="table" w:customStyle="1" w:styleId="66">
    <w:name w:val="Grid Table Light"/>
    <w:basedOn w:val="20"/>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header" Target="header4.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header" Target="header3.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2.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1.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3" Type="http://schemas.openxmlformats.org/officeDocument/2006/relationships/fontTable" Target="fontTable.xml"/><Relationship Id="rId432" Type="http://schemas.openxmlformats.org/officeDocument/2006/relationships/customXml" Target="../customXml/item3.xml"/><Relationship Id="rId431" Type="http://schemas.openxmlformats.org/officeDocument/2006/relationships/customXml" Target="../customXml/item2.xml"/><Relationship Id="rId430" Type="http://schemas.openxmlformats.org/officeDocument/2006/relationships/numbering" Target="numbering.xml"/><Relationship Id="rId43" Type="http://schemas.openxmlformats.org/officeDocument/2006/relationships/image" Target="media/image30.png"/><Relationship Id="rId429" Type="http://schemas.openxmlformats.org/officeDocument/2006/relationships/customXml" Target="../customXml/item1.xml"/><Relationship Id="rId428" Type="http://schemas.openxmlformats.org/officeDocument/2006/relationships/image" Target="media/image415.png"/><Relationship Id="rId427" Type="http://schemas.openxmlformats.org/officeDocument/2006/relationships/image" Target="media/image414.png"/><Relationship Id="rId426" Type="http://schemas.openxmlformats.org/officeDocument/2006/relationships/image" Target="media/image413.png"/><Relationship Id="rId425" Type="http://schemas.openxmlformats.org/officeDocument/2006/relationships/image" Target="media/image412.png"/><Relationship Id="rId424" Type="http://schemas.openxmlformats.org/officeDocument/2006/relationships/image" Target="media/image411.png"/><Relationship Id="rId423" Type="http://schemas.openxmlformats.org/officeDocument/2006/relationships/image" Target="media/image410.png"/><Relationship Id="rId422" Type="http://schemas.openxmlformats.org/officeDocument/2006/relationships/image" Target="media/image409.png"/><Relationship Id="rId421" Type="http://schemas.openxmlformats.org/officeDocument/2006/relationships/image" Target="media/image408.png"/><Relationship Id="rId420" Type="http://schemas.openxmlformats.org/officeDocument/2006/relationships/image" Target="media/image407.png"/><Relationship Id="rId42" Type="http://schemas.openxmlformats.org/officeDocument/2006/relationships/image" Target="media/image29.png"/><Relationship Id="rId419" Type="http://schemas.openxmlformats.org/officeDocument/2006/relationships/image" Target="media/image406.png"/><Relationship Id="rId418" Type="http://schemas.openxmlformats.org/officeDocument/2006/relationships/image" Target="media/image405.png"/><Relationship Id="rId417" Type="http://schemas.openxmlformats.org/officeDocument/2006/relationships/image" Target="media/image404.png"/><Relationship Id="rId416" Type="http://schemas.openxmlformats.org/officeDocument/2006/relationships/image" Target="media/image403.png"/><Relationship Id="rId415" Type="http://schemas.openxmlformats.org/officeDocument/2006/relationships/image" Target="media/image402.png"/><Relationship Id="rId414" Type="http://schemas.openxmlformats.org/officeDocument/2006/relationships/image" Target="media/image401.png"/><Relationship Id="rId413" Type="http://schemas.openxmlformats.org/officeDocument/2006/relationships/image" Target="media/image400.png"/><Relationship Id="rId412" Type="http://schemas.openxmlformats.org/officeDocument/2006/relationships/image" Target="media/image399.png"/><Relationship Id="rId411" Type="http://schemas.openxmlformats.org/officeDocument/2006/relationships/image" Target="media/image398.png"/><Relationship Id="rId410" Type="http://schemas.openxmlformats.org/officeDocument/2006/relationships/image" Target="media/image397.png"/><Relationship Id="rId41" Type="http://schemas.openxmlformats.org/officeDocument/2006/relationships/image" Target="media/image28.png"/><Relationship Id="rId409" Type="http://schemas.openxmlformats.org/officeDocument/2006/relationships/image" Target="media/image396.png"/><Relationship Id="rId408" Type="http://schemas.openxmlformats.org/officeDocument/2006/relationships/image" Target="media/image395.png"/><Relationship Id="rId407" Type="http://schemas.openxmlformats.org/officeDocument/2006/relationships/image" Target="media/image394.png"/><Relationship Id="rId406" Type="http://schemas.openxmlformats.org/officeDocument/2006/relationships/image" Target="media/image393.png"/><Relationship Id="rId405" Type="http://schemas.openxmlformats.org/officeDocument/2006/relationships/image" Target="media/image392.png"/><Relationship Id="rId404" Type="http://schemas.openxmlformats.org/officeDocument/2006/relationships/image" Target="media/image391.png"/><Relationship Id="rId403" Type="http://schemas.openxmlformats.org/officeDocument/2006/relationships/image" Target="media/image390.png"/><Relationship Id="rId402" Type="http://schemas.openxmlformats.org/officeDocument/2006/relationships/image" Target="media/image389.png"/><Relationship Id="rId401" Type="http://schemas.openxmlformats.org/officeDocument/2006/relationships/image" Target="media/image388.png"/><Relationship Id="rId400" Type="http://schemas.openxmlformats.org/officeDocument/2006/relationships/image" Target="media/image387.png"/><Relationship Id="rId40" Type="http://schemas.openxmlformats.org/officeDocument/2006/relationships/image" Target="media/image27.png"/><Relationship Id="rId4" Type="http://schemas.openxmlformats.org/officeDocument/2006/relationships/endnotes" Target="endnotes.xml"/><Relationship Id="rId399" Type="http://schemas.openxmlformats.org/officeDocument/2006/relationships/image" Target="media/image386.png"/><Relationship Id="rId398" Type="http://schemas.openxmlformats.org/officeDocument/2006/relationships/image" Target="media/image385.png"/><Relationship Id="rId397" Type="http://schemas.openxmlformats.org/officeDocument/2006/relationships/image" Target="media/image384.png"/><Relationship Id="rId396" Type="http://schemas.openxmlformats.org/officeDocument/2006/relationships/image" Target="media/image383.png"/><Relationship Id="rId395" Type="http://schemas.openxmlformats.org/officeDocument/2006/relationships/image" Target="media/image382.png"/><Relationship Id="rId394" Type="http://schemas.openxmlformats.org/officeDocument/2006/relationships/image" Target="media/image381.png"/><Relationship Id="rId393" Type="http://schemas.openxmlformats.org/officeDocument/2006/relationships/image" Target="media/image380.png"/><Relationship Id="rId392" Type="http://schemas.openxmlformats.org/officeDocument/2006/relationships/image" Target="media/image379.png"/><Relationship Id="rId391" Type="http://schemas.openxmlformats.org/officeDocument/2006/relationships/image" Target="media/image378.png"/><Relationship Id="rId390" Type="http://schemas.openxmlformats.org/officeDocument/2006/relationships/image" Target="media/image377.png"/><Relationship Id="rId39" Type="http://schemas.openxmlformats.org/officeDocument/2006/relationships/image" Target="media/image26.png"/><Relationship Id="rId389" Type="http://schemas.openxmlformats.org/officeDocument/2006/relationships/image" Target="media/image376.png"/><Relationship Id="rId388" Type="http://schemas.openxmlformats.org/officeDocument/2006/relationships/image" Target="media/image375.png"/><Relationship Id="rId387" Type="http://schemas.openxmlformats.org/officeDocument/2006/relationships/image" Target="media/image374.png"/><Relationship Id="rId386" Type="http://schemas.openxmlformats.org/officeDocument/2006/relationships/image" Target="media/image373.png"/><Relationship Id="rId385" Type="http://schemas.openxmlformats.org/officeDocument/2006/relationships/image" Target="media/image372.png"/><Relationship Id="rId384" Type="http://schemas.openxmlformats.org/officeDocument/2006/relationships/image" Target="media/image371.png"/><Relationship Id="rId383" Type="http://schemas.openxmlformats.org/officeDocument/2006/relationships/image" Target="media/image370.png"/><Relationship Id="rId382" Type="http://schemas.openxmlformats.org/officeDocument/2006/relationships/image" Target="media/image369.png"/><Relationship Id="rId381" Type="http://schemas.openxmlformats.org/officeDocument/2006/relationships/image" Target="media/image368.png"/><Relationship Id="rId380" Type="http://schemas.openxmlformats.org/officeDocument/2006/relationships/image" Target="media/image367.png"/><Relationship Id="rId38" Type="http://schemas.openxmlformats.org/officeDocument/2006/relationships/image" Target="media/image25.png"/><Relationship Id="rId379" Type="http://schemas.openxmlformats.org/officeDocument/2006/relationships/image" Target="media/image366.png"/><Relationship Id="rId378" Type="http://schemas.openxmlformats.org/officeDocument/2006/relationships/image" Target="media/image365.png"/><Relationship Id="rId377" Type="http://schemas.openxmlformats.org/officeDocument/2006/relationships/image" Target="media/image364.png"/><Relationship Id="rId376" Type="http://schemas.openxmlformats.org/officeDocument/2006/relationships/image" Target="media/image363.png"/><Relationship Id="rId375" Type="http://schemas.openxmlformats.org/officeDocument/2006/relationships/image" Target="media/image362.png"/><Relationship Id="rId374" Type="http://schemas.openxmlformats.org/officeDocument/2006/relationships/image" Target="media/image361.png"/><Relationship Id="rId373" Type="http://schemas.openxmlformats.org/officeDocument/2006/relationships/image" Target="media/image360.png"/><Relationship Id="rId372" Type="http://schemas.openxmlformats.org/officeDocument/2006/relationships/image" Target="media/image359.png"/><Relationship Id="rId371" Type="http://schemas.openxmlformats.org/officeDocument/2006/relationships/image" Target="media/image358.png"/><Relationship Id="rId370" Type="http://schemas.openxmlformats.org/officeDocument/2006/relationships/image" Target="media/image357.png"/><Relationship Id="rId37" Type="http://schemas.openxmlformats.org/officeDocument/2006/relationships/image" Target="media/image24.png"/><Relationship Id="rId369" Type="http://schemas.openxmlformats.org/officeDocument/2006/relationships/image" Target="media/image356.png"/><Relationship Id="rId368" Type="http://schemas.openxmlformats.org/officeDocument/2006/relationships/image" Target="media/image355.png"/><Relationship Id="rId367" Type="http://schemas.openxmlformats.org/officeDocument/2006/relationships/image" Target="media/image354.png"/><Relationship Id="rId366" Type="http://schemas.openxmlformats.org/officeDocument/2006/relationships/image" Target="media/image353.png"/><Relationship Id="rId365" Type="http://schemas.openxmlformats.org/officeDocument/2006/relationships/image" Target="media/image352.png"/><Relationship Id="rId364" Type="http://schemas.openxmlformats.org/officeDocument/2006/relationships/image" Target="media/image351.png"/><Relationship Id="rId363" Type="http://schemas.openxmlformats.org/officeDocument/2006/relationships/image" Target="media/image350.png"/><Relationship Id="rId362" Type="http://schemas.openxmlformats.org/officeDocument/2006/relationships/image" Target="media/image349.png"/><Relationship Id="rId361" Type="http://schemas.openxmlformats.org/officeDocument/2006/relationships/image" Target="media/image348.png"/><Relationship Id="rId360" Type="http://schemas.openxmlformats.org/officeDocument/2006/relationships/image" Target="media/image347.png"/><Relationship Id="rId36" Type="http://schemas.openxmlformats.org/officeDocument/2006/relationships/image" Target="media/image23.png"/><Relationship Id="rId359" Type="http://schemas.openxmlformats.org/officeDocument/2006/relationships/image" Target="media/image346.png"/><Relationship Id="rId358" Type="http://schemas.openxmlformats.org/officeDocument/2006/relationships/image" Target="media/image345.png"/><Relationship Id="rId357" Type="http://schemas.openxmlformats.org/officeDocument/2006/relationships/image" Target="media/image344.png"/><Relationship Id="rId356" Type="http://schemas.openxmlformats.org/officeDocument/2006/relationships/image" Target="media/image343.png"/><Relationship Id="rId355" Type="http://schemas.openxmlformats.org/officeDocument/2006/relationships/image" Target="media/image342.png"/><Relationship Id="rId354" Type="http://schemas.openxmlformats.org/officeDocument/2006/relationships/image" Target="media/image341.png"/><Relationship Id="rId353" Type="http://schemas.openxmlformats.org/officeDocument/2006/relationships/image" Target="media/image340.png"/><Relationship Id="rId352" Type="http://schemas.openxmlformats.org/officeDocument/2006/relationships/image" Target="media/image339.png"/><Relationship Id="rId351" Type="http://schemas.openxmlformats.org/officeDocument/2006/relationships/image" Target="media/image338.png"/><Relationship Id="rId350" Type="http://schemas.openxmlformats.org/officeDocument/2006/relationships/image" Target="media/image337.png"/><Relationship Id="rId35" Type="http://schemas.openxmlformats.org/officeDocument/2006/relationships/image" Target="media/image22.png"/><Relationship Id="rId349" Type="http://schemas.openxmlformats.org/officeDocument/2006/relationships/image" Target="media/image336.png"/><Relationship Id="rId348" Type="http://schemas.openxmlformats.org/officeDocument/2006/relationships/image" Target="media/image335.png"/><Relationship Id="rId347" Type="http://schemas.openxmlformats.org/officeDocument/2006/relationships/image" Target="media/image334.png"/><Relationship Id="rId346" Type="http://schemas.openxmlformats.org/officeDocument/2006/relationships/image" Target="media/image333.png"/><Relationship Id="rId345" Type="http://schemas.openxmlformats.org/officeDocument/2006/relationships/image" Target="media/image332.png"/><Relationship Id="rId344" Type="http://schemas.openxmlformats.org/officeDocument/2006/relationships/image" Target="media/image331.png"/><Relationship Id="rId343" Type="http://schemas.openxmlformats.org/officeDocument/2006/relationships/image" Target="media/image330.png"/><Relationship Id="rId342" Type="http://schemas.openxmlformats.org/officeDocument/2006/relationships/image" Target="media/image329.png"/><Relationship Id="rId341" Type="http://schemas.openxmlformats.org/officeDocument/2006/relationships/image" Target="media/image328.png"/><Relationship Id="rId340" Type="http://schemas.openxmlformats.org/officeDocument/2006/relationships/image" Target="media/image327.png"/><Relationship Id="rId34" Type="http://schemas.openxmlformats.org/officeDocument/2006/relationships/image" Target="media/image21.png"/><Relationship Id="rId339" Type="http://schemas.openxmlformats.org/officeDocument/2006/relationships/image" Target="media/image326.png"/><Relationship Id="rId338" Type="http://schemas.openxmlformats.org/officeDocument/2006/relationships/image" Target="media/image325.png"/><Relationship Id="rId337" Type="http://schemas.openxmlformats.org/officeDocument/2006/relationships/image" Target="media/image324.png"/><Relationship Id="rId336" Type="http://schemas.openxmlformats.org/officeDocument/2006/relationships/image" Target="media/image323.png"/><Relationship Id="rId335" Type="http://schemas.openxmlformats.org/officeDocument/2006/relationships/image" Target="media/image322.png"/><Relationship Id="rId334" Type="http://schemas.openxmlformats.org/officeDocument/2006/relationships/image" Target="media/image321.png"/><Relationship Id="rId333" Type="http://schemas.openxmlformats.org/officeDocument/2006/relationships/image" Target="media/image320.png"/><Relationship Id="rId332" Type="http://schemas.openxmlformats.org/officeDocument/2006/relationships/image" Target="media/image319.png"/><Relationship Id="rId331" Type="http://schemas.openxmlformats.org/officeDocument/2006/relationships/image" Target="media/image318.png"/><Relationship Id="rId330" Type="http://schemas.openxmlformats.org/officeDocument/2006/relationships/image" Target="media/image317.png"/><Relationship Id="rId33" Type="http://schemas.openxmlformats.org/officeDocument/2006/relationships/image" Target="media/image20.png"/><Relationship Id="rId329" Type="http://schemas.openxmlformats.org/officeDocument/2006/relationships/image" Target="media/image316.png"/><Relationship Id="rId328" Type="http://schemas.openxmlformats.org/officeDocument/2006/relationships/image" Target="media/image315.png"/><Relationship Id="rId327" Type="http://schemas.openxmlformats.org/officeDocument/2006/relationships/image" Target="media/image314.png"/><Relationship Id="rId326" Type="http://schemas.openxmlformats.org/officeDocument/2006/relationships/image" Target="media/image313.png"/><Relationship Id="rId325" Type="http://schemas.openxmlformats.org/officeDocument/2006/relationships/image" Target="media/image312.png"/><Relationship Id="rId324" Type="http://schemas.openxmlformats.org/officeDocument/2006/relationships/image" Target="media/image311.png"/><Relationship Id="rId323" Type="http://schemas.openxmlformats.org/officeDocument/2006/relationships/image" Target="media/image310.png"/><Relationship Id="rId322" Type="http://schemas.openxmlformats.org/officeDocument/2006/relationships/image" Target="media/image309.png"/><Relationship Id="rId321" Type="http://schemas.openxmlformats.org/officeDocument/2006/relationships/image" Target="media/image308.png"/><Relationship Id="rId320" Type="http://schemas.openxmlformats.org/officeDocument/2006/relationships/image" Target="media/image307.png"/><Relationship Id="rId32" Type="http://schemas.openxmlformats.org/officeDocument/2006/relationships/image" Target="media/image19.png"/><Relationship Id="rId319" Type="http://schemas.openxmlformats.org/officeDocument/2006/relationships/image" Target="media/image306.png"/><Relationship Id="rId318" Type="http://schemas.openxmlformats.org/officeDocument/2006/relationships/image" Target="media/image305.png"/><Relationship Id="rId317" Type="http://schemas.openxmlformats.org/officeDocument/2006/relationships/image" Target="media/image304.png"/><Relationship Id="rId316" Type="http://schemas.openxmlformats.org/officeDocument/2006/relationships/image" Target="media/image303.png"/><Relationship Id="rId315" Type="http://schemas.openxmlformats.org/officeDocument/2006/relationships/image" Target="media/image302.png"/><Relationship Id="rId314" Type="http://schemas.openxmlformats.org/officeDocument/2006/relationships/image" Target="media/image301.png"/><Relationship Id="rId313" Type="http://schemas.openxmlformats.org/officeDocument/2006/relationships/image" Target="media/image300.png"/><Relationship Id="rId312" Type="http://schemas.openxmlformats.org/officeDocument/2006/relationships/image" Target="media/image299.png"/><Relationship Id="rId311" Type="http://schemas.openxmlformats.org/officeDocument/2006/relationships/image" Target="media/image298.png"/><Relationship Id="rId310" Type="http://schemas.openxmlformats.org/officeDocument/2006/relationships/image" Target="media/image297.png"/><Relationship Id="rId31" Type="http://schemas.openxmlformats.org/officeDocument/2006/relationships/image" Target="media/image18.png"/><Relationship Id="rId309" Type="http://schemas.openxmlformats.org/officeDocument/2006/relationships/image" Target="media/image296.png"/><Relationship Id="rId308" Type="http://schemas.openxmlformats.org/officeDocument/2006/relationships/image" Target="media/image295.png"/><Relationship Id="rId307" Type="http://schemas.openxmlformats.org/officeDocument/2006/relationships/image" Target="media/image294.png"/><Relationship Id="rId306" Type="http://schemas.openxmlformats.org/officeDocument/2006/relationships/image" Target="media/image293.png"/><Relationship Id="rId305" Type="http://schemas.openxmlformats.org/officeDocument/2006/relationships/image" Target="media/image292.png"/><Relationship Id="rId304" Type="http://schemas.openxmlformats.org/officeDocument/2006/relationships/image" Target="media/image291.png"/><Relationship Id="rId303" Type="http://schemas.openxmlformats.org/officeDocument/2006/relationships/image" Target="media/image290.png"/><Relationship Id="rId302" Type="http://schemas.openxmlformats.org/officeDocument/2006/relationships/image" Target="media/image289.png"/><Relationship Id="rId301" Type="http://schemas.openxmlformats.org/officeDocument/2006/relationships/image" Target="media/image288.png"/><Relationship Id="rId300" Type="http://schemas.openxmlformats.org/officeDocument/2006/relationships/image" Target="media/image287.png"/><Relationship Id="rId30" Type="http://schemas.openxmlformats.org/officeDocument/2006/relationships/image" Target="media/image17.png"/><Relationship Id="rId3" Type="http://schemas.openxmlformats.org/officeDocument/2006/relationships/footnotes" Target="footnotes.xml"/><Relationship Id="rId299" Type="http://schemas.openxmlformats.org/officeDocument/2006/relationships/image" Target="media/image286.png"/><Relationship Id="rId298" Type="http://schemas.openxmlformats.org/officeDocument/2006/relationships/image" Target="media/image285.png"/><Relationship Id="rId297" Type="http://schemas.openxmlformats.org/officeDocument/2006/relationships/image" Target="media/image284.png"/><Relationship Id="rId296" Type="http://schemas.openxmlformats.org/officeDocument/2006/relationships/image" Target="media/image283.png"/><Relationship Id="rId295" Type="http://schemas.openxmlformats.org/officeDocument/2006/relationships/image" Target="media/image282.png"/><Relationship Id="rId294" Type="http://schemas.openxmlformats.org/officeDocument/2006/relationships/image" Target="media/image281.png"/><Relationship Id="rId293" Type="http://schemas.openxmlformats.org/officeDocument/2006/relationships/image" Target="media/image280.png"/><Relationship Id="rId292" Type="http://schemas.openxmlformats.org/officeDocument/2006/relationships/image" Target="media/image279.png"/><Relationship Id="rId291" Type="http://schemas.openxmlformats.org/officeDocument/2006/relationships/image" Target="media/image278.png"/><Relationship Id="rId290" Type="http://schemas.openxmlformats.org/officeDocument/2006/relationships/image" Target="media/image277.png"/><Relationship Id="rId29" Type="http://schemas.openxmlformats.org/officeDocument/2006/relationships/image" Target="media/image16.png"/><Relationship Id="rId289" Type="http://schemas.openxmlformats.org/officeDocument/2006/relationships/image" Target="media/image276.png"/><Relationship Id="rId288" Type="http://schemas.openxmlformats.org/officeDocument/2006/relationships/image" Target="media/image275.png"/><Relationship Id="rId287" Type="http://schemas.openxmlformats.org/officeDocument/2006/relationships/image" Target="media/image274.png"/><Relationship Id="rId286" Type="http://schemas.openxmlformats.org/officeDocument/2006/relationships/image" Target="media/image273.png"/><Relationship Id="rId285" Type="http://schemas.openxmlformats.org/officeDocument/2006/relationships/image" Target="media/image272.png"/><Relationship Id="rId284" Type="http://schemas.openxmlformats.org/officeDocument/2006/relationships/image" Target="media/image271.png"/><Relationship Id="rId283" Type="http://schemas.openxmlformats.org/officeDocument/2006/relationships/image" Target="media/image270.png"/><Relationship Id="rId282" Type="http://schemas.openxmlformats.org/officeDocument/2006/relationships/image" Target="media/image269.png"/><Relationship Id="rId281" Type="http://schemas.openxmlformats.org/officeDocument/2006/relationships/image" Target="media/image268.png"/><Relationship Id="rId280" Type="http://schemas.openxmlformats.org/officeDocument/2006/relationships/image" Target="media/image267.png"/><Relationship Id="rId28" Type="http://schemas.openxmlformats.org/officeDocument/2006/relationships/image" Target="media/image15.png"/><Relationship Id="rId279" Type="http://schemas.openxmlformats.org/officeDocument/2006/relationships/image" Target="media/image266.png"/><Relationship Id="rId278" Type="http://schemas.openxmlformats.org/officeDocument/2006/relationships/image" Target="media/image265.png"/><Relationship Id="rId277" Type="http://schemas.openxmlformats.org/officeDocument/2006/relationships/image" Target="media/image264.png"/><Relationship Id="rId276" Type="http://schemas.openxmlformats.org/officeDocument/2006/relationships/image" Target="media/image263.png"/><Relationship Id="rId275" Type="http://schemas.openxmlformats.org/officeDocument/2006/relationships/image" Target="media/image262.png"/><Relationship Id="rId274" Type="http://schemas.openxmlformats.org/officeDocument/2006/relationships/image" Target="media/image261.png"/><Relationship Id="rId273" Type="http://schemas.openxmlformats.org/officeDocument/2006/relationships/image" Target="media/image260.png"/><Relationship Id="rId272" Type="http://schemas.openxmlformats.org/officeDocument/2006/relationships/image" Target="media/image259.png"/><Relationship Id="rId271" Type="http://schemas.openxmlformats.org/officeDocument/2006/relationships/image" Target="media/image258.png"/><Relationship Id="rId270" Type="http://schemas.openxmlformats.org/officeDocument/2006/relationships/image" Target="media/image257.png"/><Relationship Id="rId27" Type="http://schemas.openxmlformats.org/officeDocument/2006/relationships/image" Target="media/image14.png"/><Relationship Id="rId269" Type="http://schemas.openxmlformats.org/officeDocument/2006/relationships/image" Target="media/image256.png"/><Relationship Id="rId268" Type="http://schemas.openxmlformats.org/officeDocument/2006/relationships/image" Target="media/image255.png"/><Relationship Id="rId267" Type="http://schemas.openxmlformats.org/officeDocument/2006/relationships/image" Target="media/image254.png"/><Relationship Id="rId266" Type="http://schemas.openxmlformats.org/officeDocument/2006/relationships/image" Target="media/image253.png"/><Relationship Id="rId265" Type="http://schemas.openxmlformats.org/officeDocument/2006/relationships/image" Target="media/image252.png"/><Relationship Id="rId264" Type="http://schemas.openxmlformats.org/officeDocument/2006/relationships/image" Target="media/image251.png"/><Relationship Id="rId263" Type="http://schemas.openxmlformats.org/officeDocument/2006/relationships/image" Target="media/image250.png"/><Relationship Id="rId262" Type="http://schemas.openxmlformats.org/officeDocument/2006/relationships/image" Target="media/image249.png"/><Relationship Id="rId261" Type="http://schemas.openxmlformats.org/officeDocument/2006/relationships/image" Target="media/image248.png"/><Relationship Id="rId260" Type="http://schemas.openxmlformats.org/officeDocument/2006/relationships/image" Target="media/image247.png"/><Relationship Id="rId26" Type="http://schemas.openxmlformats.org/officeDocument/2006/relationships/image" Target="media/image13.png"/><Relationship Id="rId259" Type="http://schemas.openxmlformats.org/officeDocument/2006/relationships/image" Target="media/image246.png"/><Relationship Id="rId258" Type="http://schemas.openxmlformats.org/officeDocument/2006/relationships/image" Target="media/image245.png"/><Relationship Id="rId257" Type="http://schemas.openxmlformats.org/officeDocument/2006/relationships/image" Target="media/image244.png"/><Relationship Id="rId256" Type="http://schemas.openxmlformats.org/officeDocument/2006/relationships/image" Target="media/image243.png"/><Relationship Id="rId255" Type="http://schemas.openxmlformats.org/officeDocument/2006/relationships/image" Target="media/image242.png"/><Relationship Id="rId254" Type="http://schemas.openxmlformats.org/officeDocument/2006/relationships/image" Target="media/image241.png"/><Relationship Id="rId253" Type="http://schemas.openxmlformats.org/officeDocument/2006/relationships/image" Target="media/image240.png"/><Relationship Id="rId252" Type="http://schemas.openxmlformats.org/officeDocument/2006/relationships/image" Target="media/image239.png"/><Relationship Id="rId251" Type="http://schemas.openxmlformats.org/officeDocument/2006/relationships/image" Target="media/image238.png"/><Relationship Id="rId250" Type="http://schemas.openxmlformats.org/officeDocument/2006/relationships/image" Target="media/image237.png"/><Relationship Id="rId25" Type="http://schemas.openxmlformats.org/officeDocument/2006/relationships/image" Target="media/image12.png"/><Relationship Id="rId249" Type="http://schemas.openxmlformats.org/officeDocument/2006/relationships/image" Target="media/image236.png"/><Relationship Id="rId248" Type="http://schemas.openxmlformats.org/officeDocument/2006/relationships/image" Target="media/image235.png"/><Relationship Id="rId247" Type="http://schemas.openxmlformats.org/officeDocument/2006/relationships/image" Target="media/image234.png"/><Relationship Id="rId246" Type="http://schemas.openxmlformats.org/officeDocument/2006/relationships/image" Target="media/image233.png"/><Relationship Id="rId245" Type="http://schemas.openxmlformats.org/officeDocument/2006/relationships/image" Target="media/image232.png"/><Relationship Id="rId244" Type="http://schemas.openxmlformats.org/officeDocument/2006/relationships/image" Target="media/image231.png"/><Relationship Id="rId243" Type="http://schemas.openxmlformats.org/officeDocument/2006/relationships/image" Target="media/image230.png"/><Relationship Id="rId242" Type="http://schemas.openxmlformats.org/officeDocument/2006/relationships/image" Target="media/image229.png"/><Relationship Id="rId241" Type="http://schemas.openxmlformats.org/officeDocument/2006/relationships/image" Target="media/image228.png"/><Relationship Id="rId240" Type="http://schemas.openxmlformats.org/officeDocument/2006/relationships/image" Target="media/image227.png"/><Relationship Id="rId24" Type="http://schemas.openxmlformats.org/officeDocument/2006/relationships/image" Target="media/image11.png"/><Relationship Id="rId239" Type="http://schemas.openxmlformats.org/officeDocument/2006/relationships/image" Target="media/image226.png"/><Relationship Id="rId238" Type="http://schemas.openxmlformats.org/officeDocument/2006/relationships/image" Target="media/image225.png"/><Relationship Id="rId237" Type="http://schemas.openxmlformats.org/officeDocument/2006/relationships/image" Target="media/image224.png"/><Relationship Id="rId236" Type="http://schemas.openxmlformats.org/officeDocument/2006/relationships/image" Target="media/image223.png"/><Relationship Id="rId235" Type="http://schemas.openxmlformats.org/officeDocument/2006/relationships/image" Target="media/image222.png"/><Relationship Id="rId234" Type="http://schemas.openxmlformats.org/officeDocument/2006/relationships/image" Target="media/image221.png"/><Relationship Id="rId233" Type="http://schemas.openxmlformats.org/officeDocument/2006/relationships/image" Target="media/image220.png"/><Relationship Id="rId232" Type="http://schemas.openxmlformats.org/officeDocument/2006/relationships/image" Target="media/image219.png"/><Relationship Id="rId231" Type="http://schemas.openxmlformats.org/officeDocument/2006/relationships/image" Target="media/image218.png"/><Relationship Id="rId230" Type="http://schemas.openxmlformats.org/officeDocument/2006/relationships/image" Target="media/image217.png"/><Relationship Id="rId23" Type="http://schemas.openxmlformats.org/officeDocument/2006/relationships/image" Target="media/image10.png"/><Relationship Id="rId229" Type="http://schemas.openxmlformats.org/officeDocument/2006/relationships/image" Target="media/image216.png"/><Relationship Id="rId228" Type="http://schemas.openxmlformats.org/officeDocument/2006/relationships/image" Target="media/image215.png"/><Relationship Id="rId227" Type="http://schemas.openxmlformats.org/officeDocument/2006/relationships/image" Target="media/image214.png"/><Relationship Id="rId226" Type="http://schemas.openxmlformats.org/officeDocument/2006/relationships/image" Target="media/image213.png"/><Relationship Id="rId225" Type="http://schemas.openxmlformats.org/officeDocument/2006/relationships/image" Target="media/image212.png"/><Relationship Id="rId224" Type="http://schemas.openxmlformats.org/officeDocument/2006/relationships/image" Target="media/image211.png"/><Relationship Id="rId223" Type="http://schemas.openxmlformats.org/officeDocument/2006/relationships/image" Target="media/image210.png"/><Relationship Id="rId222" Type="http://schemas.openxmlformats.org/officeDocument/2006/relationships/image" Target="media/image209.png"/><Relationship Id="rId221" Type="http://schemas.openxmlformats.org/officeDocument/2006/relationships/image" Target="media/image208.png"/><Relationship Id="rId220" Type="http://schemas.openxmlformats.org/officeDocument/2006/relationships/image" Target="media/image207.png"/><Relationship Id="rId22" Type="http://schemas.openxmlformats.org/officeDocument/2006/relationships/image" Target="media/image9.png"/><Relationship Id="rId219" Type="http://schemas.openxmlformats.org/officeDocument/2006/relationships/image" Target="media/image206.png"/><Relationship Id="rId218" Type="http://schemas.openxmlformats.org/officeDocument/2006/relationships/image" Target="media/image205.png"/><Relationship Id="rId217" Type="http://schemas.openxmlformats.org/officeDocument/2006/relationships/image" Target="media/image204.png"/><Relationship Id="rId216" Type="http://schemas.openxmlformats.org/officeDocument/2006/relationships/image" Target="media/image203.png"/><Relationship Id="rId215" Type="http://schemas.openxmlformats.org/officeDocument/2006/relationships/image" Target="media/image202.png"/><Relationship Id="rId214" Type="http://schemas.openxmlformats.org/officeDocument/2006/relationships/image" Target="media/image201.png"/><Relationship Id="rId213" Type="http://schemas.openxmlformats.org/officeDocument/2006/relationships/image" Target="media/image200.png"/><Relationship Id="rId212" Type="http://schemas.openxmlformats.org/officeDocument/2006/relationships/image" Target="media/image199.png"/><Relationship Id="rId211" Type="http://schemas.openxmlformats.org/officeDocument/2006/relationships/image" Target="media/image198.png"/><Relationship Id="rId210" Type="http://schemas.openxmlformats.org/officeDocument/2006/relationships/image" Target="media/image197.png"/><Relationship Id="rId21" Type="http://schemas.openxmlformats.org/officeDocument/2006/relationships/image" Target="media/image8.png"/><Relationship Id="rId209" Type="http://schemas.openxmlformats.org/officeDocument/2006/relationships/image" Target="media/image196.png"/><Relationship Id="rId208" Type="http://schemas.openxmlformats.org/officeDocument/2006/relationships/image" Target="media/image195.png"/><Relationship Id="rId207" Type="http://schemas.openxmlformats.org/officeDocument/2006/relationships/image" Target="media/image194.png"/><Relationship Id="rId206" Type="http://schemas.openxmlformats.org/officeDocument/2006/relationships/image" Target="media/image193.png"/><Relationship Id="rId205" Type="http://schemas.openxmlformats.org/officeDocument/2006/relationships/image" Target="media/image192.png"/><Relationship Id="rId204" Type="http://schemas.openxmlformats.org/officeDocument/2006/relationships/image" Target="media/image191.png"/><Relationship Id="rId203" Type="http://schemas.openxmlformats.org/officeDocument/2006/relationships/image" Target="media/image190.png"/><Relationship Id="rId202" Type="http://schemas.openxmlformats.org/officeDocument/2006/relationships/image" Target="media/image189.png"/><Relationship Id="rId201" Type="http://schemas.openxmlformats.org/officeDocument/2006/relationships/image" Target="media/image188.png"/><Relationship Id="rId200" Type="http://schemas.openxmlformats.org/officeDocument/2006/relationships/image" Target="media/image187.png"/><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image" Target="media/image186.png"/><Relationship Id="rId198" Type="http://schemas.openxmlformats.org/officeDocument/2006/relationships/image" Target="media/image185.png"/><Relationship Id="rId197" Type="http://schemas.openxmlformats.org/officeDocument/2006/relationships/image" Target="media/image184.png"/><Relationship Id="rId196" Type="http://schemas.openxmlformats.org/officeDocument/2006/relationships/image" Target="media/image183.png"/><Relationship Id="rId195" Type="http://schemas.openxmlformats.org/officeDocument/2006/relationships/image" Target="media/image182.png"/><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6.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5.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4.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3.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2.xml"/><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verPageProperties xmlns="http://schemas.microsoft.com/office/2006/coverPageProps">
  <PublishDate>2010-202</PublishDate>
  <Abstract/>
  <CompanyAddress/>
  <CompanyPhone/>
  <CompanyFax/>
  <CompanyEmail/>
</CoverPage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681FF93-25B8-4873-B0BE-C8D5A2F15417}">
  <ds:schemaRefs/>
</ds:datastoreItem>
</file>

<file path=customXml/itemProps3.xml><?xml version="1.0" encoding="utf-8"?>
<ds:datastoreItem xmlns:ds="http://schemas.openxmlformats.org/officeDocument/2006/customXml" ds:itemID="{55AF091B-3C7A-41E3-B477-F2FDAA23CFDA}">
  <ds:schemaRefs/>
</ds:datastoreItem>
</file>

<file path=docProps/app.xml><?xml version="1.0" encoding="utf-8"?>
<Properties xmlns="http://schemas.openxmlformats.org/officeDocument/2006/extended-properties" xmlns:vt="http://schemas.openxmlformats.org/officeDocument/2006/docPropsVTypes">
  <Template>Normal.dotm</Template>
  <Company>Qihoo360</Company>
  <Pages>476</Pages>
  <Words>527</Words>
  <Characters>915</Characters>
  <Lines>1096</Lines>
  <Paragraphs>308</Paragraphs>
  <TotalTime>2145</TotalTime>
  <ScaleCrop>false</ScaleCrop>
  <LinksUpToDate>false</LinksUpToDate>
  <CharactersWithSpaces>1170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2022-11-01T07:19:00Z</dcterms:created>
  <dc:creator>王小芹</dc:creator>
  <cp:lastModifiedBy>梁大喵</cp:lastModifiedBy>
  <cp:lastPrinted>2020-07-23T02:39:00Z</cp:lastPrinted>
  <dcterms:modified xsi:type="dcterms:W3CDTF">2025-05-21T09:56:12Z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5F573A4BF29B461B9FBF6403067BF78C</vt:lpwstr>
  </property>
  <property fmtid="{D5CDD505-2E9C-101B-9397-08002B2CF9AE}" pid="4" name="CWMb016efa4a0ae4458ac987841d0eb0421">
    <vt:lpwstr>CWMInOocOMyNXj8tEk56q7bLalcx2knJcQka4EmLLJuDDI450D3Tb08NI+JGb1v4QOt0cM2d8KSOllftZd1ezlb9Q==</vt:lpwstr>
  </property>
  <property fmtid="{D5CDD505-2E9C-101B-9397-08002B2CF9AE}" pid="5" name="KSOTemplateDocerSaveRecord">
    <vt:lpwstr>eyJoZGlkIjoiNjg0ODg4ZDJlNGQ4OGQ4ZDUxZjM4NmFiMDk0Y2I4YTAiLCJ1c2VySWQiOiI2ODUyOTU2ODcifQ==</vt:lpwstr>
  </property>
  <property fmtid="{D5CDD505-2E9C-101B-9397-08002B2CF9AE}" pid="6" name="fileWhereFroms">
    <vt:lpwstr>PpjeLB1gRN0lwrPqMaCTkkT6i33cLa7smBnR3ZtIOHpjiSZIPGKtUrl9I991sQU1u9Q8hsDzD0GzSHJtBHJLD61Xc7GJ5/lRdhkoK/axGTiL1Kex5PfDuKQOg5o6epUR1AwFHbFcx9JGZOKt61kWABil1cW7nzde44YPdq9UVuPiLSqLOSRJIiqt8maF8ClkGm8SqBFd/4vRwgUtDOzzCVVNS2dp9BUVwBW/KdipdYrdqjuaTGjgFbv7h6ViuQ7F8+FrJPjiaVom+wf1TT5mMyTXt0YPqg/Fz59CAEZXohs=</vt:lpwstr>
  </property>
</Properties>
</file>