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rPr>
          <w:rFonts w:hint="eastAsia" w:ascii="宋体" w:hAnsi="宋体"/>
        </w:rPr>
        <w:drawing>
          <wp:anchor distT="0" distB="0" distL="114300" distR="114300" simplePos="0" relativeHeight="251662336" behindDoc="0" locked="0" layoutInCell="1" allowOverlap="1">
            <wp:simplePos x="0" y="0"/>
            <wp:positionH relativeFrom="column">
              <wp:posOffset>0</wp:posOffset>
            </wp:positionH>
            <wp:positionV relativeFrom="paragraph">
              <wp:posOffset>92710</wp:posOffset>
            </wp:positionV>
            <wp:extent cx="2112010" cy="520700"/>
            <wp:effectExtent l="0" t="0" r="8890" b="0"/>
            <wp:wrapNone/>
            <wp:docPr id="5" name="图片 5" descr="C:\Users\denglin1\AppData\Local\Microsoft\Windows\INetCache\Content.Word\数字安全LOGO（slogan）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denglin1\AppData\Local\Microsoft\Windows\INetCache\Content.Word\数字安全LOGO（slogan）_03.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112010" cy="520700"/>
                    </a:xfrm>
                    <a:prstGeom prst="rect">
                      <a:avLst/>
                    </a:prstGeom>
                    <a:noFill/>
                    <a:ln>
                      <a:noFill/>
                    </a:ln>
                  </pic:spPr>
                </pic:pic>
              </a:graphicData>
            </a:graphic>
          </wp:anchor>
        </w:drawing>
      </w:r>
      <w:r>
        <w:drawing>
          <wp:anchor distT="0" distB="0" distL="114300" distR="114300" simplePos="0" relativeHeight="251660288" behindDoc="1" locked="0" layoutInCell="1" allowOverlap="1">
            <wp:simplePos x="0" y="0"/>
            <wp:positionH relativeFrom="column">
              <wp:posOffset>-1197610</wp:posOffset>
            </wp:positionH>
            <wp:positionV relativeFrom="paragraph">
              <wp:posOffset>-967105</wp:posOffset>
            </wp:positionV>
            <wp:extent cx="7614285" cy="10770870"/>
            <wp:effectExtent l="0" t="0" r="5715" b="11430"/>
            <wp:wrapNone/>
            <wp:docPr id="2" name="图片 2" descr="C:/Users/liwei23/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liwei23/Desktop/图片1.png图片1"/>
                    <pic:cNvPicPr>
                      <a:picLocks noChangeAspect="1"/>
                    </pic:cNvPicPr>
                  </pic:nvPicPr>
                  <pic:blipFill>
                    <a:blip r:embed="rId14"/>
                    <a:srcRect l="3" r="3"/>
                    <a:stretch>
                      <a:fillRect/>
                    </a:stretch>
                  </pic:blipFill>
                  <pic:spPr>
                    <a:xfrm>
                      <a:off x="0" y="0"/>
                      <a:ext cx="7614443" cy="10770870"/>
                    </a:xfrm>
                    <a:prstGeom prst="rect">
                      <a:avLst/>
                    </a:prstGeom>
                  </pic:spPr>
                </pic:pic>
              </a:graphicData>
            </a:graphic>
          </wp:anchor>
        </w:drawing>
      </w:r>
    </w:p>
    <w:p>
      <w:bookmarkStart w:id="221" w:name="_GoBack"/>
    </w:p>
    <w:bookmarkEnd w:id="221"/>
    <w:p>
      <w:pPr>
        <w:widowControl/>
        <w:spacing w:line="240" w:lineRule="auto"/>
        <w:ind w:firstLine="0"/>
        <w:jc w:val="left"/>
      </w:pPr>
      <w:r>
        <mc:AlternateContent>
          <mc:Choice Requires="wps">
            <w:drawing>
              <wp:anchor distT="45720" distB="45720" distL="114300" distR="114300" simplePos="0" relativeHeight="251659264" behindDoc="0" locked="0" layoutInCell="1" allowOverlap="1">
                <wp:simplePos x="0" y="0"/>
                <wp:positionH relativeFrom="page">
                  <wp:posOffset>19685</wp:posOffset>
                </wp:positionH>
                <wp:positionV relativeFrom="paragraph">
                  <wp:posOffset>3397885</wp:posOffset>
                </wp:positionV>
                <wp:extent cx="7539355" cy="1404620"/>
                <wp:effectExtent l="0" t="0" r="0" b="0"/>
                <wp:wrapSquare wrapText="bothSides"/>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7539355" cy="1404620"/>
                        </a:xfrm>
                        <a:prstGeom prst="rect">
                          <a:avLst/>
                        </a:prstGeom>
                        <a:noFill/>
                        <a:ln w="9525">
                          <a:noFill/>
                          <a:miter lim="800000"/>
                        </a:ln>
                      </wps:spPr>
                      <wps:txbx>
                        <w:txbxContent>
                          <w:p>
                            <w:pPr>
                              <w:jc w:val="center"/>
                              <w:rPr>
                                <w:rFonts w:ascii="黑体" w:hAnsi="黑体" w:eastAsia="黑体"/>
                                <w:b/>
                                <w:sz w:val="84"/>
                                <w:szCs w:val="84"/>
                              </w:rPr>
                            </w:pPr>
                            <w:r>
                              <w:rPr>
                                <w:rFonts w:hint="eastAsia" w:ascii="黑体" w:hAnsi="黑体" w:eastAsia="黑体"/>
                                <w:b/>
                                <w:sz w:val="84"/>
                                <w:szCs w:val="84"/>
                              </w:rPr>
                              <w:t>上网行为审计产品</w:t>
                            </w:r>
                          </w:p>
                          <w:p>
                            <w:pPr>
                              <w:jc w:val="center"/>
                              <w:rPr>
                                <w:rFonts w:ascii="黑体" w:hAnsi="黑体" w:eastAsia="黑体"/>
                                <w:b/>
                                <w:sz w:val="84"/>
                                <w:szCs w:val="84"/>
                              </w:rPr>
                            </w:pPr>
                            <w:r>
                              <w:rPr>
                                <w:rFonts w:hint="eastAsia" w:ascii="黑体" w:hAnsi="黑体" w:eastAsia="黑体"/>
                                <w:b/>
                                <w:sz w:val="84"/>
                                <w:szCs w:val="84"/>
                              </w:rPr>
                              <w:t>部署</w:t>
                            </w:r>
                            <w:r>
                              <w:rPr>
                                <w:rFonts w:ascii="黑体" w:hAnsi="黑体" w:eastAsia="黑体"/>
                                <w:b/>
                                <w:sz w:val="84"/>
                                <w:szCs w:val="84"/>
                              </w:rPr>
                              <w:t>及配置手册</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1.55pt;margin-top:267.55pt;height:110.6pt;width:593.65pt;mso-position-horizontal-relative:page;mso-wrap-distance-bottom:3.6pt;mso-wrap-distance-left:9pt;mso-wrap-distance-right:9pt;mso-wrap-distance-top:3.6pt;z-index:251659264;mso-width-relative:page;mso-height-relative:margin;mso-height-percent:200;" filled="f" stroked="f" coordsize="21600,21600" o:gfxdata="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EeBfunYAAAACgEAAA8AAAAAAAAAAQAgAAAAIgAAAGRycy9kb3ducmV2LnhtbFBLAQIUABQA&#10;AAAIAIdO4kBRcPJtKQIAACwEAAAOAAAAAAAAAAEAIAAAACcBAABkcnMvZTJvRG9jLnhtbFBLBQYA&#10;AAAABgAGAFkBAADCBQAAAAA=&#10;">
                <v:fill on="f" focussize="0,0"/>
                <v:stroke on="f" miterlimit="8" joinstyle="miter"/>
                <v:imagedata o:title=""/>
                <o:lock v:ext="edit" aspectratio="f"/>
                <v:textbox style="mso-fit-shape-to-text:t;">
                  <w:txbxContent>
                    <w:p>
                      <w:pPr>
                        <w:jc w:val="center"/>
                        <w:rPr>
                          <w:rFonts w:ascii="黑体" w:hAnsi="黑体" w:eastAsia="黑体"/>
                          <w:b/>
                          <w:sz w:val="84"/>
                          <w:szCs w:val="84"/>
                        </w:rPr>
                      </w:pPr>
                      <w:r>
                        <w:rPr>
                          <w:rFonts w:hint="eastAsia" w:ascii="黑体" w:hAnsi="黑体" w:eastAsia="黑体"/>
                          <w:b/>
                          <w:sz w:val="84"/>
                          <w:szCs w:val="84"/>
                        </w:rPr>
                        <w:t>上网行为审计产品</w:t>
                      </w:r>
                    </w:p>
                    <w:p>
                      <w:pPr>
                        <w:jc w:val="center"/>
                        <w:rPr>
                          <w:rFonts w:ascii="黑体" w:hAnsi="黑体" w:eastAsia="黑体"/>
                          <w:b/>
                          <w:sz w:val="84"/>
                          <w:szCs w:val="84"/>
                        </w:rPr>
                      </w:pPr>
                      <w:r>
                        <w:rPr>
                          <w:rFonts w:hint="eastAsia" w:ascii="黑体" w:hAnsi="黑体" w:eastAsia="黑体"/>
                          <w:b/>
                          <w:sz w:val="84"/>
                          <w:szCs w:val="84"/>
                        </w:rPr>
                        <w:t>部署</w:t>
                      </w:r>
                      <w:r>
                        <w:rPr>
                          <w:rFonts w:ascii="黑体" w:hAnsi="黑体" w:eastAsia="黑体"/>
                          <w:b/>
                          <w:sz w:val="84"/>
                          <w:szCs w:val="84"/>
                        </w:rPr>
                        <w:t>及配置手册</w:t>
                      </w:r>
                    </w:p>
                  </w:txbxContent>
                </v:textbox>
                <w10:wrap type="square"/>
              </v:shape>
            </w:pict>
          </mc:Fallback>
        </mc:AlternateContent>
      </w:r>
      <w:r>
        <w:br w:type="page"/>
      </w:r>
    </w:p>
    <w:p>
      <w:pPr>
        <w:tabs>
          <w:tab w:val="left" w:pos="3420"/>
        </w:tabs>
      </w:pPr>
      <w:r>
        <w:tab/>
      </w:r>
    </w:p>
    <w:p>
      <w:pPr>
        <w:pStyle w:val="28"/>
      </w:pPr>
      <w:r>
        <w:rPr>
          <w:rFonts w:hint="eastAsia"/>
        </w:rPr>
        <w:t>版权声明</w:t>
      </w:r>
    </w:p>
    <w:p>
      <w:pPr>
        <w:pStyle w:val="28"/>
      </w:pPr>
    </w:p>
    <w:p>
      <w:r>
        <w:t>©20</w:t>
      </w:r>
      <w:r>
        <w:rPr>
          <w:rFonts w:hint="eastAsia"/>
        </w:rPr>
        <w:t>20-</w:t>
      </w:r>
      <w:r>
        <w:t>2024 360公司</w:t>
      </w:r>
      <w:r>
        <w:rPr>
          <w:rFonts w:hint="eastAsia"/>
        </w:rPr>
        <w:t xml:space="preserve"> 保留所有权利</w:t>
      </w:r>
    </w:p>
    <w:p>
      <w:pPr>
        <w:sectPr>
          <w:headerReference r:id="rId5" w:type="default"/>
          <w:footerReference r:id="rId6" w:type="default"/>
          <w:pgSz w:w="11906" w:h="16838"/>
          <w:pgMar w:top="1440" w:right="1800" w:bottom="1440" w:left="1800" w:header="851" w:footer="992" w:gutter="0"/>
          <w:cols w:space="425" w:num="1"/>
          <w:docGrid w:type="lines" w:linePitch="312" w:charSpace="0"/>
        </w:sectPr>
      </w:pPr>
      <w:r>
        <w:rPr>
          <w:rFonts w:hint="eastAsia"/>
        </w:rPr>
        <w:t>本文档所有内容均为360公司独立完成，未经360公司作出明确书面许可，不得为任何目的、以任何形式或手段（包括电子、机械、复印、录音或其他形状）对本文档的任何部分进行复制、修改、存储、引入检索系统或者传播。</w:t>
      </w:r>
    </w:p>
    <w:p>
      <w:pPr>
        <w:widowControl/>
        <w:spacing w:line="240" w:lineRule="auto"/>
        <w:ind w:firstLine="0"/>
        <w:jc w:val="left"/>
      </w:pPr>
    </w:p>
    <w:p>
      <w:pPr>
        <w:pStyle w:val="28"/>
      </w:pPr>
      <w:r>
        <w:rPr>
          <w:rFonts w:hint="eastAsia"/>
        </w:rPr>
        <w:t>修订记录</w:t>
      </w:r>
    </w:p>
    <w:p>
      <w:pPr>
        <w:jc w:val="center"/>
        <w:rPr>
          <w:rFonts w:ascii="宋体" w:hAnsi="宋体"/>
          <w:b/>
          <w:sz w:val="24"/>
          <w:szCs w:val="24"/>
        </w:rPr>
      </w:pP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66"/>
        <w:gridCol w:w="1570"/>
        <w:gridCol w:w="1149"/>
        <w:gridCol w:w="2346"/>
        <w:gridCol w:w="23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33" w:hRule="atLeast"/>
          <w:tblHeader/>
          <w:jc w:val="center"/>
        </w:trPr>
        <w:tc>
          <w:tcPr>
            <w:tcW w:w="629" w:type="pct"/>
            <w:tcBorders>
              <w:top w:val="single" w:color="auto" w:sz="4" w:space="0"/>
              <w:left w:val="single" w:color="auto" w:sz="4" w:space="0"/>
              <w:bottom w:val="single" w:color="auto" w:sz="4" w:space="0"/>
              <w:right w:val="single" w:color="auto" w:sz="4" w:space="0"/>
              <w:tl2br w:val="nil"/>
              <w:tr2bl w:val="nil"/>
            </w:tcBorders>
            <w:shd w:val="clear" w:color="auto" w:fill="538135" w:themeFill="accent6" w:themeFillShade="BF"/>
            <w:tcMar>
              <w:top w:w="28" w:type="dxa"/>
              <w:left w:w="85" w:type="dxa"/>
              <w:bottom w:w="28" w:type="dxa"/>
              <w:right w:w="85" w:type="dxa"/>
            </w:tcMar>
            <w:vAlign w:val="center"/>
          </w:tcPr>
          <w:p>
            <w:pPr>
              <w:pStyle w:val="29"/>
              <w:ind w:firstLine="0"/>
              <w:rPr>
                <w:bCs w:val="0"/>
              </w:rPr>
            </w:pPr>
            <w:r>
              <w:rPr>
                <w:rFonts w:hint="eastAsia"/>
                <w:bCs w:val="0"/>
              </w:rPr>
              <w:t>版本</w:t>
            </w:r>
          </w:p>
        </w:tc>
        <w:tc>
          <w:tcPr>
            <w:tcW w:w="926" w:type="pct"/>
            <w:tcBorders>
              <w:top w:val="single" w:color="auto" w:sz="4" w:space="0"/>
              <w:left w:val="single" w:color="auto" w:sz="4" w:space="0"/>
              <w:bottom w:val="single" w:color="auto" w:sz="4" w:space="0"/>
              <w:right w:val="single" w:color="auto" w:sz="4" w:space="0"/>
              <w:tl2br w:val="nil"/>
              <w:tr2bl w:val="nil"/>
            </w:tcBorders>
            <w:shd w:val="clear" w:color="auto" w:fill="538135" w:themeFill="accent6" w:themeFillShade="BF"/>
            <w:tcMar>
              <w:top w:w="28" w:type="dxa"/>
              <w:left w:w="85" w:type="dxa"/>
              <w:bottom w:w="28" w:type="dxa"/>
              <w:right w:w="85" w:type="dxa"/>
            </w:tcMar>
            <w:vAlign w:val="center"/>
          </w:tcPr>
          <w:p>
            <w:pPr>
              <w:pStyle w:val="29"/>
              <w:ind w:firstLine="0"/>
              <w:rPr>
                <w:bCs w:val="0"/>
              </w:rPr>
            </w:pPr>
            <w:r>
              <w:rPr>
                <w:rFonts w:hint="eastAsia"/>
                <w:bCs w:val="0"/>
              </w:rPr>
              <w:t>修订时间</w:t>
            </w:r>
          </w:p>
        </w:tc>
        <w:tc>
          <w:tcPr>
            <w:tcW w:w="678" w:type="pct"/>
            <w:tcBorders>
              <w:top w:val="single" w:color="auto" w:sz="4" w:space="0"/>
              <w:left w:val="single" w:color="auto" w:sz="4" w:space="0"/>
              <w:bottom w:val="single" w:color="auto" w:sz="4" w:space="0"/>
              <w:right w:val="single" w:color="auto" w:sz="4" w:space="0"/>
              <w:tl2br w:val="nil"/>
              <w:tr2bl w:val="nil"/>
            </w:tcBorders>
            <w:shd w:val="clear" w:color="auto" w:fill="538135" w:themeFill="accent6" w:themeFillShade="BF"/>
            <w:tcMar>
              <w:top w:w="28" w:type="dxa"/>
              <w:left w:w="85" w:type="dxa"/>
              <w:bottom w:w="28" w:type="dxa"/>
              <w:right w:w="85" w:type="dxa"/>
            </w:tcMar>
            <w:vAlign w:val="center"/>
          </w:tcPr>
          <w:p>
            <w:pPr>
              <w:pStyle w:val="29"/>
              <w:ind w:firstLine="0"/>
              <w:rPr>
                <w:bCs w:val="0"/>
              </w:rPr>
            </w:pPr>
            <w:r>
              <w:rPr>
                <w:rFonts w:hint="eastAsia"/>
                <w:bCs w:val="0"/>
              </w:rPr>
              <w:t>编制者</w:t>
            </w:r>
          </w:p>
        </w:tc>
        <w:tc>
          <w:tcPr>
            <w:tcW w:w="1384" w:type="pct"/>
            <w:tcBorders>
              <w:top w:val="single" w:color="auto" w:sz="4" w:space="0"/>
              <w:left w:val="single" w:color="auto" w:sz="4" w:space="0"/>
              <w:bottom w:val="single" w:color="auto" w:sz="4" w:space="0"/>
              <w:right w:val="single" w:color="auto" w:sz="4" w:space="0"/>
              <w:tl2br w:val="nil"/>
              <w:tr2bl w:val="nil"/>
            </w:tcBorders>
            <w:shd w:val="clear" w:color="auto" w:fill="538135" w:themeFill="accent6" w:themeFillShade="BF"/>
          </w:tcPr>
          <w:p>
            <w:pPr>
              <w:pStyle w:val="29"/>
              <w:ind w:firstLine="0"/>
              <w:rPr>
                <w:bCs w:val="0"/>
              </w:rPr>
            </w:pPr>
            <w:r>
              <w:rPr>
                <w:rFonts w:hint="eastAsia"/>
                <w:bCs w:val="0"/>
              </w:rPr>
              <w:t>审核者</w:t>
            </w:r>
          </w:p>
        </w:tc>
        <w:tc>
          <w:tcPr>
            <w:tcW w:w="1383" w:type="pct"/>
            <w:tcBorders>
              <w:top w:val="single" w:color="auto" w:sz="4" w:space="0"/>
              <w:left w:val="single" w:color="auto" w:sz="4" w:space="0"/>
              <w:bottom w:val="single" w:color="auto" w:sz="4" w:space="0"/>
              <w:right w:val="single" w:color="auto" w:sz="4" w:space="0"/>
              <w:tl2br w:val="nil"/>
              <w:tr2bl w:val="nil"/>
            </w:tcBorders>
            <w:shd w:val="clear" w:color="auto" w:fill="538135" w:themeFill="accent6" w:themeFillShade="BF"/>
            <w:tcMar>
              <w:top w:w="28" w:type="dxa"/>
              <w:left w:w="85" w:type="dxa"/>
              <w:bottom w:w="28" w:type="dxa"/>
              <w:right w:w="85" w:type="dxa"/>
            </w:tcMar>
            <w:vAlign w:val="center"/>
          </w:tcPr>
          <w:p>
            <w:pPr>
              <w:pStyle w:val="29"/>
              <w:ind w:firstLine="0"/>
              <w:rPr>
                <w:bCs w:val="0"/>
              </w:rPr>
            </w:pPr>
            <w:r>
              <w:rPr>
                <w:rFonts w:hint="eastAsia"/>
                <w:bCs w:val="0"/>
              </w:rPr>
              <w:t>修订内容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jc w:val="center"/>
        </w:trPr>
        <w:tc>
          <w:tcPr>
            <w:tcW w:w="629" w:type="pct"/>
            <w:shd w:val="clear" w:color="auto" w:fill="auto"/>
            <w:tcMar>
              <w:top w:w="28" w:type="dxa"/>
              <w:left w:w="85" w:type="dxa"/>
              <w:bottom w:w="28" w:type="dxa"/>
              <w:right w:w="85" w:type="dxa"/>
            </w:tcMar>
            <w:vAlign w:val="center"/>
          </w:tcPr>
          <w:p>
            <w:pPr>
              <w:pStyle w:val="30"/>
              <w:jc w:val="center"/>
            </w:pPr>
            <w:r>
              <w:t>V1.0</w:t>
            </w:r>
          </w:p>
        </w:tc>
        <w:tc>
          <w:tcPr>
            <w:tcW w:w="926" w:type="pct"/>
            <w:shd w:val="clear" w:color="auto" w:fill="auto"/>
            <w:tcMar>
              <w:top w:w="28" w:type="dxa"/>
              <w:left w:w="85" w:type="dxa"/>
              <w:bottom w:w="28" w:type="dxa"/>
              <w:right w:w="85" w:type="dxa"/>
            </w:tcMar>
            <w:vAlign w:val="center"/>
          </w:tcPr>
          <w:p>
            <w:pPr>
              <w:pStyle w:val="30"/>
              <w:jc w:val="center"/>
            </w:pPr>
            <w:r>
              <w:t>2022.06.21</w:t>
            </w:r>
          </w:p>
        </w:tc>
        <w:tc>
          <w:tcPr>
            <w:tcW w:w="678" w:type="pct"/>
            <w:shd w:val="clear" w:color="auto" w:fill="auto"/>
            <w:tcMar>
              <w:top w:w="28" w:type="dxa"/>
              <w:left w:w="85" w:type="dxa"/>
              <w:bottom w:w="28" w:type="dxa"/>
              <w:right w:w="85" w:type="dxa"/>
            </w:tcMar>
            <w:vAlign w:val="center"/>
          </w:tcPr>
          <w:p>
            <w:pPr>
              <w:pStyle w:val="30"/>
              <w:jc w:val="center"/>
            </w:pPr>
            <w:r>
              <w:rPr>
                <w:rFonts w:hint="eastAsia"/>
              </w:rPr>
              <w:t>王斌</w:t>
            </w:r>
          </w:p>
        </w:tc>
        <w:tc>
          <w:tcPr>
            <w:tcW w:w="1384" w:type="pct"/>
          </w:tcPr>
          <w:p>
            <w:pPr>
              <w:pStyle w:val="30"/>
              <w:jc w:val="center"/>
            </w:pPr>
          </w:p>
        </w:tc>
        <w:tc>
          <w:tcPr>
            <w:tcW w:w="1383" w:type="pct"/>
            <w:shd w:val="clear" w:color="auto" w:fill="auto"/>
            <w:tcMar>
              <w:top w:w="28" w:type="dxa"/>
              <w:left w:w="85" w:type="dxa"/>
              <w:bottom w:w="28" w:type="dxa"/>
              <w:right w:w="85" w:type="dxa"/>
            </w:tcMar>
            <w:vAlign w:val="center"/>
          </w:tcPr>
          <w:p>
            <w:pPr>
              <w:pStyle w:val="3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629" w:type="pct"/>
            <w:shd w:val="clear" w:color="auto" w:fill="auto"/>
            <w:tcMar>
              <w:top w:w="28" w:type="dxa"/>
              <w:left w:w="85" w:type="dxa"/>
              <w:bottom w:w="28" w:type="dxa"/>
              <w:right w:w="85" w:type="dxa"/>
            </w:tcMar>
            <w:vAlign w:val="center"/>
          </w:tcPr>
          <w:p>
            <w:pPr>
              <w:pStyle w:val="30"/>
              <w:jc w:val="center"/>
            </w:pPr>
            <w:r>
              <w:t>V2.0</w:t>
            </w:r>
          </w:p>
        </w:tc>
        <w:tc>
          <w:tcPr>
            <w:tcW w:w="926" w:type="pct"/>
            <w:shd w:val="clear" w:color="auto" w:fill="auto"/>
            <w:tcMar>
              <w:top w:w="28" w:type="dxa"/>
              <w:left w:w="85" w:type="dxa"/>
              <w:bottom w:w="28" w:type="dxa"/>
              <w:right w:w="85" w:type="dxa"/>
            </w:tcMar>
            <w:vAlign w:val="center"/>
          </w:tcPr>
          <w:p>
            <w:pPr>
              <w:pStyle w:val="30"/>
              <w:jc w:val="center"/>
            </w:pPr>
            <w:r>
              <w:t>2024.05.15</w:t>
            </w:r>
          </w:p>
        </w:tc>
        <w:tc>
          <w:tcPr>
            <w:tcW w:w="678" w:type="pct"/>
            <w:shd w:val="clear" w:color="auto" w:fill="auto"/>
            <w:tcMar>
              <w:top w:w="28" w:type="dxa"/>
              <w:left w:w="85" w:type="dxa"/>
              <w:bottom w:w="28" w:type="dxa"/>
              <w:right w:w="85" w:type="dxa"/>
            </w:tcMar>
            <w:vAlign w:val="center"/>
          </w:tcPr>
          <w:p>
            <w:pPr>
              <w:pStyle w:val="30"/>
              <w:jc w:val="center"/>
            </w:pPr>
            <w:r>
              <w:rPr>
                <w:rFonts w:hint="eastAsia"/>
              </w:rPr>
              <w:t>王斌</w:t>
            </w:r>
          </w:p>
        </w:tc>
        <w:tc>
          <w:tcPr>
            <w:tcW w:w="1384" w:type="pct"/>
          </w:tcPr>
          <w:p>
            <w:pPr>
              <w:pStyle w:val="30"/>
              <w:jc w:val="center"/>
            </w:pPr>
          </w:p>
        </w:tc>
        <w:tc>
          <w:tcPr>
            <w:tcW w:w="1383" w:type="pct"/>
            <w:shd w:val="clear" w:color="auto" w:fill="auto"/>
            <w:tcMar>
              <w:top w:w="28" w:type="dxa"/>
              <w:left w:w="85" w:type="dxa"/>
              <w:bottom w:w="28" w:type="dxa"/>
              <w:right w:w="85" w:type="dxa"/>
            </w:tcMar>
            <w:vAlign w:val="center"/>
          </w:tcPr>
          <w:p>
            <w:pPr>
              <w:pStyle w:val="30"/>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629" w:type="pct"/>
            <w:shd w:val="clear" w:color="auto" w:fill="auto"/>
            <w:tcMar>
              <w:top w:w="28" w:type="dxa"/>
              <w:left w:w="85" w:type="dxa"/>
              <w:bottom w:w="28" w:type="dxa"/>
              <w:right w:w="85" w:type="dxa"/>
            </w:tcMar>
            <w:vAlign w:val="center"/>
          </w:tcPr>
          <w:p>
            <w:pPr>
              <w:pStyle w:val="30"/>
            </w:pPr>
          </w:p>
        </w:tc>
        <w:tc>
          <w:tcPr>
            <w:tcW w:w="926" w:type="pct"/>
            <w:shd w:val="clear" w:color="auto" w:fill="auto"/>
            <w:tcMar>
              <w:top w:w="28" w:type="dxa"/>
              <w:left w:w="85" w:type="dxa"/>
              <w:bottom w:w="28" w:type="dxa"/>
              <w:right w:w="85" w:type="dxa"/>
            </w:tcMar>
            <w:vAlign w:val="center"/>
          </w:tcPr>
          <w:p>
            <w:pPr>
              <w:pStyle w:val="30"/>
            </w:pPr>
          </w:p>
        </w:tc>
        <w:tc>
          <w:tcPr>
            <w:tcW w:w="678" w:type="pct"/>
            <w:shd w:val="clear" w:color="auto" w:fill="auto"/>
            <w:tcMar>
              <w:top w:w="28" w:type="dxa"/>
              <w:left w:w="85" w:type="dxa"/>
              <w:bottom w:w="28" w:type="dxa"/>
              <w:right w:w="85" w:type="dxa"/>
            </w:tcMar>
            <w:vAlign w:val="center"/>
          </w:tcPr>
          <w:p>
            <w:pPr>
              <w:pStyle w:val="30"/>
            </w:pPr>
          </w:p>
        </w:tc>
        <w:tc>
          <w:tcPr>
            <w:tcW w:w="1384" w:type="pct"/>
          </w:tcPr>
          <w:p>
            <w:pPr>
              <w:pStyle w:val="30"/>
            </w:pPr>
          </w:p>
        </w:tc>
        <w:tc>
          <w:tcPr>
            <w:tcW w:w="1383" w:type="pct"/>
            <w:shd w:val="clear" w:color="auto" w:fill="auto"/>
            <w:tcMar>
              <w:top w:w="28" w:type="dxa"/>
              <w:left w:w="85" w:type="dxa"/>
              <w:bottom w:w="28" w:type="dxa"/>
              <w:right w:w="85" w:type="dxa"/>
            </w:tcMar>
            <w:vAlign w:val="center"/>
          </w:tcPr>
          <w:p>
            <w:pPr>
              <w:pStyle w:val="3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9" w:hRule="atLeast"/>
          <w:jc w:val="center"/>
        </w:trPr>
        <w:tc>
          <w:tcPr>
            <w:tcW w:w="629" w:type="pct"/>
            <w:shd w:val="clear" w:color="auto" w:fill="auto"/>
            <w:tcMar>
              <w:top w:w="28" w:type="dxa"/>
              <w:left w:w="85" w:type="dxa"/>
              <w:bottom w:w="28" w:type="dxa"/>
              <w:right w:w="85" w:type="dxa"/>
            </w:tcMar>
            <w:vAlign w:val="center"/>
          </w:tcPr>
          <w:p>
            <w:pPr>
              <w:pStyle w:val="30"/>
            </w:pPr>
          </w:p>
        </w:tc>
        <w:tc>
          <w:tcPr>
            <w:tcW w:w="926" w:type="pct"/>
            <w:shd w:val="clear" w:color="auto" w:fill="auto"/>
            <w:tcMar>
              <w:top w:w="28" w:type="dxa"/>
              <w:left w:w="85" w:type="dxa"/>
              <w:bottom w:w="28" w:type="dxa"/>
              <w:right w:w="85" w:type="dxa"/>
            </w:tcMar>
            <w:vAlign w:val="center"/>
          </w:tcPr>
          <w:p>
            <w:pPr>
              <w:pStyle w:val="30"/>
            </w:pPr>
          </w:p>
        </w:tc>
        <w:tc>
          <w:tcPr>
            <w:tcW w:w="678" w:type="pct"/>
            <w:shd w:val="clear" w:color="auto" w:fill="auto"/>
            <w:tcMar>
              <w:top w:w="28" w:type="dxa"/>
              <w:left w:w="85" w:type="dxa"/>
              <w:bottom w:w="28" w:type="dxa"/>
              <w:right w:w="85" w:type="dxa"/>
            </w:tcMar>
            <w:vAlign w:val="center"/>
          </w:tcPr>
          <w:p>
            <w:pPr>
              <w:pStyle w:val="30"/>
            </w:pPr>
          </w:p>
        </w:tc>
        <w:tc>
          <w:tcPr>
            <w:tcW w:w="1384" w:type="pct"/>
          </w:tcPr>
          <w:p>
            <w:pPr>
              <w:pStyle w:val="30"/>
            </w:pPr>
          </w:p>
        </w:tc>
        <w:tc>
          <w:tcPr>
            <w:tcW w:w="1383" w:type="pct"/>
            <w:shd w:val="clear" w:color="auto" w:fill="auto"/>
            <w:tcMar>
              <w:top w:w="28" w:type="dxa"/>
              <w:left w:w="85" w:type="dxa"/>
              <w:bottom w:w="28" w:type="dxa"/>
              <w:right w:w="85" w:type="dxa"/>
            </w:tcMar>
            <w:vAlign w:val="center"/>
          </w:tcPr>
          <w:p>
            <w:pPr>
              <w:pStyle w:val="3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9" w:hRule="atLeast"/>
          <w:jc w:val="center"/>
        </w:trPr>
        <w:tc>
          <w:tcPr>
            <w:tcW w:w="629" w:type="pct"/>
            <w:shd w:val="clear" w:color="auto" w:fill="auto"/>
            <w:tcMar>
              <w:top w:w="28" w:type="dxa"/>
              <w:left w:w="85" w:type="dxa"/>
              <w:bottom w:w="28" w:type="dxa"/>
              <w:right w:w="85" w:type="dxa"/>
            </w:tcMar>
            <w:vAlign w:val="center"/>
          </w:tcPr>
          <w:p>
            <w:pPr>
              <w:pStyle w:val="30"/>
            </w:pPr>
          </w:p>
        </w:tc>
        <w:tc>
          <w:tcPr>
            <w:tcW w:w="926" w:type="pct"/>
            <w:shd w:val="clear" w:color="auto" w:fill="auto"/>
            <w:tcMar>
              <w:top w:w="28" w:type="dxa"/>
              <w:left w:w="85" w:type="dxa"/>
              <w:bottom w:w="28" w:type="dxa"/>
              <w:right w:w="85" w:type="dxa"/>
            </w:tcMar>
            <w:vAlign w:val="center"/>
          </w:tcPr>
          <w:p>
            <w:pPr>
              <w:pStyle w:val="30"/>
            </w:pPr>
          </w:p>
        </w:tc>
        <w:tc>
          <w:tcPr>
            <w:tcW w:w="678" w:type="pct"/>
            <w:shd w:val="clear" w:color="auto" w:fill="auto"/>
            <w:tcMar>
              <w:top w:w="28" w:type="dxa"/>
              <w:left w:w="85" w:type="dxa"/>
              <w:bottom w:w="28" w:type="dxa"/>
              <w:right w:w="85" w:type="dxa"/>
            </w:tcMar>
            <w:vAlign w:val="center"/>
          </w:tcPr>
          <w:p>
            <w:pPr>
              <w:pStyle w:val="30"/>
            </w:pPr>
          </w:p>
        </w:tc>
        <w:tc>
          <w:tcPr>
            <w:tcW w:w="1384" w:type="pct"/>
          </w:tcPr>
          <w:p>
            <w:pPr>
              <w:pStyle w:val="30"/>
            </w:pPr>
          </w:p>
        </w:tc>
        <w:tc>
          <w:tcPr>
            <w:tcW w:w="1383" w:type="pct"/>
            <w:shd w:val="clear" w:color="auto" w:fill="auto"/>
            <w:tcMar>
              <w:top w:w="28" w:type="dxa"/>
              <w:left w:w="85" w:type="dxa"/>
              <w:bottom w:w="28" w:type="dxa"/>
              <w:right w:w="85" w:type="dxa"/>
            </w:tcMar>
            <w:vAlign w:val="center"/>
          </w:tcPr>
          <w:p>
            <w:pPr>
              <w:pStyle w:val="30"/>
            </w:pPr>
          </w:p>
        </w:tc>
      </w:tr>
    </w:tbl>
    <w:p/>
    <w:p>
      <w:pPr>
        <w:widowControl/>
        <w:spacing w:line="240" w:lineRule="auto"/>
        <w:ind w:firstLine="0"/>
        <w:jc w:val="left"/>
      </w:pPr>
    </w:p>
    <w:p>
      <w:pPr>
        <w:rPr>
          <w:rFonts w:ascii="宋体" w:hAnsi="宋体"/>
          <w:b/>
          <w:sz w:val="18"/>
          <w:szCs w:val="18"/>
        </w:rPr>
        <w:sectPr>
          <w:headerReference r:id="rId7" w:type="default"/>
          <w:footerReference r:id="rId8" w:type="default"/>
          <w:pgSz w:w="11906" w:h="16838"/>
          <w:pgMar w:top="1440" w:right="1800" w:bottom="1440" w:left="1800" w:header="851" w:footer="992" w:gutter="0"/>
          <w:pgNumType w:fmt="lowerRoman" w:start="1"/>
          <w:cols w:space="425" w:num="1"/>
          <w:docGrid w:type="lines" w:linePitch="312" w:charSpace="0"/>
        </w:sectPr>
      </w:pPr>
      <w:r>
        <w:br w:type="page"/>
      </w:r>
    </w:p>
    <w:p>
      <w:pPr>
        <w:pStyle w:val="51"/>
      </w:pPr>
      <w:r>
        <w:rPr>
          <w:rFonts w:hint="eastAsia"/>
        </w:rPr>
        <w:t>目录</w:t>
      </w:r>
    </w:p>
    <w:p>
      <w:pPr>
        <w:pStyle w:val="16"/>
        <w:tabs>
          <w:tab w:val="right" w:leader="dot" w:pos="8306"/>
        </w:tabs>
      </w:pPr>
      <w:r>
        <w:rPr>
          <w:rFonts w:ascii="宋体" w:hAnsi="宋体"/>
          <w:sz w:val="44"/>
          <w:szCs w:val="44"/>
        </w:rPr>
        <w:fldChar w:fldCharType="begin"/>
      </w:r>
      <w:r>
        <w:rPr>
          <w:rFonts w:ascii="宋体" w:hAnsi="宋体"/>
          <w:sz w:val="44"/>
          <w:szCs w:val="44"/>
        </w:rPr>
        <w:instrText xml:space="preserve"> TOC \o "3-3" \h \z \t "标题 1,1,标题 2,2,附录,1" </w:instrText>
      </w:r>
      <w:r>
        <w:rPr>
          <w:rFonts w:ascii="宋体" w:hAnsi="宋体"/>
          <w:sz w:val="44"/>
          <w:szCs w:val="44"/>
        </w:rPr>
        <w:fldChar w:fldCharType="separate"/>
      </w:r>
      <w:r>
        <w:fldChar w:fldCharType="begin"/>
      </w:r>
      <w:r>
        <w:instrText xml:space="preserve"> HYPERLINK \l "_Toc7923" </w:instrText>
      </w:r>
      <w:r>
        <w:fldChar w:fldCharType="separate"/>
      </w:r>
      <w:r>
        <w:t xml:space="preserve">1. </w:t>
      </w:r>
      <w:r>
        <w:rPr>
          <w:rFonts w:hint="eastAsia"/>
        </w:rPr>
        <w:t>产品概述</w:t>
      </w:r>
      <w:r>
        <w:tab/>
      </w:r>
      <w:r>
        <w:fldChar w:fldCharType="begin"/>
      </w:r>
      <w:r>
        <w:instrText xml:space="preserve"> PAGEREF _Toc7923 \h </w:instrText>
      </w:r>
      <w:r>
        <w:fldChar w:fldCharType="separate"/>
      </w:r>
      <w:r>
        <w:t>1</w:t>
      </w:r>
      <w:r>
        <w:fldChar w:fldCharType="end"/>
      </w:r>
      <w:r>
        <w:fldChar w:fldCharType="end"/>
      </w:r>
    </w:p>
    <w:p>
      <w:pPr>
        <w:pStyle w:val="16"/>
        <w:tabs>
          <w:tab w:val="right" w:leader="dot" w:pos="8306"/>
        </w:tabs>
      </w:pPr>
      <w:r>
        <w:fldChar w:fldCharType="begin"/>
      </w:r>
      <w:r>
        <w:instrText xml:space="preserve"> HYPERLINK \l "_Toc7148" </w:instrText>
      </w:r>
      <w:r>
        <w:fldChar w:fldCharType="separate"/>
      </w:r>
      <w:r>
        <w:t xml:space="preserve">2. </w:t>
      </w:r>
      <w:r>
        <w:rPr>
          <w:rFonts w:hint="eastAsia"/>
        </w:rPr>
        <w:t>安装设备前的准备工作</w:t>
      </w:r>
      <w:r>
        <w:tab/>
      </w:r>
      <w:r>
        <w:fldChar w:fldCharType="begin"/>
      </w:r>
      <w:r>
        <w:instrText xml:space="preserve"> PAGEREF _Toc7148 \h </w:instrText>
      </w:r>
      <w:r>
        <w:fldChar w:fldCharType="separate"/>
      </w:r>
      <w:r>
        <w:t>3</w:t>
      </w:r>
      <w:r>
        <w:fldChar w:fldCharType="end"/>
      </w:r>
      <w:r>
        <w:fldChar w:fldCharType="end"/>
      </w:r>
    </w:p>
    <w:p>
      <w:pPr>
        <w:pStyle w:val="17"/>
        <w:tabs>
          <w:tab w:val="right" w:leader="dot" w:pos="8306"/>
        </w:tabs>
      </w:pPr>
      <w:r>
        <w:fldChar w:fldCharType="begin"/>
      </w:r>
      <w:r>
        <w:instrText xml:space="preserve"> HYPERLINK \l "_Toc2784" </w:instrText>
      </w:r>
      <w:r>
        <w:fldChar w:fldCharType="separate"/>
      </w:r>
      <w:r>
        <w:t xml:space="preserve">2.1. </w:t>
      </w:r>
      <w:r>
        <w:rPr>
          <w:rFonts w:hint="eastAsia"/>
        </w:rPr>
        <w:t>安全注意事项</w:t>
      </w:r>
      <w:r>
        <w:tab/>
      </w:r>
      <w:r>
        <w:fldChar w:fldCharType="begin"/>
      </w:r>
      <w:r>
        <w:instrText xml:space="preserve"> PAGEREF _Toc2784 \h </w:instrText>
      </w:r>
      <w:r>
        <w:fldChar w:fldCharType="separate"/>
      </w:r>
      <w:r>
        <w:t>3</w:t>
      </w:r>
      <w:r>
        <w:fldChar w:fldCharType="end"/>
      </w:r>
      <w:r>
        <w:fldChar w:fldCharType="end"/>
      </w:r>
    </w:p>
    <w:p>
      <w:pPr>
        <w:pStyle w:val="12"/>
        <w:tabs>
          <w:tab w:val="right" w:leader="dot" w:pos="8306"/>
        </w:tabs>
      </w:pPr>
      <w:r>
        <w:fldChar w:fldCharType="begin"/>
      </w:r>
      <w:r>
        <w:instrText xml:space="preserve"> HYPERLINK \l "_Toc3804" </w:instrText>
      </w:r>
      <w:r>
        <w:fldChar w:fldCharType="separate"/>
      </w:r>
      <w:r>
        <w:t xml:space="preserve">2.1.1. </w:t>
      </w:r>
      <w:r>
        <w:rPr>
          <w:rFonts w:hint="eastAsia"/>
        </w:rPr>
        <w:t>安全标志</w:t>
      </w:r>
      <w:r>
        <w:tab/>
      </w:r>
      <w:r>
        <w:fldChar w:fldCharType="begin"/>
      </w:r>
      <w:r>
        <w:instrText xml:space="preserve"> PAGEREF _Toc3804 \h </w:instrText>
      </w:r>
      <w:r>
        <w:fldChar w:fldCharType="separate"/>
      </w:r>
      <w:r>
        <w:t>3</w:t>
      </w:r>
      <w:r>
        <w:fldChar w:fldCharType="end"/>
      </w:r>
      <w:r>
        <w:fldChar w:fldCharType="end"/>
      </w:r>
    </w:p>
    <w:p>
      <w:pPr>
        <w:pStyle w:val="12"/>
        <w:tabs>
          <w:tab w:val="right" w:leader="dot" w:pos="8306"/>
        </w:tabs>
      </w:pPr>
      <w:r>
        <w:fldChar w:fldCharType="begin"/>
      </w:r>
      <w:r>
        <w:instrText xml:space="preserve"> HYPERLINK \l "_Toc18709" </w:instrText>
      </w:r>
      <w:r>
        <w:fldChar w:fldCharType="separate"/>
      </w:r>
      <w:r>
        <w:t xml:space="preserve">2.1.2. </w:t>
      </w:r>
      <w:r>
        <w:rPr>
          <w:rFonts w:hint="eastAsia"/>
        </w:rPr>
        <w:t>通用安全建议</w:t>
      </w:r>
      <w:r>
        <w:tab/>
      </w:r>
      <w:r>
        <w:fldChar w:fldCharType="begin"/>
      </w:r>
      <w:r>
        <w:instrText xml:space="preserve"> PAGEREF _Toc18709 \h </w:instrText>
      </w:r>
      <w:r>
        <w:fldChar w:fldCharType="separate"/>
      </w:r>
      <w:r>
        <w:t>3</w:t>
      </w:r>
      <w:r>
        <w:fldChar w:fldCharType="end"/>
      </w:r>
      <w:r>
        <w:fldChar w:fldCharType="end"/>
      </w:r>
    </w:p>
    <w:p>
      <w:pPr>
        <w:pStyle w:val="12"/>
        <w:tabs>
          <w:tab w:val="right" w:leader="dot" w:pos="8306"/>
        </w:tabs>
      </w:pPr>
      <w:r>
        <w:fldChar w:fldCharType="begin"/>
      </w:r>
      <w:r>
        <w:instrText xml:space="preserve"> HYPERLINK \l "_Toc24019" </w:instrText>
      </w:r>
      <w:r>
        <w:fldChar w:fldCharType="separate"/>
      </w:r>
      <w:r>
        <w:t xml:space="preserve">2.1.3. </w:t>
      </w:r>
      <w:r>
        <w:rPr>
          <w:rFonts w:hint="eastAsia"/>
        </w:rPr>
        <w:t>用电安全</w:t>
      </w:r>
      <w:r>
        <w:tab/>
      </w:r>
      <w:r>
        <w:fldChar w:fldCharType="begin"/>
      </w:r>
      <w:r>
        <w:instrText xml:space="preserve"> PAGEREF _Toc24019 \h </w:instrText>
      </w:r>
      <w:r>
        <w:fldChar w:fldCharType="separate"/>
      </w:r>
      <w:r>
        <w:t>4</w:t>
      </w:r>
      <w:r>
        <w:fldChar w:fldCharType="end"/>
      </w:r>
      <w:r>
        <w:fldChar w:fldCharType="end"/>
      </w:r>
    </w:p>
    <w:p>
      <w:pPr>
        <w:pStyle w:val="12"/>
        <w:tabs>
          <w:tab w:val="right" w:leader="dot" w:pos="8306"/>
        </w:tabs>
      </w:pPr>
      <w:r>
        <w:fldChar w:fldCharType="begin"/>
      </w:r>
      <w:r>
        <w:instrText xml:space="preserve"> HYPERLINK \l "_Toc21388" </w:instrText>
      </w:r>
      <w:r>
        <w:fldChar w:fldCharType="separate"/>
      </w:r>
      <w:r>
        <w:t xml:space="preserve">2.1.4. </w:t>
      </w:r>
      <w:r>
        <w:rPr>
          <w:rFonts w:hint="eastAsia"/>
        </w:rPr>
        <w:t>激光安全</w:t>
      </w:r>
      <w:r>
        <w:tab/>
      </w:r>
      <w:r>
        <w:fldChar w:fldCharType="begin"/>
      </w:r>
      <w:r>
        <w:instrText xml:space="preserve"> PAGEREF _Toc21388 \h </w:instrText>
      </w:r>
      <w:r>
        <w:fldChar w:fldCharType="separate"/>
      </w:r>
      <w:r>
        <w:t>4</w:t>
      </w:r>
      <w:r>
        <w:fldChar w:fldCharType="end"/>
      </w:r>
      <w:r>
        <w:fldChar w:fldCharType="end"/>
      </w:r>
    </w:p>
    <w:p>
      <w:pPr>
        <w:pStyle w:val="12"/>
        <w:tabs>
          <w:tab w:val="right" w:leader="dot" w:pos="8306"/>
        </w:tabs>
      </w:pPr>
      <w:r>
        <w:fldChar w:fldCharType="begin"/>
      </w:r>
      <w:r>
        <w:instrText xml:space="preserve"> HYPERLINK \l "_Toc7160" </w:instrText>
      </w:r>
      <w:r>
        <w:fldChar w:fldCharType="separate"/>
      </w:r>
      <w:r>
        <w:t xml:space="preserve">2.1.5. </w:t>
      </w:r>
      <w:r>
        <w:rPr>
          <w:rFonts w:hint="eastAsia"/>
        </w:rPr>
        <w:t>搬运安全</w:t>
      </w:r>
      <w:r>
        <w:tab/>
      </w:r>
      <w:r>
        <w:fldChar w:fldCharType="begin"/>
      </w:r>
      <w:r>
        <w:instrText xml:space="preserve"> PAGEREF _Toc7160 \h </w:instrText>
      </w:r>
      <w:r>
        <w:fldChar w:fldCharType="separate"/>
      </w:r>
      <w:r>
        <w:t>5</w:t>
      </w:r>
      <w:r>
        <w:fldChar w:fldCharType="end"/>
      </w:r>
      <w:r>
        <w:fldChar w:fldCharType="end"/>
      </w:r>
    </w:p>
    <w:p>
      <w:pPr>
        <w:pStyle w:val="17"/>
        <w:tabs>
          <w:tab w:val="right" w:leader="dot" w:pos="8306"/>
        </w:tabs>
      </w:pPr>
      <w:r>
        <w:fldChar w:fldCharType="begin"/>
      </w:r>
      <w:r>
        <w:instrText xml:space="preserve"> HYPERLINK \l "_Toc13723" </w:instrText>
      </w:r>
      <w:r>
        <w:fldChar w:fldCharType="separate"/>
      </w:r>
      <w:r>
        <w:t xml:space="preserve">2.2. </w:t>
      </w:r>
      <w:r>
        <w:rPr>
          <w:rFonts w:hint="eastAsia"/>
        </w:rPr>
        <w:t>安装场所要求</w:t>
      </w:r>
      <w:r>
        <w:tab/>
      </w:r>
      <w:r>
        <w:fldChar w:fldCharType="begin"/>
      </w:r>
      <w:r>
        <w:instrText xml:space="preserve"> PAGEREF _Toc13723 \h </w:instrText>
      </w:r>
      <w:r>
        <w:fldChar w:fldCharType="separate"/>
      </w:r>
      <w:r>
        <w:t>5</w:t>
      </w:r>
      <w:r>
        <w:fldChar w:fldCharType="end"/>
      </w:r>
      <w:r>
        <w:fldChar w:fldCharType="end"/>
      </w:r>
    </w:p>
    <w:p>
      <w:pPr>
        <w:pStyle w:val="12"/>
        <w:tabs>
          <w:tab w:val="right" w:leader="dot" w:pos="8306"/>
        </w:tabs>
      </w:pPr>
      <w:r>
        <w:fldChar w:fldCharType="begin"/>
      </w:r>
      <w:r>
        <w:instrText xml:space="preserve"> HYPERLINK \l "_Toc236" </w:instrText>
      </w:r>
      <w:r>
        <w:fldChar w:fldCharType="separate"/>
      </w:r>
      <w:r>
        <w:t xml:space="preserve">2.2.1. </w:t>
      </w:r>
      <w:r>
        <w:rPr>
          <w:rFonts w:hint="eastAsia"/>
        </w:rPr>
        <w:t>承重要求</w:t>
      </w:r>
      <w:r>
        <w:tab/>
      </w:r>
      <w:r>
        <w:fldChar w:fldCharType="begin"/>
      </w:r>
      <w:r>
        <w:instrText xml:space="preserve"> PAGEREF _Toc236 \h </w:instrText>
      </w:r>
      <w:r>
        <w:fldChar w:fldCharType="separate"/>
      </w:r>
      <w:r>
        <w:t>5</w:t>
      </w:r>
      <w:r>
        <w:fldChar w:fldCharType="end"/>
      </w:r>
      <w:r>
        <w:fldChar w:fldCharType="end"/>
      </w:r>
    </w:p>
    <w:p>
      <w:pPr>
        <w:pStyle w:val="12"/>
        <w:tabs>
          <w:tab w:val="right" w:leader="dot" w:pos="8306"/>
        </w:tabs>
      </w:pPr>
      <w:r>
        <w:fldChar w:fldCharType="begin"/>
      </w:r>
      <w:r>
        <w:instrText xml:space="preserve"> HYPERLINK \l "_Toc17276" </w:instrText>
      </w:r>
      <w:r>
        <w:fldChar w:fldCharType="separate"/>
      </w:r>
      <w:r>
        <w:t xml:space="preserve">2.2.2. </w:t>
      </w:r>
      <w:r>
        <w:rPr>
          <w:rFonts w:hint="eastAsia"/>
        </w:rPr>
        <w:t>温度</w:t>
      </w:r>
      <w:r>
        <w:t>/</w:t>
      </w:r>
      <w:r>
        <w:rPr>
          <w:rFonts w:hint="eastAsia"/>
        </w:rPr>
        <w:t>湿度要求</w:t>
      </w:r>
      <w:r>
        <w:tab/>
      </w:r>
      <w:r>
        <w:fldChar w:fldCharType="begin"/>
      </w:r>
      <w:r>
        <w:instrText xml:space="preserve"> PAGEREF _Toc17276 \h </w:instrText>
      </w:r>
      <w:r>
        <w:fldChar w:fldCharType="separate"/>
      </w:r>
      <w:r>
        <w:t>5</w:t>
      </w:r>
      <w:r>
        <w:fldChar w:fldCharType="end"/>
      </w:r>
      <w:r>
        <w:fldChar w:fldCharType="end"/>
      </w:r>
    </w:p>
    <w:p>
      <w:pPr>
        <w:pStyle w:val="12"/>
        <w:tabs>
          <w:tab w:val="right" w:leader="dot" w:pos="8306"/>
        </w:tabs>
      </w:pPr>
      <w:r>
        <w:fldChar w:fldCharType="begin"/>
      </w:r>
      <w:r>
        <w:instrText xml:space="preserve"> HYPERLINK \l "_Toc1714" </w:instrText>
      </w:r>
      <w:r>
        <w:fldChar w:fldCharType="separate"/>
      </w:r>
      <w:r>
        <w:t xml:space="preserve">2.2.3. </w:t>
      </w:r>
      <w:r>
        <w:rPr>
          <w:rFonts w:hint="eastAsia"/>
        </w:rPr>
        <w:t>灰尘及有害气体要求</w:t>
      </w:r>
      <w:r>
        <w:tab/>
      </w:r>
      <w:r>
        <w:fldChar w:fldCharType="begin"/>
      </w:r>
      <w:r>
        <w:instrText xml:space="preserve"> PAGEREF _Toc1714 \h </w:instrText>
      </w:r>
      <w:r>
        <w:fldChar w:fldCharType="separate"/>
      </w:r>
      <w:r>
        <w:t>6</w:t>
      </w:r>
      <w:r>
        <w:fldChar w:fldCharType="end"/>
      </w:r>
      <w:r>
        <w:fldChar w:fldCharType="end"/>
      </w:r>
    </w:p>
    <w:p>
      <w:pPr>
        <w:pStyle w:val="12"/>
        <w:tabs>
          <w:tab w:val="right" w:leader="dot" w:pos="8306"/>
        </w:tabs>
      </w:pPr>
      <w:r>
        <w:fldChar w:fldCharType="begin"/>
      </w:r>
      <w:r>
        <w:instrText xml:space="preserve"> HYPERLINK \l "_Toc29453" </w:instrText>
      </w:r>
      <w:r>
        <w:fldChar w:fldCharType="separate"/>
      </w:r>
      <w:r>
        <w:t xml:space="preserve">2.2.4. </w:t>
      </w:r>
      <w:r>
        <w:rPr>
          <w:rFonts w:hint="eastAsia"/>
        </w:rPr>
        <w:t>通风要求</w:t>
      </w:r>
      <w:r>
        <w:tab/>
      </w:r>
      <w:r>
        <w:fldChar w:fldCharType="begin"/>
      </w:r>
      <w:r>
        <w:instrText xml:space="preserve"> PAGEREF _Toc29453 \h </w:instrText>
      </w:r>
      <w:r>
        <w:fldChar w:fldCharType="separate"/>
      </w:r>
      <w:r>
        <w:t>7</w:t>
      </w:r>
      <w:r>
        <w:fldChar w:fldCharType="end"/>
      </w:r>
      <w:r>
        <w:fldChar w:fldCharType="end"/>
      </w:r>
    </w:p>
    <w:p>
      <w:pPr>
        <w:pStyle w:val="12"/>
        <w:tabs>
          <w:tab w:val="right" w:leader="dot" w:pos="8306"/>
        </w:tabs>
      </w:pPr>
      <w:r>
        <w:fldChar w:fldCharType="begin"/>
      </w:r>
      <w:r>
        <w:instrText xml:space="preserve"> HYPERLINK \l "_Toc18419" </w:instrText>
      </w:r>
      <w:r>
        <w:fldChar w:fldCharType="separate"/>
      </w:r>
      <w:r>
        <w:t xml:space="preserve">2.2.5. </w:t>
      </w:r>
      <w:r>
        <w:rPr>
          <w:rFonts w:hint="eastAsia"/>
        </w:rPr>
        <w:t>防静电要求</w:t>
      </w:r>
      <w:r>
        <w:tab/>
      </w:r>
      <w:r>
        <w:fldChar w:fldCharType="begin"/>
      </w:r>
      <w:r>
        <w:instrText xml:space="preserve"> PAGEREF _Toc18419 \h </w:instrText>
      </w:r>
      <w:r>
        <w:fldChar w:fldCharType="separate"/>
      </w:r>
      <w:r>
        <w:t>7</w:t>
      </w:r>
      <w:r>
        <w:fldChar w:fldCharType="end"/>
      </w:r>
      <w:r>
        <w:fldChar w:fldCharType="end"/>
      </w:r>
    </w:p>
    <w:p>
      <w:pPr>
        <w:pStyle w:val="12"/>
        <w:tabs>
          <w:tab w:val="right" w:leader="dot" w:pos="8306"/>
        </w:tabs>
      </w:pPr>
      <w:r>
        <w:fldChar w:fldCharType="begin"/>
      </w:r>
      <w:r>
        <w:instrText xml:space="preserve"> HYPERLINK \l "_Toc1938" </w:instrText>
      </w:r>
      <w:r>
        <w:fldChar w:fldCharType="separate"/>
      </w:r>
      <w:r>
        <w:t xml:space="preserve">2.2.6. </w:t>
      </w:r>
      <w:r>
        <w:rPr>
          <w:rFonts w:hint="eastAsia"/>
        </w:rPr>
        <w:t>防电磁干扰要求</w:t>
      </w:r>
      <w:r>
        <w:tab/>
      </w:r>
      <w:r>
        <w:fldChar w:fldCharType="begin"/>
      </w:r>
      <w:r>
        <w:instrText xml:space="preserve"> PAGEREF _Toc1938 \h </w:instrText>
      </w:r>
      <w:r>
        <w:fldChar w:fldCharType="separate"/>
      </w:r>
      <w:r>
        <w:t>8</w:t>
      </w:r>
      <w:r>
        <w:fldChar w:fldCharType="end"/>
      </w:r>
      <w:r>
        <w:fldChar w:fldCharType="end"/>
      </w:r>
    </w:p>
    <w:p>
      <w:pPr>
        <w:pStyle w:val="12"/>
        <w:tabs>
          <w:tab w:val="right" w:leader="dot" w:pos="8306"/>
        </w:tabs>
      </w:pPr>
      <w:r>
        <w:fldChar w:fldCharType="begin"/>
      </w:r>
      <w:r>
        <w:instrText xml:space="preserve"> HYPERLINK \l "_Toc10549" </w:instrText>
      </w:r>
      <w:r>
        <w:fldChar w:fldCharType="separate"/>
      </w:r>
      <w:r>
        <w:t xml:space="preserve">2.2.7. </w:t>
      </w:r>
      <w:r>
        <w:rPr>
          <w:rFonts w:hint="eastAsia"/>
        </w:rPr>
        <w:t>防雷击要求</w:t>
      </w:r>
      <w:r>
        <w:tab/>
      </w:r>
      <w:r>
        <w:fldChar w:fldCharType="begin"/>
      </w:r>
      <w:r>
        <w:instrText xml:space="preserve"> PAGEREF _Toc10549 \h </w:instrText>
      </w:r>
      <w:r>
        <w:fldChar w:fldCharType="separate"/>
      </w:r>
      <w:r>
        <w:t>9</w:t>
      </w:r>
      <w:r>
        <w:fldChar w:fldCharType="end"/>
      </w:r>
      <w:r>
        <w:fldChar w:fldCharType="end"/>
      </w:r>
    </w:p>
    <w:p>
      <w:pPr>
        <w:pStyle w:val="12"/>
        <w:tabs>
          <w:tab w:val="right" w:leader="dot" w:pos="8306"/>
        </w:tabs>
      </w:pPr>
      <w:r>
        <w:fldChar w:fldCharType="begin"/>
      </w:r>
      <w:r>
        <w:instrText xml:space="preserve"> HYPERLINK \l "_Toc4221" </w:instrText>
      </w:r>
      <w:r>
        <w:fldChar w:fldCharType="separate"/>
      </w:r>
      <w:r>
        <w:t xml:space="preserve">2.2.8. </w:t>
      </w:r>
      <w:r>
        <w:rPr>
          <w:rFonts w:hint="eastAsia"/>
        </w:rPr>
        <w:t>供电要求</w:t>
      </w:r>
      <w:r>
        <w:tab/>
      </w:r>
      <w:r>
        <w:fldChar w:fldCharType="begin"/>
      </w:r>
      <w:r>
        <w:instrText xml:space="preserve"> PAGEREF _Toc4221 \h </w:instrText>
      </w:r>
      <w:r>
        <w:fldChar w:fldCharType="separate"/>
      </w:r>
      <w:r>
        <w:t>9</w:t>
      </w:r>
      <w:r>
        <w:fldChar w:fldCharType="end"/>
      </w:r>
      <w:r>
        <w:fldChar w:fldCharType="end"/>
      </w:r>
    </w:p>
    <w:p>
      <w:pPr>
        <w:pStyle w:val="17"/>
        <w:tabs>
          <w:tab w:val="right" w:leader="dot" w:pos="8306"/>
        </w:tabs>
      </w:pPr>
      <w:r>
        <w:fldChar w:fldCharType="begin"/>
      </w:r>
      <w:r>
        <w:instrText xml:space="preserve"> HYPERLINK \l "_Toc27906" </w:instrText>
      </w:r>
      <w:r>
        <w:fldChar w:fldCharType="separate"/>
      </w:r>
      <w:r>
        <w:t xml:space="preserve">2.3. </w:t>
      </w:r>
      <w:r>
        <w:rPr>
          <w:rFonts w:hint="eastAsia"/>
        </w:rPr>
        <w:t>安装工具</w:t>
      </w:r>
      <w:r>
        <w:tab/>
      </w:r>
      <w:r>
        <w:fldChar w:fldCharType="begin"/>
      </w:r>
      <w:r>
        <w:instrText xml:space="preserve"> PAGEREF _Toc27906 \h </w:instrText>
      </w:r>
      <w:r>
        <w:fldChar w:fldCharType="separate"/>
      </w:r>
      <w:r>
        <w:t>10</w:t>
      </w:r>
      <w:r>
        <w:fldChar w:fldCharType="end"/>
      </w:r>
      <w:r>
        <w:fldChar w:fldCharType="end"/>
      </w:r>
    </w:p>
    <w:p>
      <w:pPr>
        <w:pStyle w:val="17"/>
        <w:tabs>
          <w:tab w:val="right" w:leader="dot" w:pos="8306"/>
        </w:tabs>
      </w:pPr>
      <w:r>
        <w:fldChar w:fldCharType="begin"/>
      </w:r>
      <w:r>
        <w:instrText xml:space="preserve"> HYPERLINK \l "_Toc31627" </w:instrText>
      </w:r>
      <w:r>
        <w:fldChar w:fldCharType="separate"/>
      </w:r>
      <w:r>
        <w:t xml:space="preserve">2.4. </w:t>
      </w:r>
      <w:r>
        <w:rPr>
          <w:rFonts w:hint="eastAsia"/>
        </w:rPr>
        <w:t>安装附件</w:t>
      </w:r>
      <w:r>
        <w:tab/>
      </w:r>
      <w:r>
        <w:fldChar w:fldCharType="begin"/>
      </w:r>
      <w:r>
        <w:instrText xml:space="preserve"> PAGEREF _Toc31627 \h </w:instrText>
      </w:r>
      <w:r>
        <w:fldChar w:fldCharType="separate"/>
      </w:r>
      <w:r>
        <w:t>10</w:t>
      </w:r>
      <w:r>
        <w:fldChar w:fldCharType="end"/>
      </w:r>
      <w:r>
        <w:fldChar w:fldCharType="end"/>
      </w:r>
    </w:p>
    <w:p>
      <w:pPr>
        <w:pStyle w:val="17"/>
        <w:tabs>
          <w:tab w:val="right" w:leader="dot" w:pos="8306"/>
        </w:tabs>
      </w:pPr>
      <w:r>
        <w:fldChar w:fldCharType="begin"/>
      </w:r>
      <w:r>
        <w:instrText xml:space="preserve"> HYPERLINK \l "_Toc4628" </w:instrText>
      </w:r>
      <w:r>
        <w:fldChar w:fldCharType="separate"/>
      </w:r>
      <w:r>
        <w:t xml:space="preserve">2.5. </w:t>
      </w:r>
      <w:r>
        <w:rPr>
          <w:rFonts w:hint="eastAsia"/>
        </w:rPr>
        <w:t>安装前的</w:t>
      </w:r>
      <w:r>
        <w:t>Checklist</w:t>
      </w:r>
      <w:r>
        <w:tab/>
      </w:r>
      <w:r>
        <w:fldChar w:fldCharType="begin"/>
      </w:r>
      <w:r>
        <w:instrText xml:space="preserve"> PAGEREF _Toc4628 \h </w:instrText>
      </w:r>
      <w:r>
        <w:fldChar w:fldCharType="separate"/>
      </w:r>
      <w:r>
        <w:t>10</w:t>
      </w:r>
      <w:r>
        <w:fldChar w:fldCharType="end"/>
      </w:r>
      <w:r>
        <w:fldChar w:fldCharType="end"/>
      </w:r>
    </w:p>
    <w:p>
      <w:pPr>
        <w:pStyle w:val="16"/>
        <w:tabs>
          <w:tab w:val="right" w:leader="dot" w:pos="8306"/>
        </w:tabs>
      </w:pPr>
      <w:r>
        <w:fldChar w:fldCharType="begin"/>
      </w:r>
      <w:r>
        <w:instrText xml:space="preserve"> HYPERLINK \l "_Toc15546" </w:instrText>
      </w:r>
      <w:r>
        <w:fldChar w:fldCharType="separate"/>
      </w:r>
      <w:r>
        <w:t xml:space="preserve">3. </w:t>
      </w:r>
      <w:r>
        <w:rPr>
          <w:rFonts w:hint="eastAsia"/>
        </w:rPr>
        <w:t>安装设备</w:t>
      </w:r>
      <w:r>
        <w:tab/>
      </w:r>
      <w:r>
        <w:fldChar w:fldCharType="begin"/>
      </w:r>
      <w:r>
        <w:instrText xml:space="preserve"> PAGEREF _Toc15546 \h </w:instrText>
      </w:r>
      <w:r>
        <w:fldChar w:fldCharType="separate"/>
      </w:r>
      <w:r>
        <w:t>13</w:t>
      </w:r>
      <w:r>
        <w:fldChar w:fldCharType="end"/>
      </w:r>
      <w:r>
        <w:fldChar w:fldCharType="end"/>
      </w:r>
    </w:p>
    <w:p>
      <w:pPr>
        <w:pStyle w:val="17"/>
        <w:tabs>
          <w:tab w:val="right" w:leader="dot" w:pos="8306"/>
        </w:tabs>
      </w:pPr>
      <w:r>
        <w:fldChar w:fldCharType="begin"/>
      </w:r>
      <w:r>
        <w:instrText xml:space="preserve"> HYPERLINK \l "_Toc5114" </w:instrText>
      </w:r>
      <w:r>
        <w:fldChar w:fldCharType="separate"/>
      </w:r>
      <w:r>
        <w:t xml:space="preserve">3.1. </w:t>
      </w:r>
      <w:r>
        <w:rPr>
          <w:rFonts w:hint="eastAsia"/>
        </w:rPr>
        <w:t>安装流程</w:t>
      </w:r>
      <w:r>
        <w:tab/>
      </w:r>
      <w:r>
        <w:fldChar w:fldCharType="begin"/>
      </w:r>
      <w:r>
        <w:instrText xml:space="preserve"> PAGEREF _Toc5114 \h </w:instrText>
      </w:r>
      <w:r>
        <w:fldChar w:fldCharType="separate"/>
      </w:r>
      <w:r>
        <w:t>13</w:t>
      </w:r>
      <w:r>
        <w:fldChar w:fldCharType="end"/>
      </w:r>
      <w:r>
        <w:fldChar w:fldCharType="end"/>
      </w:r>
    </w:p>
    <w:p>
      <w:pPr>
        <w:pStyle w:val="17"/>
        <w:tabs>
          <w:tab w:val="right" w:leader="dot" w:pos="8306"/>
        </w:tabs>
      </w:pPr>
      <w:r>
        <w:fldChar w:fldCharType="begin"/>
      </w:r>
      <w:r>
        <w:instrText xml:space="preserve"> HYPERLINK \l "_Toc25303" </w:instrText>
      </w:r>
      <w:r>
        <w:fldChar w:fldCharType="separate"/>
      </w:r>
      <w:r>
        <w:t xml:space="preserve">3.2. </w:t>
      </w:r>
      <w:r>
        <w:rPr>
          <w:rFonts w:hint="eastAsia"/>
        </w:rPr>
        <w:t>安装到工作台</w:t>
      </w:r>
      <w:r>
        <w:tab/>
      </w:r>
      <w:r>
        <w:fldChar w:fldCharType="begin"/>
      </w:r>
      <w:r>
        <w:instrText xml:space="preserve"> PAGEREF _Toc25303 \h </w:instrText>
      </w:r>
      <w:r>
        <w:fldChar w:fldCharType="separate"/>
      </w:r>
      <w:r>
        <w:t>14</w:t>
      </w:r>
      <w:r>
        <w:fldChar w:fldCharType="end"/>
      </w:r>
      <w:r>
        <w:fldChar w:fldCharType="end"/>
      </w:r>
    </w:p>
    <w:p>
      <w:pPr>
        <w:pStyle w:val="12"/>
        <w:tabs>
          <w:tab w:val="right" w:leader="dot" w:pos="8306"/>
        </w:tabs>
      </w:pPr>
      <w:r>
        <w:fldChar w:fldCharType="begin"/>
      </w:r>
      <w:r>
        <w:instrText xml:space="preserve"> HYPERLINK \l "_Toc10709" </w:instrText>
      </w:r>
      <w:r>
        <w:fldChar w:fldCharType="separate"/>
      </w:r>
      <w:r>
        <w:t xml:space="preserve">3.2.1. </w:t>
      </w:r>
      <w:r>
        <w:rPr>
          <w:rFonts w:hint="eastAsia"/>
        </w:rPr>
        <w:t>注意事项</w:t>
      </w:r>
      <w:r>
        <w:tab/>
      </w:r>
      <w:r>
        <w:fldChar w:fldCharType="begin"/>
      </w:r>
      <w:r>
        <w:instrText xml:space="preserve"> PAGEREF _Toc10709 \h </w:instrText>
      </w:r>
      <w:r>
        <w:fldChar w:fldCharType="separate"/>
      </w:r>
      <w:r>
        <w:t>14</w:t>
      </w:r>
      <w:r>
        <w:fldChar w:fldCharType="end"/>
      </w:r>
      <w:r>
        <w:fldChar w:fldCharType="end"/>
      </w:r>
    </w:p>
    <w:p>
      <w:pPr>
        <w:pStyle w:val="12"/>
        <w:tabs>
          <w:tab w:val="right" w:leader="dot" w:pos="8306"/>
        </w:tabs>
      </w:pPr>
      <w:r>
        <w:fldChar w:fldCharType="begin"/>
      </w:r>
      <w:r>
        <w:instrText xml:space="preserve"> HYPERLINK \l "_Toc26054" </w:instrText>
      </w:r>
      <w:r>
        <w:fldChar w:fldCharType="separate"/>
      </w:r>
      <w:r>
        <w:t xml:space="preserve">3.2.2. </w:t>
      </w:r>
      <w:r>
        <w:rPr>
          <w:rFonts w:hint="eastAsia"/>
        </w:rPr>
        <w:t>安装步骤</w:t>
      </w:r>
      <w:r>
        <w:tab/>
      </w:r>
      <w:r>
        <w:fldChar w:fldCharType="begin"/>
      </w:r>
      <w:r>
        <w:instrText xml:space="preserve"> PAGEREF _Toc26054 \h </w:instrText>
      </w:r>
      <w:r>
        <w:fldChar w:fldCharType="separate"/>
      </w:r>
      <w:r>
        <w:t>15</w:t>
      </w:r>
      <w:r>
        <w:fldChar w:fldCharType="end"/>
      </w:r>
      <w:r>
        <w:fldChar w:fldCharType="end"/>
      </w:r>
    </w:p>
    <w:p>
      <w:pPr>
        <w:pStyle w:val="17"/>
        <w:tabs>
          <w:tab w:val="right" w:leader="dot" w:pos="8306"/>
        </w:tabs>
      </w:pPr>
      <w:r>
        <w:fldChar w:fldCharType="begin"/>
      </w:r>
      <w:r>
        <w:instrText xml:space="preserve"> HYPERLINK \l "_Toc15396" </w:instrText>
      </w:r>
      <w:r>
        <w:fldChar w:fldCharType="separate"/>
      </w:r>
      <w:r>
        <w:t xml:space="preserve">3.3. </w:t>
      </w:r>
      <w:r>
        <w:rPr>
          <w:rFonts w:hint="eastAsia"/>
        </w:rPr>
        <w:t>安装到</w:t>
      </w:r>
      <w:r>
        <w:t>19</w:t>
      </w:r>
      <w:r>
        <w:rPr>
          <w:rFonts w:hint="eastAsia"/>
        </w:rPr>
        <w:t>英寸标准机柜</w:t>
      </w:r>
      <w:r>
        <w:tab/>
      </w:r>
      <w:r>
        <w:fldChar w:fldCharType="begin"/>
      </w:r>
      <w:r>
        <w:instrText xml:space="preserve"> PAGEREF _Toc15396 \h </w:instrText>
      </w:r>
      <w:r>
        <w:fldChar w:fldCharType="separate"/>
      </w:r>
      <w:r>
        <w:t>15</w:t>
      </w:r>
      <w:r>
        <w:fldChar w:fldCharType="end"/>
      </w:r>
      <w:r>
        <w:fldChar w:fldCharType="end"/>
      </w:r>
    </w:p>
    <w:p>
      <w:pPr>
        <w:pStyle w:val="12"/>
        <w:tabs>
          <w:tab w:val="right" w:leader="dot" w:pos="8306"/>
        </w:tabs>
      </w:pPr>
      <w:r>
        <w:fldChar w:fldCharType="begin"/>
      </w:r>
      <w:r>
        <w:instrText xml:space="preserve"> HYPERLINK \l "_Toc9128" </w:instrText>
      </w:r>
      <w:r>
        <w:fldChar w:fldCharType="separate"/>
      </w:r>
      <w:r>
        <w:t xml:space="preserve">3.3.1. </w:t>
      </w:r>
      <w:r>
        <w:rPr>
          <w:rFonts w:hint="eastAsia"/>
        </w:rPr>
        <w:t>注意事项</w:t>
      </w:r>
      <w:r>
        <w:tab/>
      </w:r>
      <w:r>
        <w:fldChar w:fldCharType="begin"/>
      </w:r>
      <w:r>
        <w:instrText xml:space="preserve"> PAGEREF _Toc9128 \h </w:instrText>
      </w:r>
      <w:r>
        <w:fldChar w:fldCharType="separate"/>
      </w:r>
      <w:r>
        <w:t>15</w:t>
      </w:r>
      <w:r>
        <w:fldChar w:fldCharType="end"/>
      </w:r>
      <w:r>
        <w:fldChar w:fldCharType="end"/>
      </w:r>
    </w:p>
    <w:p>
      <w:pPr>
        <w:pStyle w:val="12"/>
        <w:tabs>
          <w:tab w:val="right" w:leader="dot" w:pos="8306"/>
        </w:tabs>
      </w:pPr>
      <w:r>
        <w:fldChar w:fldCharType="begin"/>
      </w:r>
      <w:r>
        <w:instrText xml:space="preserve"> HYPERLINK \l "_Toc20912" </w:instrText>
      </w:r>
      <w:r>
        <w:fldChar w:fldCharType="separate"/>
      </w:r>
      <w:r>
        <w:t xml:space="preserve">3.3.2. </w:t>
      </w:r>
      <w:r>
        <w:rPr>
          <w:rFonts w:hint="eastAsia"/>
        </w:rPr>
        <w:t>安装步骤</w:t>
      </w:r>
      <w:r>
        <w:tab/>
      </w:r>
      <w:r>
        <w:fldChar w:fldCharType="begin"/>
      </w:r>
      <w:r>
        <w:instrText xml:space="preserve"> PAGEREF _Toc20912 \h </w:instrText>
      </w:r>
      <w:r>
        <w:fldChar w:fldCharType="separate"/>
      </w:r>
      <w:r>
        <w:t>15</w:t>
      </w:r>
      <w:r>
        <w:fldChar w:fldCharType="end"/>
      </w:r>
      <w:r>
        <w:fldChar w:fldCharType="end"/>
      </w:r>
    </w:p>
    <w:p>
      <w:pPr>
        <w:pStyle w:val="17"/>
        <w:tabs>
          <w:tab w:val="right" w:leader="dot" w:pos="8306"/>
        </w:tabs>
      </w:pPr>
      <w:r>
        <w:fldChar w:fldCharType="begin"/>
      </w:r>
      <w:r>
        <w:instrText xml:space="preserve"> HYPERLINK \l "_Toc27786" </w:instrText>
      </w:r>
      <w:r>
        <w:fldChar w:fldCharType="separate"/>
      </w:r>
      <w:r>
        <w:t xml:space="preserve">3.4. </w:t>
      </w:r>
      <w:r>
        <w:rPr>
          <w:rFonts w:hint="eastAsia"/>
        </w:rPr>
        <w:t>连接保护地线</w:t>
      </w:r>
      <w:r>
        <w:tab/>
      </w:r>
      <w:r>
        <w:fldChar w:fldCharType="begin"/>
      </w:r>
      <w:r>
        <w:instrText xml:space="preserve"> PAGEREF _Toc27786 \h </w:instrText>
      </w:r>
      <w:r>
        <w:fldChar w:fldCharType="separate"/>
      </w:r>
      <w:r>
        <w:t>18</w:t>
      </w:r>
      <w:r>
        <w:fldChar w:fldCharType="end"/>
      </w:r>
      <w:r>
        <w:fldChar w:fldCharType="end"/>
      </w:r>
    </w:p>
    <w:p>
      <w:pPr>
        <w:pStyle w:val="12"/>
        <w:tabs>
          <w:tab w:val="right" w:leader="dot" w:pos="8306"/>
        </w:tabs>
      </w:pPr>
      <w:r>
        <w:fldChar w:fldCharType="begin"/>
      </w:r>
      <w:r>
        <w:instrText xml:space="preserve"> HYPERLINK \l "_Toc29976" </w:instrText>
      </w:r>
      <w:r>
        <w:fldChar w:fldCharType="separate"/>
      </w:r>
      <w:r>
        <w:t xml:space="preserve">3.4.1. </w:t>
      </w:r>
      <w:r>
        <w:rPr>
          <w:rFonts w:hint="eastAsia"/>
        </w:rPr>
        <w:t>通过机柜接地方式</w:t>
      </w:r>
      <w:r>
        <w:tab/>
      </w:r>
      <w:r>
        <w:fldChar w:fldCharType="begin"/>
      </w:r>
      <w:r>
        <w:instrText xml:space="preserve"> PAGEREF _Toc29976 \h </w:instrText>
      </w:r>
      <w:r>
        <w:fldChar w:fldCharType="separate"/>
      </w:r>
      <w:r>
        <w:t>18</w:t>
      </w:r>
      <w:r>
        <w:fldChar w:fldCharType="end"/>
      </w:r>
      <w:r>
        <w:fldChar w:fldCharType="end"/>
      </w:r>
    </w:p>
    <w:p>
      <w:pPr>
        <w:pStyle w:val="12"/>
        <w:tabs>
          <w:tab w:val="right" w:leader="dot" w:pos="8306"/>
        </w:tabs>
      </w:pPr>
      <w:r>
        <w:fldChar w:fldCharType="begin"/>
      </w:r>
      <w:r>
        <w:instrText xml:space="preserve"> HYPERLINK \l "_Toc14410" </w:instrText>
      </w:r>
      <w:r>
        <w:fldChar w:fldCharType="separate"/>
      </w:r>
      <w:r>
        <w:t xml:space="preserve">3.4.2. </w:t>
      </w:r>
      <w:r>
        <w:rPr>
          <w:rFonts w:hint="eastAsia"/>
        </w:rPr>
        <w:t>接地排接地方式</w:t>
      </w:r>
      <w:r>
        <w:tab/>
      </w:r>
      <w:r>
        <w:fldChar w:fldCharType="begin"/>
      </w:r>
      <w:r>
        <w:instrText xml:space="preserve"> PAGEREF _Toc14410 \h </w:instrText>
      </w:r>
      <w:r>
        <w:fldChar w:fldCharType="separate"/>
      </w:r>
      <w:r>
        <w:t>19</w:t>
      </w:r>
      <w:r>
        <w:fldChar w:fldCharType="end"/>
      </w:r>
      <w:r>
        <w:fldChar w:fldCharType="end"/>
      </w:r>
    </w:p>
    <w:p>
      <w:pPr>
        <w:pStyle w:val="12"/>
        <w:tabs>
          <w:tab w:val="right" w:leader="dot" w:pos="8306"/>
        </w:tabs>
      </w:pPr>
      <w:r>
        <w:fldChar w:fldCharType="begin"/>
      </w:r>
      <w:r>
        <w:instrText xml:space="preserve"> HYPERLINK \l "_Toc24468" </w:instrText>
      </w:r>
      <w:r>
        <w:fldChar w:fldCharType="separate"/>
      </w:r>
      <w:r>
        <w:t xml:space="preserve">3.4.3. </w:t>
      </w:r>
      <w:r>
        <w:rPr>
          <w:rFonts w:hint="eastAsia"/>
        </w:rPr>
        <w:t>埋设接地体接地方式</w:t>
      </w:r>
      <w:r>
        <w:tab/>
      </w:r>
      <w:r>
        <w:fldChar w:fldCharType="begin"/>
      </w:r>
      <w:r>
        <w:instrText xml:space="preserve"> PAGEREF _Toc24468 \h </w:instrText>
      </w:r>
      <w:r>
        <w:fldChar w:fldCharType="separate"/>
      </w:r>
      <w:r>
        <w:t>19</w:t>
      </w:r>
      <w:r>
        <w:fldChar w:fldCharType="end"/>
      </w:r>
      <w:r>
        <w:fldChar w:fldCharType="end"/>
      </w:r>
    </w:p>
    <w:p>
      <w:pPr>
        <w:pStyle w:val="17"/>
        <w:tabs>
          <w:tab w:val="right" w:leader="dot" w:pos="8306"/>
        </w:tabs>
      </w:pPr>
      <w:r>
        <w:fldChar w:fldCharType="begin"/>
      </w:r>
      <w:r>
        <w:instrText xml:space="preserve"> HYPERLINK \l "_Toc16585" </w:instrText>
      </w:r>
      <w:r>
        <w:fldChar w:fldCharType="separate"/>
      </w:r>
      <w:r>
        <w:t xml:space="preserve">3.5. </w:t>
      </w:r>
      <w:r>
        <w:rPr>
          <w:rFonts w:hint="eastAsia"/>
        </w:rPr>
        <w:t>安装可选配件</w:t>
      </w:r>
      <w:r>
        <w:tab/>
      </w:r>
      <w:r>
        <w:fldChar w:fldCharType="begin"/>
      </w:r>
      <w:r>
        <w:instrText xml:space="preserve"> PAGEREF _Toc16585 \h </w:instrText>
      </w:r>
      <w:r>
        <w:fldChar w:fldCharType="separate"/>
      </w:r>
      <w:r>
        <w:t>20</w:t>
      </w:r>
      <w:r>
        <w:fldChar w:fldCharType="end"/>
      </w:r>
      <w:r>
        <w:fldChar w:fldCharType="end"/>
      </w:r>
    </w:p>
    <w:p>
      <w:pPr>
        <w:pStyle w:val="12"/>
        <w:tabs>
          <w:tab w:val="right" w:leader="dot" w:pos="8306"/>
        </w:tabs>
      </w:pPr>
      <w:r>
        <w:fldChar w:fldCharType="begin"/>
      </w:r>
      <w:r>
        <w:instrText xml:space="preserve"> HYPERLINK \l "_Toc23262" </w:instrText>
      </w:r>
      <w:r>
        <w:fldChar w:fldCharType="separate"/>
      </w:r>
      <w:r>
        <w:t xml:space="preserve">3.5.1. </w:t>
      </w:r>
      <w:r>
        <w:rPr>
          <w:rFonts w:hint="eastAsia"/>
        </w:rPr>
        <w:t>安装网口避雷器（选购）</w:t>
      </w:r>
      <w:r>
        <w:tab/>
      </w:r>
      <w:r>
        <w:fldChar w:fldCharType="begin"/>
      </w:r>
      <w:r>
        <w:instrText xml:space="preserve"> PAGEREF _Toc23262 \h </w:instrText>
      </w:r>
      <w:r>
        <w:fldChar w:fldCharType="separate"/>
      </w:r>
      <w:r>
        <w:t>20</w:t>
      </w:r>
      <w:r>
        <w:fldChar w:fldCharType="end"/>
      </w:r>
      <w:r>
        <w:fldChar w:fldCharType="end"/>
      </w:r>
    </w:p>
    <w:p>
      <w:pPr>
        <w:pStyle w:val="12"/>
        <w:tabs>
          <w:tab w:val="right" w:leader="dot" w:pos="8306"/>
        </w:tabs>
      </w:pPr>
      <w:r>
        <w:fldChar w:fldCharType="begin"/>
      </w:r>
      <w:r>
        <w:instrText xml:space="preserve"> HYPERLINK \l "_Toc19122" </w:instrText>
      </w:r>
      <w:r>
        <w:fldChar w:fldCharType="separate"/>
      </w:r>
      <w:r>
        <w:t xml:space="preserve">3.5.2. </w:t>
      </w:r>
      <w:r>
        <w:rPr>
          <w:rFonts w:hint="eastAsia"/>
        </w:rPr>
        <w:t>安装交流电源避雷器（选购）</w:t>
      </w:r>
      <w:r>
        <w:tab/>
      </w:r>
      <w:r>
        <w:fldChar w:fldCharType="begin"/>
      </w:r>
      <w:r>
        <w:instrText xml:space="preserve"> PAGEREF _Toc19122 \h </w:instrText>
      </w:r>
      <w:r>
        <w:fldChar w:fldCharType="separate"/>
      </w:r>
      <w:r>
        <w:t>21</w:t>
      </w:r>
      <w:r>
        <w:fldChar w:fldCharType="end"/>
      </w:r>
      <w:r>
        <w:fldChar w:fldCharType="end"/>
      </w:r>
    </w:p>
    <w:p>
      <w:pPr>
        <w:pStyle w:val="17"/>
        <w:tabs>
          <w:tab w:val="right" w:leader="dot" w:pos="8306"/>
        </w:tabs>
      </w:pPr>
      <w:r>
        <w:fldChar w:fldCharType="begin"/>
      </w:r>
      <w:r>
        <w:instrText xml:space="preserve"> HYPERLINK \l "_Toc7019" </w:instrText>
      </w:r>
      <w:r>
        <w:fldChar w:fldCharType="separate"/>
      </w:r>
      <w:r>
        <w:t xml:space="preserve">3.6. </w:t>
      </w:r>
      <w:r>
        <w:rPr>
          <w:rFonts w:hint="eastAsia"/>
        </w:rPr>
        <w:t>连接以太网接口电缆</w:t>
      </w:r>
      <w:r>
        <w:tab/>
      </w:r>
      <w:r>
        <w:fldChar w:fldCharType="begin"/>
      </w:r>
      <w:r>
        <w:instrText xml:space="preserve"> PAGEREF _Toc7019 \h </w:instrText>
      </w:r>
      <w:r>
        <w:fldChar w:fldCharType="separate"/>
      </w:r>
      <w:r>
        <w:t>23</w:t>
      </w:r>
      <w:r>
        <w:fldChar w:fldCharType="end"/>
      </w:r>
      <w:r>
        <w:fldChar w:fldCharType="end"/>
      </w:r>
    </w:p>
    <w:p>
      <w:pPr>
        <w:pStyle w:val="12"/>
        <w:tabs>
          <w:tab w:val="right" w:leader="dot" w:pos="8306"/>
        </w:tabs>
      </w:pPr>
      <w:r>
        <w:fldChar w:fldCharType="begin"/>
      </w:r>
      <w:r>
        <w:instrText xml:space="preserve"> HYPERLINK \l "_Toc31059" </w:instrText>
      </w:r>
      <w:r>
        <w:fldChar w:fldCharType="separate"/>
      </w:r>
      <w:r>
        <w:t xml:space="preserve">3.6.1. </w:t>
      </w:r>
      <w:r>
        <w:rPr>
          <w:rFonts w:hint="eastAsia"/>
        </w:rPr>
        <w:t>连接以太网电口</w:t>
      </w:r>
      <w:r>
        <w:tab/>
      </w:r>
      <w:r>
        <w:fldChar w:fldCharType="begin"/>
      </w:r>
      <w:r>
        <w:instrText xml:space="preserve"> PAGEREF _Toc31059 \h </w:instrText>
      </w:r>
      <w:r>
        <w:fldChar w:fldCharType="separate"/>
      </w:r>
      <w:r>
        <w:t>23</w:t>
      </w:r>
      <w:r>
        <w:fldChar w:fldCharType="end"/>
      </w:r>
      <w:r>
        <w:fldChar w:fldCharType="end"/>
      </w:r>
    </w:p>
    <w:p>
      <w:pPr>
        <w:pStyle w:val="12"/>
        <w:tabs>
          <w:tab w:val="right" w:leader="dot" w:pos="8306"/>
        </w:tabs>
      </w:pPr>
      <w:r>
        <w:fldChar w:fldCharType="begin"/>
      </w:r>
      <w:r>
        <w:instrText xml:space="preserve"> HYPERLINK \l "_Toc7508" </w:instrText>
      </w:r>
      <w:r>
        <w:fldChar w:fldCharType="separate"/>
      </w:r>
      <w:r>
        <w:t xml:space="preserve">3.6.2. </w:t>
      </w:r>
      <w:r>
        <w:rPr>
          <w:rFonts w:hint="eastAsia"/>
        </w:rPr>
        <w:t>连接以太网光口</w:t>
      </w:r>
      <w:r>
        <w:tab/>
      </w:r>
      <w:r>
        <w:fldChar w:fldCharType="begin"/>
      </w:r>
      <w:r>
        <w:instrText xml:space="preserve"> PAGEREF _Toc7508 \h </w:instrText>
      </w:r>
      <w:r>
        <w:fldChar w:fldCharType="separate"/>
      </w:r>
      <w:r>
        <w:t>23</w:t>
      </w:r>
      <w:r>
        <w:fldChar w:fldCharType="end"/>
      </w:r>
      <w:r>
        <w:fldChar w:fldCharType="end"/>
      </w:r>
    </w:p>
    <w:p>
      <w:pPr>
        <w:pStyle w:val="17"/>
        <w:tabs>
          <w:tab w:val="right" w:leader="dot" w:pos="8306"/>
        </w:tabs>
      </w:pPr>
      <w:r>
        <w:fldChar w:fldCharType="begin"/>
      </w:r>
      <w:r>
        <w:instrText xml:space="preserve"> HYPERLINK \l "_Toc11865" </w:instrText>
      </w:r>
      <w:r>
        <w:fldChar w:fldCharType="separate"/>
      </w:r>
      <w:r>
        <w:t xml:space="preserve">3.7. </w:t>
      </w:r>
      <w:r>
        <w:rPr>
          <w:rFonts w:hint="eastAsia"/>
        </w:rPr>
        <w:t>连接电源线</w:t>
      </w:r>
      <w:r>
        <w:tab/>
      </w:r>
      <w:r>
        <w:fldChar w:fldCharType="begin"/>
      </w:r>
      <w:r>
        <w:instrText xml:space="preserve"> PAGEREF _Toc11865 \h </w:instrText>
      </w:r>
      <w:r>
        <w:fldChar w:fldCharType="separate"/>
      </w:r>
      <w:r>
        <w:t>25</w:t>
      </w:r>
      <w:r>
        <w:fldChar w:fldCharType="end"/>
      </w:r>
      <w:r>
        <w:fldChar w:fldCharType="end"/>
      </w:r>
    </w:p>
    <w:p>
      <w:pPr>
        <w:pStyle w:val="17"/>
        <w:tabs>
          <w:tab w:val="right" w:leader="dot" w:pos="8306"/>
        </w:tabs>
      </w:pPr>
      <w:r>
        <w:fldChar w:fldCharType="begin"/>
      </w:r>
      <w:r>
        <w:instrText xml:space="preserve"> HYPERLINK \l "_Toc8607" </w:instrText>
      </w:r>
      <w:r>
        <w:fldChar w:fldCharType="separate"/>
      </w:r>
      <w:r>
        <w:t xml:space="preserve">3.8. </w:t>
      </w:r>
      <w:r>
        <w:rPr>
          <w:rFonts w:hint="eastAsia"/>
        </w:rPr>
        <w:t>安装后的检查</w:t>
      </w:r>
      <w:r>
        <w:tab/>
      </w:r>
      <w:r>
        <w:fldChar w:fldCharType="begin"/>
      </w:r>
      <w:r>
        <w:instrText xml:space="preserve"> PAGEREF _Toc8607 \h </w:instrText>
      </w:r>
      <w:r>
        <w:fldChar w:fldCharType="separate"/>
      </w:r>
      <w:r>
        <w:t>26</w:t>
      </w:r>
      <w:r>
        <w:fldChar w:fldCharType="end"/>
      </w:r>
      <w:r>
        <w:fldChar w:fldCharType="end"/>
      </w:r>
    </w:p>
    <w:p>
      <w:pPr>
        <w:pStyle w:val="16"/>
        <w:tabs>
          <w:tab w:val="right" w:leader="dot" w:pos="8306"/>
        </w:tabs>
      </w:pPr>
      <w:r>
        <w:fldChar w:fldCharType="begin"/>
      </w:r>
      <w:r>
        <w:instrText xml:space="preserve"> HYPERLINK \l "_Toc15483" </w:instrText>
      </w:r>
      <w:r>
        <w:fldChar w:fldCharType="separate"/>
      </w:r>
      <w:r>
        <w:t xml:space="preserve">4. </w:t>
      </w:r>
      <w:r>
        <w:rPr>
          <w:rFonts w:hint="eastAsia"/>
        </w:rPr>
        <w:t>登录设备和基本配置</w:t>
      </w:r>
      <w:r>
        <w:tab/>
      </w:r>
      <w:r>
        <w:fldChar w:fldCharType="begin"/>
      </w:r>
      <w:r>
        <w:instrText xml:space="preserve"> PAGEREF _Toc15483 \h </w:instrText>
      </w:r>
      <w:r>
        <w:fldChar w:fldCharType="separate"/>
      </w:r>
      <w:r>
        <w:t>27</w:t>
      </w:r>
      <w:r>
        <w:fldChar w:fldCharType="end"/>
      </w:r>
      <w:r>
        <w:fldChar w:fldCharType="end"/>
      </w:r>
    </w:p>
    <w:p>
      <w:pPr>
        <w:pStyle w:val="17"/>
        <w:tabs>
          <w:tab w:val="right" w:leader="dot" w:pos="8306"/>
        </w:tabs>
      </w:pPr>
      <w:r>
        <w:fldChar w:fldCharType="begin"/>
      </w:r>
      <w:r>
        <w:instrText xml:space="preserve"> HYPERLINK \l "_Toc5839" </w:instrText>
      </w:r>
      <w:r>
        <w:fldChar w:fldCharType="separate"/>
      </w:r>
      <w:r>
        <w:t xml:space="preserve">4.1. </w:t>
      </w:r>
      <w:r>
        <w:rPr>
          <w:rFonts w:hint="eastAsia"/>
        </w:rPr>
        <w:t>设备上电</w:t>
      </w:r>
      <w:r>
        <w:tab/>
      </w:r>
      <w:r>
        <w:fldChar w:fldCharType="begin"/>
      </w:r>
      <w:r>
        <w:instrText xml:space="preserve"> PAGEREF _Toc5839 \h </w:instrText>
      </w:r>
      <w:r>
        <w:fldChar w:fldCharType="separate"/>
      </w:r>
      <w:r>
        <w:t>27</w:t>
      </w:r>
      <w:r>
        <w:fldChar w:fldCharType="end"/>
      </w:r>
      <w:r>
        <w:fldChar w:fldCharType="end"/>
      </w:r>
    </w:p>
    <w:p>
      <w:pPr>
        <w:pStyle w:val="12"/>
        <w:tabs>
          <w:tab w:val="right" w:leader="dot" w:pos="8306"/>
        </w:tabs>
      </w:pPr>
      <w:r>
        <w:fldChar w:fldCharType="begin"/>
      </w:r>
      <w:r>
        <w:instrText xml:space="preserve"> HYPERLINK \l "_Toc11339" </w:instrText>
      </w:r>
      <w:r>
        <w:fldChar w:fldCharType="separate"/>
      </w:r>
      <w:r>
        <w:t xml:space="preserve">4.1.1. </w:t>
      </w:r>
      <w:r>
        <w:rPr>
          <w:rFonts w:hint="eastAsia"/>
        </w:rPr>
        <w:t>上电前检查</w:t>
      </w:r>
      <w:r>
        <w:tab/>
      </w:r>
      <w:r>
        <w:fldChar w:fldCharType="begin"/>
      </w:r>
      <w:r>
        <w:instrText xml:space="preserve"> PAGEREF _Toc11339 \h </w:instrText>
      </w:r>
      <w:r>
        <w:fldChar w:fldCharType="separate"/>
      </w:r>
      <w:r>
        <w:t>27</w:t>
      </w:r>
      <w:r>
        <w:fldChar w:fldCharType="end"/>
      </w:r>
      <w:r>
        <w:fldChar w:fldCharType="end"/>
      </w:r>
    </w:p>
    <w:p>
      <w:pPr>
        <w:pStyle w:val="12"/>
        <w:tabs>
          <w:tab w:val="right" w:leader="dot" w:pos="8306"/>
        </w:tabs>
      </w:pPr>
      <w:r>
        <w:fldChar w:fldCharType="begin"/>
      </w:r>
      <w:r>
        <w:instrText xml:space="preserve"> HYPERLINK \l "_Toc20189" </w:instrText>
      </w:r>
      <w:r>
        <w:fldChar w:fldCharType="separate"/>
      </w:r>
      <w:r>
        <w:t xml:space="preserve">4.1.2. </w:t>
      </w:r>
      <w:r>
        <w:rPr>
          <w:rFonts w:hint="eastAsia"/>
        </w:rPr>
        <w:t>设备上电</w:t>
      </w:r>
      <w:r>
        <w:tab/>
      </w:r>
      <w:r>
        <w:fldChar w:fldCharType="begin"/>
      </w:r>
      <w:r>
        <w:instrText xml:space="preserve"> PAGEREF _Toc20189 \h </w:instrText>
      </w:r>
      <w:r>
        <w:fldChar w:fldCharType="separate"/>
      </w:r>
      <w:r>
        <w:t>27</w:t>
      </w:r>
      <w:r>
        <w:fldChar w:fldCharType="end"/>
      </w:r>
      <w:r>
        <w:fldChar w:fldCharType="end"/>
      </w:r>
    </w:p>
    <w:p>
      <w:pPr>
        <w:pStyle w:val="12"/>
        <w:tabs>
          <w:tab w:val="right" w:leader="dot" w:pos="8306"/>
        </w:tabs>
      </w:pPr>
      <w:r>
        <w:fldChar w:fldCharType="begin"/>
      </w:r>
      <w:r>
        <w:instrText xml:space="preserve"> HYPERLINK \l "_Toc3274" </w:instrText>
      </w:r>
      <w:r>
        <w:fldChar w:fldCharType="separate"/>
      </w:r>
      <w:r>
        <w:t xml:space="preserve">4.1.3. </w:t>
      </w:r>
      <w:r>
        <w:rPr>
          <w:rFonts w:hint="eastAsia"/>
        </w:rPr>
        <w:t>上电后检查</w:t>
      </w:r>
      <w:r>
        <w:tab/>
      </w:r>
      <w:r>
        <w:fldChar w:fldCharType="begin"/>
      </w:r>
      <w:r>
        <w:instrText xml:space="preserve"> PAGEREF _Toc3274 \h </w:instrText>
      </w:r>
      <w:r>
        <w:fldChar w:fldCharType="separate"/>
      </w:r>
      <w:r>
        <w:t>27</w:t>
      </w:r>
      <w:r>
        <w:fldChar w:fldCharType="end"/>
      </w:r>
      <w:r>
        <w:fldChar w:fldCharType="end"/>
      </w:r>
    </w:p>
    <w:p>
      <w:pPr>
        <w:pStyle w:val="17"/>
        <w:tabs>
          <w:tab w:val="right" w:leader="dot" w:pos="8306"/>
        </w:tabs>
      </w:pPr>
      <w:r>
        <w:fldChar w:fldCharType="begin"/>
      </w:r>
      <w:r>
        <w:instrText xml:space="preserve"> HYPERLINK \l "_Toc13829" </w:instrText>
      </w:r>
      <w:r>
        <w:fldChar w:fldCharType="separate"/>
      </w:r>
      <w:r>
        <w:t xml:space="preserve">4.2. </w:t>
      </w:r>
      <w:r>
        <w:rPr>
          <w:rFonts w:hint="eastAsia"/>
        </w:rPr>
        <w:t>常用登录方法</w:t>
      </w:r>
      <w:r>
        <w:tab/>
      </w:r>
      <w:r>
        <w:fldChar w:fldCharType="begin"/>
      </w:r>
      <w:r>
        <w:instrText xml:space="preserve"> PAGEREF _Toc13829 \h </w:instrText>
      </w:r>
      <w:r>
        <w:fldChar w:fldCharType="separate"/>
      </w:r>
      <w:r>
        <w:t>28</w:t>
      </w:r>
      <w:r>
        <w:fldChar w:fldCharType="end"/>
      </w:r>
      <w:r>
        <w:fldChar w:fldCharType="end"/>
      </w:r>
    </w:p>
    <w:p>
      <w:pPr>
        <w:pStyle w:val="17"/>
        <w:tabs>
          <w:tab w:val="right" w:leader="dot" w:pos="8306"/>
        </w:tabs>
      </w:pPr>
      <w:r>
        <w:fldChar w:fldCharType="begin"/>
      </w:r>
      <w:r>
        <w:instrText xml:space="preserve"> HYPERLINK \l "_Toc21882" </w:instrText>
      </w:r>
      <w:r>
        <w:fldChar w:fldCharType="separate"/>
      </w:r>
      <w:r>
        <w:t xml:space="preserve">4.3. </w:t>
      </w:r>
      <w:r>
        <w:rPr>
          <w:rFonts w:hint="eastAsia"/>
        </w:rPr>
        <w:t>通过</w:t>
      </w:r>
      <w:r>
        <w:t>Console</w:t>
      </w:r>
      <w:r>
        <w:rPr>
          <w:rFonts w:hint="eastAsia"/>
        </w:rPr>
        <w:t>口登录设备</w:t>
      </w:r>
      <w:r>
        <w:tab/>
      </w:r>
      <w:r>
        <w:fldChar w:fldCharType="begin"/>
      </w:r>
      <w:r>
        <w:instrText xml:space="preserve"> PAGEREF _Toc21882 \h </w:instrText>
      </w:r>
      <w:r>
        <w:fldChar w:fldCharType="separate"/>
      </w:r>
      <w:r>
        <w:t>28</w:t>
      </w:r>
      <w:r>
        <w:fldChar w:fldCharType="end"/>
      </w:r>
      <w:r>
        <w:fldChar w:fldCharType="end"/>
      </w:r>
    </w:p>
    <w:p>
      <w:pPr>
        <w:pStyle w:val="12"/>
        <w:tabs>
          <w:tab w:val="right" w:leader="dot" w:pos="8306"/>
        </w:tabs>
      </w:pPr>
      <w:r>
        <w:fldChar w:fldCharType="begin"/>
      </w:r>
      <w:r>
        <w:instrText xml:space="preserve"> HYPERLINK \l "_Toc6425" </w:instrText>
      </w:r>
      <w:r>
        <w:fldChar w:fldCharType="separate"/>
      </w:r>
      <w:r>
        <w:t xml:space="preserve">4.3.1. </w:t>
      </w:r>
      <w:r>
        <w:rPr>
          <w:rFonts w:hint="eastAsia"/>
        </w:rPr>
        <w:t>搭建配置环境</w:t>
      </w:r>
      <w:r>
        <w:tab/>
      </w:r>
      <w:r>
        <w:fldChar w:fldCharType="begin"/>
      </w:r>
      <w:r>
        <w:instrText xml:space="preserve"> PAGEREF _Toc6425 \h </w:instrText>
      </w:r>
      <w:r>
        <w:fldChar w:fldCharType="separate"/>
      </w:r>
      <w:r>
        <w:t>28</w:t>
      </w:r>
      <w:r>
        <w:fldChar w:fldCharType="end"/>
      </w:r>
      <w:r>
        <w:fldChar w:fldCharType="end"/>
      </w:r>
    </w:p>
    <w:p>
      <w:pPr>
        <w:pStyle w:val="12"/>
        <w:tabs>
          <w:tab w:val="right" w:leader="dot" w:pos="8306"/>
        </w:tabs>
      </w:pPr>
      <w:r>
        <w:fldChar w:fldCharType="begin"/>
      </w:r>
      <w:r>
        <w:instrText xml:space="preserve"> HYPERLINK \l "_Toc19957" </w:instrText>
      </w:r>
      <w:r>
        <w:fldChar w:fldCharType="separate"/>
      </w:r>
      <w:r>
        <w:t xml:space="preserve">4.3.2. </w:t>
      </w:r>
      <w:r>
        <w:rPr>
          <w:rFonts w:hint="eastAsia"/>
        </w:rPr>
        <w:t>建立超级终端连接并设置终端参数</w:t>
      </w:r>
      <w:r>
        <w:tab/>
      </w:r>
      <w:r>
        <w:fldChar w:fldCharType="begin"/>
      </w:r>
      <w:r>
        <w:instrText xml:space="preserve"> PAGEREF _Toc19957 \h </w:instrText>
      </w:r>
      <w:r>
        <w:fldChar w:fldCharType="separate"/>
      </w:r>
      <w:r>
        <w:t>29</w:t>
      </w:r>
      <w:r>
        <w:fldChar w:fldCharType="end"/>
      </w:r>
      <w:r>
        <w:fldChar w:fldCharType="end"/>
      </w:r>
    </w:p>
    <w:p>
      <w:pPr>
        <w:pStyle w:val="17"/>
        <w:tabs>
          <w:tab w:val="right" w:leader="dot" w:pos="8306"/>
        </w:tabs>
      </w:pPr>
      <w:r>
        <w:fldChar w:fldCharType="begin"/>
      </w:r>
      <w:r>
        <w:instrText xml:space="preserve"> HYPERLINK \l "_Toc16171" </w:instrText>
      </w:r>
      <w:r>
        <w:fldChar w:fldCharType="separate"/>
      </w:r>
      <w:r>
        <w:t xml:space="preserve">4.4. </w:t>
      </w:r>
      <w:r>
        <w:rPr>
          <w:rFonts w:hint="eastAsia"/>
        </w:rPr>
        <w:t>通过</w:t>
      </w:r>
      <w:r>
        <w:t>Telnet</w:t>
      </w:r>
      <w:r>
        <w:rPr>
          <w:rFonts w:hint="eastAsia"/>
        </w:rPr>
        <w:t>登录设备</w:t>
      </w:r>
      <w:r>
        <w:tab/>
      </w:r>
      <w:r>
        <w:fldChar w:fldCharType="begin"/>
      </w:r>
      <w:r>
        <w:instrText xml:space="preserve"> PAGEREF _Toc16171 \h </w:instrText>
      </w:r>
      <w:r>
        <w:fldChar w:fldCharType="separate"/>
      </w:r>
      <w:r>
        <w:t>33</w:t>
      </w:r>
      <w:r>
        <w:fldChar w:fldCharType="end"/>
      </w:r>
      <w:r>
        <w:fldChar w:fldCharType="end"/>
      </w:r>
    </w:p>
    <w:p>
      <w:pPr>
        <w:pStyle w:val="17"/>
        <w:tabs>
          <w:tab w:val="right" w:leader="dot" w:pos="8306"/>
        </w:tabs>
      </w:pPr>
      <w:r>
        <w:fldChar w:fldCharType="begin"/>
      </w:r>
      <w:r>
        <w:instrText xml:space="preserve"> HYPERLINK \l "_Toc20313" </w:instrText>
      </w:r>
      <w:r>
        <w:fldChar w:fldCharType="separate"/>
      </w:r>
      <w:r>
        <w:t xml:space="preserve">4.5. </w:t>
      </w:r>
      <w:r>
        <w:rPr>
          <w:rFonts w:hint="eastAsia"/>
        </w:rPr>
        <w:t>通过</w:t>
      </w:r>
      <w:r>
        <w:t>Web</w:t>
      </w:r>
      <w:r>
        <w:rPr>
          <w:rFonts w:hint="eastAsia"/>
        </w:rPr>
        <w:t>方式登录设备</w:t>
      </w:r>
      <w:r>
        <w:tab/>
      </w:r>
      <w:r>
        <w:fldChar w:fldCharType="begin"/>
      </w:r>
      <w:r>
        <w:instrText xml:space="preserve"> PAGEREF _Toc20313 \h </w:instrText>
      </w:r>
      <w:r>
        <w:fldChar w:fldCharType="separate"/>
      </w:r>
      <w:r>
        <w:t>33</w:t>
      </w:r>
      <w:r>
        <w:fldChar w:fldCharType="end"/>
      </w:r>
      <w:r>
        <w:fldChar w:fldCharType="end"/>
      </w:r>
    </w:p>
    <w:p>
      <w:pPr>
        <w:pStyle w:val="17"/>
        <w:tabs>
          <w:tab w:val="right" w:leader="dot" w:pos="8306"/>
        </w:tabs>
      </w:pPr>
      <w:r>
        <w:fldChar w:fldCharType="begin"/>
      </w:r>
      <w:r>
        <w:instrText xml:space="preserve"> HYPERLINK \l "_Toc31186" </w:instrText>
      </w:r>
      <w:r>
        <w:fldChar w:fldCharType="separate"/>
      </w:r>
      <w:r>
        <w:t xml:space="preserve">4.6. </w:t>
      </w:r>
      <w:r>
        <w:rPr>
          <w:rFonts w:hint="eastAsia"/>
        </w:rPr>
        <w:t>基本配置</w:t>
      </w:r>
      <w:r>
        <w:tab/>
      </w:r>
      <w:r>
        <w:fldChar w:fldCharType="begin"/>
      </w:r>
      <w:r>
        <w:instrText xml:space="preserve"> PAGEREF _Toc31186 \h </w:instrText>
      </w:r>
      <w:r>
        <w:fldChar w:fldCharType="separate"/>
      </w:r>
      <w:r>
        <w:t>35</w:t>
      </w:r>
      <w:r>
        <w:fldChar w:fldCharType="end"/>
      </w:r>
      <w:r>
        <w:fldChar w:fldCharType="end"/>
      </w:r>
    </w:p>
    <w:p>
      <w:pPr>
        <w:pStyle w:val="12"/>
        <w:tabs>
          <w:tab w:val="right" w:leader="dot" w:pos="8306"/>
        </w:tabs>
      </w:pPr>
      <w:r>
        <w:fldChar w:fldCharType="begin"/>
      </w:r>
      <w:r>
        <w:instrText xml:space="preserve"> HYPERLINK \l "_Toc5645" </w:instrText>
      </w:r>
      <w:r>
        <w:fldChar w:fldCharType="separate"/>
      </w:r>
      <w:r>
        <w:t xml:space="preserve">4.6.1. </w:t>
      </w:r>
      <w:r>
        <w:rPr>
          <w:rFonts w:hint="eastAsia"/>
        </w:rPr>
        <w:t>通过命令行配置</w:t>
      </w:r>
      <w:r>
        <w:tab/>
      </w:r>
      <w:r>
        <w:fldChar w:fldCharType="begin"/>
      </w:r>
      <w:r>
        <w:instrText xml:space="preserve"> PAGEREF _Toc5645 \h </w:instrText>
      </w:r>
      <w:r>
        <w:fldChar w:fldCharType="separate"/>
      </w:r>
      <w:r>
        <w:t>35</w:t>
      </w:r>
      <w:r>
        <w:fldChar w:fldCharType="end"/>
      </w:r>
      <w:r>
        <w:fldChar w:fldCharType="end"/>
      </w:r>
    </w:p>
    <w:p>
      <w:pPr>
        <w:pStyle w:val="12"/>
        <w:tabs>
          <w:tab w:val="right" w:leader="dot" w:pos="8306"/>
        </w:tabs>
      </w:pPr>
      <w:r>
        <w:fldChar w:fldCharType="begin"/>
      </w:r>
      <w:r>
        <w:instrText xml:space="preserve"> HYPERLINK \l "_Toc10330" </w:instrText>
      </w:r>
      <w:r>
        <w:fldChar w:fldCharType="separate"/>
      </w:r>
      <w:r>
        <w:t xml:space="preserve">4.6.2. </w:t>
      </w:r>
      <w:r>
        <w:rPr>
          <w:rFonts w:hint="eastAsia"/>
        </w:rPr>
        <w:t>通过Web方式配置</w:t>
      </w:r>
      <w:r>
        <w:tab/>
      </w:r>
      <w:r>
        <w:fldChar w:fldCharType="begin"/>
      </w:r>
      <w:r>
        <w:instrText xml:space="preserve"> PAGEREF _Toc10330 \h </w:instrText>
      </w:r>
      <w:r>
        <w:fldChar w:fldCharType="separate"/>
      </w:r>
      <w:r>
        <w:t>36</w:t>
      </w:r>
      <w:r>
        <w:fldChar w:fldCharType="end"/>
      </w:r>
      <w:r>
        <w:fldChar w:fldCharType="end"/>
      </w:r>
    </w:p>
    <w:p>
      <w:pPr>
        <w:pStyle w:val="16"/>
        <w:tabs>
          <w:tab w:val="right" w:leader="dot" w:pos="8306"/>
        </w:tabs>
      </w:pPr>
      <w:r>
        <w:fldChar w:fldCharType="begin"/>
      </w:r>
      <w:r>
        <w:instrText xml:space="preserve"> HYPERLINK \l "_Toc20134" </w:instrText>
      </w:r>
      <w:r>
        <w:fldChar w:fldCharType="separate"/>
      </w:r>
      <w:r>
        <w:t xml:space="preserve">5. </w:t>
      </w:r>
      <w:r>
        <w:rPr>
          <w:rFonts w:hint="eastAsia"/>
        </w:rPr>
        <w:t>硬件更换</w:t>
      </w:r>
      <w:r>
        <w:tab/>
      </w:r>
      <w:r>
        <w:fldChar w:fldCharType="begin"/>
      </w:r>
      <w:r>
        <w:instrText xml:space="preserve"> PAGEREF _Toc20134 \h </w:instrText>
      </w:r>
      <w:r>
        <w:fldChar w:fldCharType="separate"/>
      </w:r>
      <w:r>
        <w:t>1</w:t>
      </w:r>
      <w:r>
        <w:fldChar w:fldCharType="end"/>
      </w:r>
      <w:r>
        <w:fldChar w:fldCharType="end"/>
      </w:r>
    </w:p>
    <w:p>
      <w:pPr>
        <w:pStyle w:val="17"/>
        <w:tabs>
          <w:tab w:val="right" w:leader="dot" w:pos="8306"/>
        </w:tabs>
      </w:pPr>
      <w:r>
        <w:fldChar w:fldCharType="begin"/>
      </w:r>
      <w:r>
        <w:instrText xml:space="preserve"> HYPERLINK \l "_Toc19863" </w:instrText>
      </w:r>
      <w:r>
        <w:fldChar w:fldCharType="separate"/>
      </w:r>
      <w:r>
        <w:t xml:space="preserve">5.1. </w:t>
      </w:r>
      <w:r>
        <w:rPr>
          <w:rFonts w:hint="eastAsia"/>
        </w:rPr>
        <w:t>更换电源模块</w:t>
      </w:r>
      <w:r>
        <w:tab/>
      </w:r>
      <w:r>
        <w:fldChar w:fldCharType="begin"/>
      </w:r>
      <w:r>
        <w:instrText xml:space="preserve"> PAGEREF _Toc19863 \h </w:instrText>
      </w:r>
      <w:r>
        <w:fldChar w:fldCharType="separate"/>
      </w:r>
      <w:r>
        <w:t>1</w:t>
      </w:r>
      <w:r>
        <w:fldChar w:fldCharType="end"/>
      </w:r>
      <w:r>
        <w:fldChar w:fldCharType="end"/>
      </w:r>
    </w:p>
    <w:p>
      <w:pPr>
        <w:pStyle w:val="17"/>
        <w:tabs>
          <w:tab w:val="right" w:leader="dot" w:pos="8306"/>
        </w:tabs>
      </w:pPr>
      <w:r>
        <w:fldChar w:fldCharType="begin"/>
      </w:r>
      <w:r>
        <w:instrText xml:space="preserve"> HYPERLINK \l "_Toc7926" </w:instrText>
      </w:r>
      <w:r>
        <w:fldChar w:fldCharType="separate"/>
      </w:r>
      <w:r>
        <w:t xml:space="preserve">5.2. </w:t>
      </w:r>
      <w:r>
        <w:rPr>
          <w:rFonts w:hint="eastAsia"/>
        </w:rPr>
        <w:t>更换光模块</w:t>
      </w:r>
      <w:r>
        <w:tab/>
      </w:r>
      <w:r>
        <w:fldChar w:fldCharType="begin"/>
      </w:r>
      <w:r>
        <w:instrText xml:space="preserve"> PAGEREF _Toc7926 \h </w:instrText>
      </w:r>
      <w:r>
        <w:fldChar w:fldCharType="separate"/>
      </w:r>
      <w:r>
        <w:t>2</w:t>
      </w:r>
      <w:r>
        <w:fldChar w:fldCharType="end"/>
      </w:r>
      <w:r>
        <w:fldChar w:fldCharType="end"/>
      </w:r>
    </w:p>
    <w:p>
      <w:pPr>
        <w:pStyle w:val="16"/>
        <w:tabs>
          <w:tab w:val="right" w:leader="dot" w:pos="8306"/>
        </w:tabs>
      </w:pPr>
      <w:r>
        <w:fldChar w:fldCharType="begin"/>
      </w:r>
      <w:r>
        <w:instrText xml:space="preserve"> HYPERLINK \l "_Toc5431" </w:instrText>
      </w:r>
      <w:r>
        <w:fldChar w:fldCharType="separate"/>
      </w:r>
      <w:r>
        <w:t xml:space="preserve">6. </w:t>
      </w:r>
      <w:r>
        <w:rPr>
          <w:rFonts w:hint="eastAsia"/>
        </w:rPr>
        <w:t>硬件管理及维护</w:t>
      </w:r>
      <w:r>
        <w:tab/>
      </w:r>
      <w:r>
        <w:fldChar w:fldCharType="begin"/>
      </w:r>
      <w:r>
        <w:instrText xml:space="preserve"> PAGEREF _Toc5431 \h </w:instrText>
      </w:r>
      <w:r>
        <w:fldChar w:fldCharType="separate"/>
      </w:r>
      <w:r>
        <w:t>1</w:t>
      </w:r>
      <w:r>
        <w:fldChar w:fldCharType="end"/>
      </w:r>
      <w:r>
        <w:fldChar w:fldCharType="end"/>
      </w:r>
    </w:p>
    <w:p>
      <w:pPr>
        <w:pStyle w:val="17"/>
        <w:tabs>
          <w:tab w:val="right" w:leader="dot" w:pos="8306"/>
        </w:tabs>
      </w:pPr>
      <w:r>
        <w:fldChar w:fldCharType="begin"/>
      </w:r>
      <w:r>
        <w:instrText xml:space="preserve"> HYPERLINK \l "_Toc13447" </w:instrText>
      </w:r>
      <w:r>
        <w:fldChar w:fldCharType="separate"/>
      </w:r>
      <w:r>
        <w:t xml:space="preserve">6.1. </w:t>
      </w:r>
      <w:r>
        <w:rPr>
          <w:rFonts w:hint="eastAsia"/>
        </w:rPr>
        <w:t>查看设备的软件及硬件版本信息</w:t>
      </w:r>
      <w:r>
        <w:tab/>
      </w:r>
      <w:r>
        <w:fldChar w:fldCharType="begin"/>
      </w:r>
      <w:r>
        <w:instrText xml:space="preserve"> PAGEREF _Toc13447 \h </w:instrText>
      </w:r>
      <w:r>
        <w:fldChar w:fldCharType="separate"/>
      </w:r>
      <w:r>
        <w:t>1</w:t>
      </w:r>
      <w:r>
        <w:fldChar w:fldCharType="end"/>
      </w:r>
      <w:r>
        <w:fldChar w:fldCharType="end"/>
      </w:r>
    </w:p>
    <w:p>
      <w:pPr>
        <w:pStyle w:val="17"/>
        <w:tabs>
          <w:tab w:val="right" w:leader="dot" w:pos="8306"/>
        </w:tabs>
      </w:pPr>
      <w:r>
        <w:fldChar w:fldCharType="begin"/>
      </w:r>
      <w:r>
        <w:instrText xml:space="preserve"> HYPERLINK \l "_Toc19658" </w:instrText>
      </w:r>
      <w:r>
        <w:fldChar w:fldCharType="separate"/>
      </w:r>
      <w:r>
        <w:t xml:space="preserve">6.2. </w:t>
      </w:r>
      <w:r>
        <w:rPr>
          <w:rFonts w:hint="eastAsia"/>
        </w:rPr>
        <w:t>重启设备</w:t>
      </w:r>
      <w:r>
        <w:tab/>
      </w:r>
      <w:r>
        <w:fldChar w:fldCharType="begin"/>
      </w:r>
      <w:r>
        <w:instrText xml:space="preserve"> PAGEREF _Toc19658 \h </w:instrText>
      </w:r>
      <w:r>
        <w:fldChar w:fldCharType="separate"/>
      </w:r>
      <w:r>
        <w:t>1</w:t>
      </w:r>
      <w:r>
        <w:fldChar w:fldCharType="end"/>
      </w:r>
      <w:r>
        <w:fldChar w:fldCharType="end"/>
      </w:r>
    </w:p>
    <w:p>
      <w:pPr>
        <w:pStyle w:val="17"/>
        <w:tabs>
          <w:tab w:val="right" w:leader="dot" w:pos="8306"/>
        </w:tabs>
      </w:pPr>
      <w:r>
        <w:fldChar w:fldCharType="begin"/>
      </w:r>
      <w:r>
        <w:instrText xml:space="preserve"> HYPERLINK \l "_Toc27674" </w:instrText>
      </w:r>
      <w:r>
        <w:fldChar w:fldCharType="separate"/>
      </w:r>
      <w:r>
        <w:t>6.3. 系统风扇</w:t>
      </w:r>
      <w:r>
        <w:tab/>
      </w:r>
      <w:r>
        <w:fldChar w:fldCharType="begin"/>
      </w:r>
      <w:r>
        <w:instrText xml:space="preserve"> PAGEREF _Toc27674 \h </w:instrText>
      </w:r>
      <w:r>
        <w:fldChar w:fldCharType="separate"/>
      </w:r>
      <w:r>
        <w:t>1</w:t>
      </w:r>
      <w:r>
        <w:fldChar w:fldCharType="end"/>
      </w:r>
      <w:r>
        <w:fldChar w:fldCharType="end"/>
      </w:r>
    </w:p>
    <w:p>
      <w:pPr>
        <w:pStyle w:val="16"/>
        <w:tabs>
          <w:tab w:val="right" w:leader="dot" w:pos="8306"/>
        </w:tabs>
      </w:pPr>
      <w:r>
        <w:fldChar w:fldCharType="begin"/>
      </w:r>
      <w:r>
        <w:instrText xml:space="preserve"> HYPERLINK \l "_Toc473" </w:instrText>
      </w:r>
      <w:r>
        <w:fldChar w:fldCharType="separate"/>
      </w:r>
      <w:r>
        <w:t xml:space="preserve">7. </w:t>
      </w:r>
      <w:r>
        <w:rPr>
          <w:rFonts w:hint="eastAsia"/>
        </w:rPr>
        <w:t>常见故障处理</w:t>
      </w:r>
      <w:r>
        <w:tab/>
      </w:r>
      <w:r>
        <w:fldChar w:fldCharType="begin"/>
      </w:r>
      <w:r>
        <w:instrText xml:space="preserve"> PAGEREF _Toc473 \h </w:instrText>
      </w:r>
      <w:r>
        <w:fldChar w:fldCharType="separate"/>
      </w:r>
      <w:r>
        <w:t>2</w:t>
      </w:r>
      <w:r>
        <w:fldChar w:fldCharType="end"/>
      </w:r>
      <w:r>
        <w:fldChar w:fldCharType="end"/>
      </w:r>
    </w:p>
    <w:p>
      <w:pPr>
        <w:pStyle w:val="17"/>
        <w:tabs>
          <w:tab w:val="right" w:leader="dot" w:pos="8306"/>
        </w:tabs>
      </w:pPr>
      <w:r>
        <w:fldChar w:fldCharType="begin"/>
      </w:r>
      <w:r>
        <w:instrText xml:space="preserve"> HYPERLINK \l "_Toc420" </w:instrText>
      </w:r>
      <w:r>
        <w:fldChar w:fldCharType="separate"/>
      </w:r>
      <w:r>
        <w:t xml:space="preserve">7.1. </w:t>
      </w:r>
      <w:r>
        <w:rPr>
          <w:rFonts w:hint="eastAsia"/>
        </w:rPr>
        <w:t>电源故障处理</w:t>
      </w:r>
      <w:r>
        <w:tab/>
      </w:r>
      <w:r>
        <w:fldChar w:fldCharType="begin"/>
      </w:r>
      <w:r>
        <w:instrText xml:space="preserve"> PAGEREF _Toc420 \h </w:instrText>
      </w:r>
      <w:r>
        <w:fldChar w:fldCharType="separate"/>
      </w:r>
      <w:r>
        <w:t>2</w:t>
      </w:r>
      <w:r>
        <w:fldChar w:fldCharType="end"/>
      </w:r>
      <w:r>
        <w:fldChar w:fldCharType="end"/>
      </w:r>
    </w:p>
    <w:p>
      <w:pPr>
        <w:pStyle w:val="12"/>
        <w:tabs>
          <w:tab w:val="right" w:leader="dot" w:pos="8306"/>
        </w:tabs>
      </w:pPr>
      <w:r>
        <w:fldChar w:fldCharType="begin"/>
      </w:r>
      <w:r>
        <w:instrText xml:space="preserve"> HYPERLINK \l "_Toc30814" </w:instrText>
      </w:r>
      <w:r>
        <w:fldChar w:fldCharType="separate"/>
      </w:r>
      <w:r>
        <w:t xml:space="preserve">7.1.1. </w:t>
      </w:r>
      <w:r>
        <w:rPr>
          <w:rFonts w:hint="eastAsia"/>
        </w:rPr>
        <w:t>故障现象</w:t>
      </w:r>
      <w:r>
        <w:tab/>
      </w:r>
      <w:r>
        <w:fldChar w:fldCharType="begin"/>
      </w:r>
      <w:r>
        <w:instrText xml:space="preserve"> PAGEREF _Toc30814 \h </w:instrText>
      </w:r>
      <w:r>
        <w:fldChar w:fldCharType="separate"/>
      </w:r>
      <w:r>
        <w:t>2</w:t>
      </w:r>
      <w:r>
        <w:fldChar w:fldCharType="end"/>
      </w:r>
      <w:r>
        <w:fldChar w:fldCharType="end"/>
      </w:r>
    </w:p>
    <w:p>
      <w:pPr>
        <w:pStyle w:val="12"/>
        <w:tabs>
          <w:tab w:val="right" w:leader="dot" w:pos="8306"/>
        </w:tabs>
      </w:pPr>
      <w:r>
        <w:fldChar w:fldCharType="begin"/>
      </w:r>
      <w:r>
        <w:instrText xml:space="preserve"> HYPERLINK \l "_Toc3280" </w:instrText>
      </w:r>
      <w:r>
        <w:fldChar w:fldCharType="separate"/>
      </w:r>
      <w:r>
        <w:t xml:space="preserve">7.1.2. </w:t>
      </w:r>
      <w:r>
        <w:rPr>
          <w:rFonts w:hint="eastAsia"/>
        </w:rPr>
        <w:t>故障处理</w:t>
      </w:r>
      <w:r>
        <w:tab/>
      </w:r>
      <w:r>
        <w:fldChar w:fldCharType="begin"/>
      </w:r>
      <w:r>
        <w:instrText xml:space="preserve"> PAGEREF _Toc3280 \h </w:instrText>
      </w:r>
      <w:r>
        <w:fldChar w:fldCharType="separate"/>
      </w:r>
      <w:r>
        <w:t>2</w:t>
      </w:r>
      <w:r>
        <w:fldChar w:fldCharType="end"/>
      </w:r>
      <w:r>
        <w:fldChar w:fldCharType="end"/>
      </w:r>
    </w:p>
    <w:p>
      <w:pPr>
        <w:pStyle w:val="17"/>
        <w:tabs>
          <w:tab w:val="right" w:leader="dot" w:pos="8306"/>
        </w:tabs>
      </w:pPr>
      <w:r>
        <w:fldChar w:fldCharType="begin"/>
      </w:r>
      <w:r>
        <w:instrText xml:space="preserve"> HYPERLINK \l "_Toc5317" </w:instrText>
      </w:r>
      <w:r>
        <w:fldChar w:fldCharType="separate"/>
      </w:r>
      <w:r>
        <w:t xml:space="preserve">7.2. </w:t>
      </w:r>
      <w:r>
        <w:rPr>
          <w:rFonts w:hint="eastAsia"/>
        </w:rPr>
        <w:t>配置终端无显示故障处理</w:t>
      </w:r>
      <w:r>
        <w:tab/>
      </w:r>
      <w:r>
        <w:fldChar w:fldCharType="begin"/>
      </w:r>
      <w:r>
        <w:instrText xml:space="preserve"> PAGEREF _Toc5317 \h </w:instrText>
      </w:r>
      <w:r>
        <w:fldChar w:fldCharType="separate"/>
      </w:r>
      <w:r>
        <w:t>2</w:t>
      </w:r>
      <w:r>
        <w:fldChar w:fldCharType="end"/>
      </w:r>
      <w:r>
        <w:fldChar w:fldCharType="end"/>
      </w:r>
    </w:p>
    <w:p>
      <w:pPr>
        <w:pStyle w:val="12"/>
        <w:tabs>
          <w:tab w:val="right" w:leader="dot" w:pos="8306"/>
        </w:tabs>
      </w:pPr>
      <w:r>
        <w:fldChar w:fldCharType="begin"/>
      </w:r>
      <w:r>
        <w:instrText xml:space="preserve"> HYPERLINK \l "_Toc24441" </w:instrText>
      </w:r>
      <w:r>
        <w:fldChar w:fldCharType="separate"/>
      </w:r>
      <w:r>
        <w:t xml:space="preserve">7.2.1. </w:t>
      </w:r>
      <w:r>
        <w:rPr>
          <w:rFonts w:hint="eastAsia"/>
        </w:rPr>
        <w:t>故障现象</w:t>
      </w:r>
      <w:r>
        <w:tab/>
      </w:r>
      <w:r>
        <w:fldChar w:fldCharType="begin"/>
      </w:r>
      <w:r>
        <w:instrText xml:space="preserve"> PAGEREF _Toc24441 \h </w:instrText>
      </w:r>
      <w:r>
        <w:fldChar w:fldCharType="separate"/>
      </w:r>
      <w:r>
        <w:t>2</w:t>
      </w:r>
      <w:r>
        <w:fldChar w:fldCharType="end"/>
      </w:r>
      <w:r>
        <w:fldChar w:fldCharType="end"/>
      </w:r>
    </w:p>
    <w:p>
      <w:pPr>
        <w:pStyle w:val="12"/>
        <w:tabs>
          <w:tab w:val="right" w:leader="dot" w:pos="8306"/>
        </w:tabs>
      </w:pPr>
      <w:r>
        <w:fldChar w:fldCharType="begin"/>
      </w:r>
      <w:r>
        <w:instrText xml:space="preserve"> HYPERLINK \l "_Toc86" </w:instrText>
      </w:r>
      <w:r>
        <w:fldChar w:fldCharType="separate"/>
      </w:r>
      <w:r>
        <w:t xml:space="preserve">7.2.2. </w:t>
      </w:r>
      <w:r>
        <w:rPr>
          <w:rFonts w:hint="eastAsia"/>
        </w:rPr>
        <w:t>故障处理</w:t>
      </w:r>
      <w:r>
        <w:tab/>
      </w:r>
      <w:r>
        <w:fldChar w:fldCharType="begin"/>
      </w:r>
      <w:r>
        <w:instrText xml:space="preserve"> PAGEREF _Toc86 \h </w:instrText>
      </w:r>
      <w:r>
        <w:fldChar w:fldCharType="separate"/>
      </w:r>
      <w:r>
        <w:t>2</w:t>
      </w:r>
      <w:r>
        <w:fldChar w:fldCharType="end"/>
      </w:r>
      <w:r>
        <w:fldChar w:fldCharType="end"/>
      </w:r>
    </w:p>
    <w:p>
      <w:pPr>
        <w:pStyle w:val="17"/>
        <w:tabs>
          <w:tab w:val="right" w:leader="dot" w:pos="8306"/>
        </w:tabs>
      </w:pPr>
      <w:r>
        <w:fldChar w:fldCharType="begin"/>
      </w:r>
      <w:r>
        <w:instrText xml:space="preserve"> HYPERLINK \l "_Toc24774" </w:instrText>
      </w:r>
      <w:r>
        <w:fldChar w:fldCharType="separate"/>
      </w:r>
      <w:r>
        <w:t xml:space="preserve">7.3. </w:t>
      </w:r>
      <w:r>
        <w:rPr>
          <w:rFonts w:hint="eastAsia"/>
        </w:rPr>
        <w:t>口令丢失的处理</w:t>
      </w:r>
      <w:r>
        <w:tab/>
      </w:r>
      <w:r>
        <w:fldChar w:fldCharType="begin"/>
      </w:r>
      <w:r>
        <w:instrText xml:space="preserve"> PAGEREF _Toc24774 \h </w:instrText>
      </w:r>
      <w:r>
        <w:fldChar w:fldCharType="separate"/>
      </w:r>
      <w:r>
        <w:t>3</w:t>
      </w:r>
      <w:r>
        <w:fldChar w:fldCharType="end"/>
      </w:r>
      <w:r>
        <w:fldChar w:fldCharType="end"/>
      </w:r>
    </w:p>
    <w:p>
      <w:pPr>
        <w:pStyle w:val="17"/>
        <w:tabs>
          <w:tab w:val="right" w:leader="dot" w:pos="8306"/>
        </w:tabs>
      </w:pPr>
      <w:r>
        <w:fldChar w:fldCharType="begin"/>
      </w:r>
      <w:r>
        <w:instrText xml:space="preserve"> HYPERLINK \l "_Toc25748" </w:instrText>
      </w:r>
      <w:r>
        <w:fldChar w:fldCharType="separate"/>
      </w:r>
      <w:r>
        <w:t xml:space="preserve">7.4. </w:t>
      </w:r>
      <w:r>
        <w:rPr>
          <w:rFonts w:hint="eastAsia"/>
        </w:rPr>
        <w:t>设备在高温下工作的处理</w:t>
      </w:r>
      <w:r>
        <w:tab/>
      </w:r>
      <w:r>
        <w:fldChar w:fldCharType="begin"/>
      </w:r>
      <w:r>
        <w:instrText xml:space="preserve"> PAGEREF _Toc25748 \h </w:instrText>
      </w:r>
      <w:r>
        <w:fldChar w:fldCharType="separate"/>
      </w:r>
      <w:r>
        <w:t>3</w:t>
      </w:r>
      <w:r>
        <w:fldChar w:fldCharType="end"/>
      </w:r>
      <w:r>
        <w:fldChar w:fldCharType="end"/>
      </w:r>
    </w:p>
    <w:p>
      <w:pPr>
        <w:pStyle w:val="12"/>
        <w:tabs>
          <w:tab w:val="right" w:leader="dot" w:pos="8306"/>
        </w:tabs>
      </w:pPr>
      <w:r>
        <w:fldChar w:fldCharType="begin"/>
      </w:r>
      <w:r>
        <w:instrText xml:space="preserve"> HYPERLINK \l "_Toc24381" </w:instrText>
      </w:r>
      <w:r>
        <w:fldChar w:fldCharType="separate"/>
      </w:r>
      <w:r>
        <w:t xml:space="preserve">7.4.1. </w:t>
      </w:r>
      <w:r>
        <w:rPr>
          <w:rFonts w:hint="eastAsia"/>
        </w:rPr>
        <w:t>故障现象</w:t>
      </w:r>
      <w:r>
        <w:tab/>
      </w:r>
      <w:r>
        <w:fldChar w:fldCharType="begin"/>
      </w:r>
      <w:r>
        <w:instrText xml:space="preserve"> PAGEREF _Toc24381 \h </w:instrText>
      </w:r>
      <w:r>
        <w:fldChar w:fldCharType="separate"/>
      </w:r>
      <w:r>
        <w:t>3</w:t>
      </w:r>
      <w:r>
        <w:fldChar w:fldCharType="end"/>
      </w:r>
      <w:r>
        <w:fldChar w:fldCharType="end"/>
      </w:r>
    </w:p>
    <w:p>
      <w:pPr>
        <w:pStyle w:val="12"/>
        <w:tabs>
          <w:tab w:val="right" w:leader="dot" w:pos="8306"/>
        </w:tabs>
      </w:pPr>
      <w:r>
        <w:fldChar w:fldCharType="begin"/>
      </w:r>
      <w:r>
        <w:instrText xml:space="preserve"> HYPERLINK \l "_Toc15540" </w:instrText>
      </w:r>
      <w:r>
        <w:fldChar w:fldCharType="separate"/>
      </w:r>
      <w:r>
        <w:t xml:space="preserve">7.4.2. </w:t>
      </w:r>
      <w:r>
        <w:rPr>
          <w:rFonts w:hint="eastAsia"/>
        </w:rPr>
        <w:t>故障处理</w:t>
      </w:r>
      <w:r>
        <w:tab/>
      </w:r>
      <w:r>
        <w:fldChar w:fldCharType="begin"/>
      </w:r>
      <w:r>
        <w:instrText xml:space="preserve"> PAGEREF _Toc15540 \h </w:instrText>
      </w:r>
      <w:r>
        <w:fldChar w:fldCharType="separate"/>
      </w:r>
      <w:r>
        <w:t>3</w:t>
      </w:r>
      <w:r>
        <w:fldChar w:fldCharType="end"/>
      </w:r>
      <w:r>
        <w:fldChar w:fldCharType="end"/>
      </w:r>
    </w:p>
    <w:p>
      <w:pPr>
        <w:pStyle w:val="16"/>
        <w:tabs>
          <w:tab w:val="right" w:leader="dot" w:pos="8306"/>
        </w:tabs>
      </w:pPr>
      <w:r>
        <w:fldChar w:fldCharType="begin"/>
      </w:r>
      <w:r>
        <w:instrText xml:space="preserve"> HYPERLINK \l "_Toc23780" </w:instrText>
      </w:r>
      <w:r>
        <w:fldChar w:fldCharType="separate"/>
      </w:r>
      <w:r>
        <w:t xml:space="preserve">8. </w:t>
      </w:r>
      <w:r>
        <w:rPr>
          <w:rFonts w:hint="eastAsia"/>
        </w:rPr>
        <w:t>附录</w:t>
      </w:r>
      <w:r>
        <w:tab/>
      </w:r>
      <w:r>
        <w:fldChar w:fldCharType="begin"/>
      </w:r>
      <w:r>
        <w:instrText xml:space="preserve"> PAGEREF _Toc23780 \h </w:instrText>
      </w:r>
      <w:r>
        <w:fldChar w:fldCharType="separate"/>
      </w:r>
      <w:r>
        <w:t>4</w:t>
      </w:r>
      <w:r>
        <w:fldChar w:fldCharType="end"/>
      </w:r>
      <w:r>
        <w:fldChar w:fldCharType="end"/>
      </w:r>
    </w:p>
    <w:p>
      <w:pPr>
        <w:pStyle w:val="17"/>
        <w:tabs>
          <w:tab w:val="right" w:leader="dot" w:pos="8306"/>
        </w:tabs>
      </w:pPr>
      <w:r>
        <w:fldChar w:fldCharType="begin"/>
      </w:r>
      <w:r>
        <w:instrText xml:space="preserve"> HYPERLINK \l "_Toc12228" </w:instrText>
      </w:r>
      <w:r>
        <w:fldChar w:fldCharType="separate"/>
      </w:r>
      <w:r>
        <w:t xml:space="preserve">8.1. </w:t>
      </w:r>
      <w:r>
        <w:rPr>
          <w:rFonts w:hint="eastAsia"/>
        </w:rPr>
        <w:t>设备外观及硬件规格</w:t>
      </w:r>
      <w:r>
        <w:tab/>
      </w:r>
      <w:r>
        <w:fldChar w:fldCharType="begin"/>
      </w:r>
      <w:r>
        <w:instrText xml:space="preserve"> PAGEREF _Toc12228 \h </w:instrText>
      </w:r>
      <w:r>
        <w:fldChar w:fldCharType="separate"/>
      </w:r>
      <w:r>
        <w:t>4</w:t>
      </w:r>
      <w:r>
        <w:fldChar w:fldCharType="end"/>
      </w:r>
      <w:r>
        <w:fldChar w:fldCharType="end"/>
      </w:r>
    </w:p>
    <w:p>
      <w:pPr>
        <w:pStyle w:val="12"/>
        <w:tabs>
          <w:tab w:val="right" w:leader="dot" w:pos="8306"/>
        </w:tabs>
      </w:pPr>
      <w:r>
        <w:fldChar w:fldCharType="begin"/>
      </w:r>
      <w:r>
        <w:instrText xml:space="preserve"> HYPERLINK \l "_Toc17736" </w:instrText>
      </w:r>
      <w:r>
        <w:fldChar w:fldCharType="separate"/>
      </w:r>
      <w:r>
        <w:t xml:space="preserve">8.1.1. </w:t>
      </w:r>
      <w:r>
        <w:rPr>
          <w:rFonts w:hint="eastAsia"/>
        </w:rPr>
        <w:t>设备外观</w:t>
      </w:r>
      <w:r>
        <w:tab/>
      </w:r>
      <w:r>
        <w:fldChar w:fldCharType="begin"/>
      </w:r>
      <w:r>
        <w:instrText xml:space="preserve"> PAGEREF _Toc17736 \h </w:instrText>
      </w:r>
      <w:r>
        <w:fldChar w:fldCharType="separate"/>
      </w:r>
      <w:r>
        <w:t>4</w:t>
      </w:r>
      <w:r>
        <w:fldChar w:fldCharType="end"/>
      </w:r>
      <w:r>
        <w:fldChar w:fldCharType="end"/>
      </w:r>
    </w:p>
    <w:p>
      <w:pPr>
        <w:pStyle w:val="12"/>
        <w:tabs>
          <w:tab w:val="right" w:leader="dot" w:pos="8306"/>
        </w:tabs>
      </w:pPr>
      <w:r>
        <w:fldChar w:fldCharType="begin"/>
      </w:r>
      <w:r>
        <w:instrText xml:space="preserve"> HYPERLINK \l "_Toc8455" </w:instrText>
      </w:r>
      <w:r>
        <w:fldChar w:fldCharType="separate"/>
      </w:r>
      <w:r>
        <w:t xml:space="preserve">8.1.2. </w:t>
      </w:r>
      <w:r>
        <w:rPr>
          <w:rFonts w:hint="eastAsia"/>
        </w:rPr>
        <w:t>外型尺寸和重量规格</w:t>
      </w:r>
      <w:r>
        <w:tab/>
      </w:r>
      <w:r>
        <w:fldChar w:fldCharType="begin"/>
      </w:r>
      <w:r>
        <w:instrText xml:space="preserve"> PAGEREF _Toc8455 \h </w:instrText>
      </w:r>
      <w:r>
        <w:fldChar w:fldCharType="separate"/>
      </w:r>
      <w:r>
        <w:t>5</w:t>
      </w:r>
      <w:r>
        <w:fldChar w:fldCharType="end"/>
      </w:r>
      <w:r>
        <w:fldChar w:fldCharType="end"/>
      </w:r>
    </w:p>
    <w:p>
      <w:pPr>
        <w:pStyle w:val="12"/>
        <w:tabs>
          <w:tab w:val="right" w:leader="dot" w:pos="8306"/>
        </w:tabs>
      </w:pPr>
      <w:r>
        <w:fldChar w:fldCharType="begin"/>
      </w:r>
      <w:r>
        <w:instrText xml:space="preserve"> HYPERLINK \l "_Toc9435" </w:instrText>
      </w:r>
      <w:r>
        <w:fldChar w:fldCharType="separate"/>
      </w:r>
      <w:r>
        <w:t xml:space="preserve">8.1.3. </w:t>
      </w:r>
      <w:r>
        <w:rPr>
          <w:rFonts w:hint="eastAsia"/>
        </w:rPr>
        <w:t>设备功耗</w:t>
      </w:r>
      <w:r>
        <w:tab/>
      </w:r>
      <w:r>
        <w:fldChar w:fldCharType="begin"/>
      </w:r>
      <w:r>
        <w:instrText xml:space="preserve"> PAGEREF _Toc9435 \h </w:instrText>
      </w:r>
      <w:r>
        <w:fldChar w:fldCharType="separate"/>
      </w:r>
      <w:r>
        <w:t>5</w:t>
      </w:r>
      <w:r>
        <w:fldChar w:fldCharType="end"/>
      </w:r>
      <w:r>
        <w:fldChar w:fldCharType="end"/>
      </w:r>
    </w:p>
    <w:p>
      <w:pPr>
        <w:pStyle w:val="12"/>
        <w:tabs>
          <w:tab w:val="right" w:leader="dot" w:pos="8306"/>
        </w:tabs>
      </w:pPr>
      <w:r>
        <w:fldChar w:fldCharType="begin"/>
      </w:r>
      <w:r>
        <w:instrText xml:space="preserve"> HYPERLINK \l "_Toc20571" </w:instrText>
      </w:r>
      <w:r>
        <w:fldChar w:fldCharType="separate"/>
      </w:r>
      <w:r>
        <w:t xml:space="preserve">8.1.4. </w:t>
      </w:r>
      <w:r>
        <w:rPr>
          <w:rFonts w:hint="eastAsia"/>
        </w:rPr>
        <w:t>电源模块规格</w:t>
      </w:r>
      <w:r>
        <w:tab/>
      </w:r>
      <w:r>
        <w:fldChar w:fldCharType="begin"/>
      </w:r>
      <w:r>
        <w:instrText xml:space="preserve"> PAGEREF _Toc20571 \h </w:instrText>
      </w:r>
      <w:r>
        <w:fldChar w:fldCharType="separate"/>
      </w:r>
      <w:r>
        <w:t>6</w:t>
      </w:r>
      <w:r>
        <w:fldChar w:fldCharType="end"/>
      </w:r>
      <w:r>
        <w:fldChar w:fldCharType="end"/>
      </w:r>
    </w:p>
    <w:p>
      <w:pPr>
        <w:pStyle w:val="12"/>
        <w:tabs>
          <w:tab w:val="right" w:leader="dot" w:pos="8306"/>
        </w:tabs>
      </w:pPr>
      <w:r>
        <w:fldChar w:fldCharType="begin"/>
      </w:r>
      <w:r>
        <w:instrText xml:space="preserve"> HYPERLINK \l "_Toc29782" </w:instrText>
      </w:r>
      <w:r>
        <w:fldChar w:fldCharType="separate"/>
      </w:r>
      <w:r>
        <w:t xml:space="preserve">8.1.5. </w:t>
      </w:r>
      <w:r>
        <w:rPr>
          <w:rFonts w:hint="eastAsia"/>
        </w:rPr>
        <w:t>固定接口规格</w:t>
      </w:r>
      <w:r>
        <w:tab/>
      </w:r>
      <w:r>
        <w:fldChar w:fldCharType="begin"/>
      </w:r>
      <w:r>
        <w:instrText xml:space="preserve"> PAGEREF _Toc29782 \h </w:instrText>
      </w:r>
      <w:r>
        <w:fldChar w:fldCharType="separate"/>
      </w:r>
      <w:r>
        <w:t>6</w:t>
      </w:r>
      <w:r>
        <w:fldChar w:fldCharType="end"/>
      </w:r>
      <w:r>
        <w:fldChar w:fldCharType="end"/>
      </w:r>
    </w:p>
    <w:p>
      <w:pPr>
        <w:pStyle w:val="17"/>
        <w:tabs>
          <w:tab w:val="right" w:leader="dot" w:pos="8306"/>
        </w:tabs>
      </w:pPr>
      <w:r>
        <w:fldChar w:fldCharType="begin"/>
      </w:r>
      <w:r>
        <w:instrText xml:space="preserve"> HYPERLINK \l "_Toc29346" </w:instrText>
      </w:r>
      <w:r>
        <w:fldChar w:fldCharType="separate"/>
      </w:r>
      <w:r>
        <w:t xml:space="preserve">8.2. </w:t>
      </w:r>
      <w:r>
        <w:rPr>
          <w:rFonts w:hint="eastAsia"/>
        </w:rPr>
        <w:t>指示灯介绍</w:t>
      </w:r>
      <w:r>
        <w:tab/>
      </w:r>
      <w:r>
        <w:fldChar w:fldCharType="begin"/>
      </w:r>
      <w:r>
        <w:instrText xml:space="preserve"> PAGEREF _Toc29346 \h </w:instrText>
      </w:r>
      <w:r>
        <w:fldChar w:fldCharType="separate"/>
      </w:r>
      <w:r>
        <w:t>1</w:t>
      </w:r>
      <w:r>
        <w:fldChar w:fldCharType="end"/>
      </w:r>
      <w:r>
        <w:fldChar w:fldCharType="end"/>
      </w:r>
    </w:p>
    <w:p>
      <w:pPr>
        <w:pStyle w:val="17"/>
        <w:tabs>
          <w:tab w:val="right" w:leader="dot" w:pos="8306"/>
        </w:tabs>
      </w:pPr>
      <w:r>
        <w:fldChar w:fldCharType="begin"/>
      </w:r>
      <w:r>
        <w:instrText xml:space="preserve"> HYPERLINK \l "_Toc24567" </w:instrText>
      </w:r>
      <w:r>
        <w:fldChar w:fldCharType="separate"/>
      </w:r>
      <w:r>
        <w:t xml:space="preserve">8.3. </w:t>
      </w:r>
      <w:r>
        <w:rPr>
          <w:rFonts w:hint="eastAsia"/>
        </w:rPr>
        <w:t>连接线缆介绍</w:t>
      </w:r>
      <w:r>
        <w:tab/>
      </w:r>
      <w:r>
        <w:fldChar w:fldCharType="begin"/>
      </w:r>
      <w:r>
        <w:instrText xml:space="preserve"> PAGEREF _Toc24567 \h </w:instrText>
      </w:r>
      <w:r>
        <w:fldChar w:fldCharType="separate"/>
      </w:r>
      <w:r>
        <w:t>1</w:t>
      </w:r>
      <w:r>
        <w:fldChar w:fldCharType="end"/>
      </w:r>
      <w:r>
        <w:fldChar w:fldCharType="end"/>
      </w:r>
    </w:p>
    <w:p>
      <w:pPr>
        <w:pStyle w:val="12"/>
        <w:tabs>
          <w:tab w:val="right" w:leader="dot" w:pos="8306"/>
        </w:tabs>
      </w:pPr>
      <w:r>
        <w:fldChar w:fldCharType="begin"/>
      </w:r>
      <w:r>
        <w:instrText xml:space="preserve"> HYPERLINK \l "_Toc10875" </w:instrText>
      </w:r>
      <w:r>
        <w:fldChar w:fldCharType="separate"/>
      </w:r>
      <w:r>
        <w:t xml:space="preserve">8.3.1. </w:t>
      </w:r>
      <w:r>
        <w:rPr>
          <w:rFonts w:hint="eastAsia"/>
        </w:rPr>
        <w:t>配置电缆介绍</w:t>
      </w:r>
      <w:r>
        <w:tab/>
      </w:r>
      <w:r>
        <w:fldChar w:fldCharType="begin"/>
      </w:r>
      <w:r>
        <w:instrText xml:space="preserve"> PAGEREF _Toc10875 \h </w:instrText>
      </w:r>
      <w:r>
        <w:fldChar w:fldCharType="separate"/>
      </w:r>
      <w:r>
        <w:t>1</w:t>
      </w:r>
      <w:r>
        <w:fldChar w:fldCharType="end"/>
      </w:r>
      <w:r>
        <w:fldChar w:fldCharType="end"/>
      </w:r>
    </w:p>
    <w:p>
      <w:pPr>
        <w:pStyle w:val="12"/>
        <w:tabs>
          <w:tab w:val="right" w:leader="dot" w:pos="8306"/>
        </w:tabs>
      </w:pPr>
      <w:r>
        <w:fldChar w:fldCharType="begin"/>
      </w:r>
      <w:r>
        <w:instrText xml:space="preserve"> HYPERLINK \l "_Toc29138" </w:instrText>
      </w:r>
      <w:r>
        <w:fldChar w:fldCharType="separate"/>
      </w:r>
      <w:r>
        <w:t xml:space="preserve">8.3.2. </w:t>
      </w:r>
      <w:r>
        <w:rPr>
          <w:rFonts w:hint="eastAsia"/>
        </w:rPr>
        <w:t>以太网双绞线</w:t>
      </w:r>
      <w:r>
        <w:tab/>
      </w:r>
      <w:r>
        <w:fldChar w:fldCharType="begin"/>
      </w:r>
      <w:r>
        <w:instrText xml:space="preserve"> PAGEREF _Toc29138 \h </w:instrText>
      </w:r>
      <w:r>
        <w:fldChar w:fldCharType="separate"/>
      </w:r>
      <w:r>
        <w:t>2</w:t>
      </w:r>
      <w:r>
        <w:fldChar w:fldCharType="end"/>
      </w:r>
      <w:r>
        <w:fldChar w:fldCharType="end"/>
      </w:r>
    </w:p>
    <w:p>
      <w:pPr>
        <w:pStyle w:val="12"/>
        <w:tabs>
          <w:tab w:val="right" w:leader="dot" w:pos="8306"/>
        </w:tabs>
      </w:pPr>
      <w:r>
        <w:fldChar w:fldCharType="begin"/>
      </w:r>
      <w:r>
        <w:instrText xml:space="preserve"> HYPERLINK \l "_Toc19417" </w:instrText>
      </w:r>
      <w:r>
        <w:fldChar w:fldCharType="separate"/>
      </w:r>
      <w:r>
        <w:t xml:space="preserve">8.3.3. </w:t>
      </w:r>
      <w:r>
        <w:rPr>
          <w:rFonts w:hint="eastAsia"/>
        </w:rPr>
        <w:t>光纤</w:t>
      </w:r>
      <w:r>
        <w:tab/>
      </w:r>
      <w:r>
        <w:fldChar w:fldCharType="begin"/>
      </w:r>
      <w:r>
        <w:instrText xml:space="preserve"> PAGEREF _Toc19417 \h </w:instrText>
      </w:r>
      <w:r>
        <w:fldChar w:fldCharType="separate"/>
      </w:r>
      <w:r>
        <w:t>7</w:t>
      </w:r>
      <w:r>
        <w:fldChar w:fldCharType="end"/>
      </w:r>
      <w:r>
        <w:fldChar w:fldCharType="end"/>
      </w:r>
    </w:p>
    <w:p>
      <w:pPr>
        <w:ind w:firstLine="0"/>
        <w:rPr>
          <w:rFonts w:ascii="宋体" w:hAnsi="宋体"/>
          <w:sz w:val="44"/>
          <w:szCs w:val="44"/>
        </w:rPr>
      </w:pPr>
      <w:r>
        <w:rPr>
          <w:rFonts w:ascii="宋体" w:hAnsi="宋体"/>
          <w:szCs w:val="44"/>
        </w:rPr>
        <w:fldChar w:fldCharType="end"/>
      </w:r>
    </w:p>
    <w:p>
      <w:pPr>
        <w:widowControl/>
        <w:spacing w:line="240" w:lineRule="auto"/>
        <w:ind w:firstLine="0"/>
        <w:jc w:val="left"/>
        <w:rPr>
          <w:rFonts w:ascii="宋体" w:hAnsi="宋体"/>
          <w:sz w:val="44"/>
          <w:szCs w:val="44"/>
        </w:rPr>
      </w:pPr>
      <w:r>
        <w:rPr>
          <w:rFonts w:ascii="宋体" w:hAnsi="宋体"/>
          <w:sz w:val="44"/>
          <w:szCs w:val="44"/>
        </w:rPr>
        <w:br w:type="page"/>
      </w:r>
    </w:p>
    <w:p>
      <w:pPr>
        <w:widowControl/>
        <w:ind w:firstLine="0"/>
        <w:jc w:val="left"/>
        <w:rPr>
          <w:rFonts w:ascii="宋体" w:hAnsi="宋体"/>
          <w:sz w:val="44"/>
          <w:szCs w:val="44"/>
        </w:rPr>
        <w:sectPr>
          <w:headerReference r:id="rId9" w:type="default"/>
          <w:footerReference r:id="rId10" w:type="default"/>
          <w:pgSz w:w="11906" w:h="16838"/>
          <w:pgMar w:top="1440" w:right="1800" w:bottom="1440" w:left="1800" w:header="851" w:footer="850" w:gutter="0"/>
          <w:pgNumType w:fmt="lowerRoman" w:start="1"/>
          <w:cols w:space="425" w:num="1"/>
          <w:docGrid w:type="lines" w:linePitch="312" w:charSpace="0"/>
        </w:sectPr>
      </w:pPr>
    </w:p>
    <w:p>
      <w:pPr>
        <w:pStyle w:val="2"/>
      </w:pPr>
      <w:bookmarkStart w:id="0" w:name="_Toc7923"/>
      <w:r>
        <w:rPr>
          <w:rFonts w:hint="eastAsia"/>
        </w:rPr>
        <w:t>产品概述</w:t>
      </w:r>
      <w:bookmarkEnd w:id="0"/>
    </w:p>
    <w:p>
      <w:r>
        <w:rPr>
          <w:rFonts w:hint="eastAsia"/>
        </w:rPr>
        <w:t>上网行为管理产品采用先进的高性能多核架构，运行自主可控的操作系统，搭载接口丰富的硬件平台，结合智能路由等全面的网络特性支撑以及双机热备功能，保障业务处理高效可靠，场景支撑灵活全面；配备WAF级别的入侵防御功能和</w:t>
      </w:r>
      <w:r>
        <w:t>独特实时病毒拦截技术</w:t>
      </w:r>
      <w:r>
        <w:rPr>
          <w:rFonts w:hint="eastAsia"/>
        </w:rPr>
        <w:t>的病毒防护功能，通过单路径并行处理的安全检测引擎和应用识别，实现对用户、应用和内容的深入分析，为用户提供安全智能的安全审计体系，上网行为管理产品是最佳选择。</w:t>
      </w:r>
    </w:p>
    <w:tbl>
      <w:tblPr>
        <w:tblStyle w:val="20"/>
        <w:tblW w:w="95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2"/>
        <w:gridCol w:w="3093"/>
        <w:gridCol w:w="4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2" w:type="dxa"/>
            <w:shd w:val="clear" w:color="auto" w:fill="538135" w:themeFill="accent6" w:themeFillShade="BF"/>
            <w:vAlign w:val="center"/>
          </w:tcPr>
          <w:p>
            <w:pPr>
              <w:pStyle w:val="29"/>
              <w:ind w:firstLine="0"/>
            </w:pPr>
            <w:r>
              <w:rPr>
                <w:rFonts w:hint="eastAsia"/>
              </w:rPr>
              <w:t>产品型号</w:t>
            </w:r>
          </w:p>
        </w:tc>
        <w:tc>
          <w:tcPr>
            <w:tcW w:w="3093" w:type="dxa"/>
            <w:shd w:val="clear" w:color="auto" w:fill="538135" w:themeFill="accent6" w:themeFillShade="BF"/>
            <w:vAlign w:val="center"/>
          </w:tcPr>
          <w:p>
            <w:pPr>
              <w:pStyle w:val="29"/>
              <w:ind w:firstLine="0"/>
            </w:pPr>
            <w:r>
              <w:rPr>
                <w:rFonts w:hint="eastAsia"/>
              </w:rPr>
              <w:t>产品描述</w:t>
            </w:r>
          </w:p>
        </w:tc>
        <w:tc>
          <w:tcPr>
            <w:tcW w:w="4301" w:type="dxa"/>
            <w:shd w:val="clear" w:color="auto" w:fill="538135" w:themeFill="accent6" w:themeFillShade="BF"/>
            <w:vAlign w:val="center"/>
          </w:tcPr>
          <w:p>
            <w:pPr>
              <w:pStyle w:val="29"/>
              <w:ind w:firstLine="0"/>
            </w:pPr>
            <w:r>
              <w:rPr>
                <w:rFonts w:hint="eastAsia"/>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2" w:type="dxa"/>
            <w:vAlign w:val="center"/>
          </w:tcPr>
          <w:p>
            <w:pPr>
              <w:pStyle w:val="30"/>
              <w:jc w:val="center"/>
            </w:pPr>
            <w:r>
              <w:rPr>
                <w:rFonts w:hint="eastAsia"/>
              </w:rPr>
              <w:t>IA-IBAS1006-S-C-HS</w:t>
            </w:r>
          </w:p>
        </w:tc>
        <w:tc>
          <w:tcPr>
            <w:tcW w:w="3093" w:type="dxa"/>
            <w:vAlign w:val="center"/>
          </w:tcPr>
          <w:p>
            <w:pPr>
              <w:pStyle w:val="30"/>
              <w:jc w:val="center"/>
            </w:pPr>
            <w:r>
              <w:rPr>
                <w:rFonts w:hint="eastAsia"/>
              </w:rPr>
              <w:t>上网行为管理</w:t>
            </w:r>
          </w:p>
        </w:tc>
        <w:tc>
          <w:tcPr>
            <w:tcW w:w="4301" w:type="dxa"/>
          </w:tcPr>
          <w:p>
            <w:pPr>
              <w:pStyle w:val="30"/>
            </w:pPr>
            <w:r>
              <w:rPr>
                <w:rFonts w:hint="eastAsia"/>
              </w:rPr>
              <w:t>6个千兆电接口，1U高度，2G内存，SOHO机箱，配延长挂耳可上机架，自带32GTF，网络吞吐率6Gbps，并发连接：30万，可选配防病毒、防攻击、上网行为管理、Web安全防护等增强特性授权，出厂标配一年上网行为管理特征库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2" w:type="dxa"/>
            <w:vAlign w:val="center"/>
          </w:tcPr>
          <w:p>
            <w:pPr>
              <w:spacing w:line="240" w:lineRule="auto"/>
              <w:ind w:firstLine="0"/>
            </w:pPr>
            <w:r>
              <w:rPr>
                <w:rFonts w:hint="eastAsia"/>
              </w:rPr>
              <w:t>IA-IBAS1005-C-HS</w:t>
            </w:r>
          </w:p>
        </w:tc>
        <w:tc>
          <w:tcPr>
            <w:tcW w:w="3093" w:type="dxa"/>
            <w:vAlign w:val="center"/>
          </w:tcPr>
          <w:p>
            <w:pPr>
              <w:spacing w:line="240" w:lineRule="auto"/>
              <w:ind w:firstLine="0"/>
              <w:jc w:val="center"/>
            </w:pPr>
            <w:r>
              <w:rPr>
                <w:rFonts w:hint="eastAsia"/>
              </w:rPr>
              <w:t>上网行为管理</w:t>
            </w:r>
          </w:p>
        </w:tc>
        <w:tc>
          <w:tcPr>
            <w:tcW w:w="4301" w:type="dxa"/>
            <w:vAlign w:val="center"/>
          </w:tcPr>
          <w:p>
            <w:pPr>
              <w:spacing w:line="240" w:lineRule="auto"/>
              <w:ind w:firstLine="0"/>
            </w:pPr>
            <w:r>
              <w:rPr>
                <w:rFonts w:hint="eastAsia"/>
              </w:rPr>
              <w:t>4个千兆Combo接口（光电复用），10个千兆电接口，1U标准机架，出厂标配1T硬盘，网络吞吐率5Gbps，并发连接：200万，可选配防病毒、防攻击、上网行为管理、Web安全防护等增强特性授权，出厂标配一年上网行为管理特征库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2" w:type="dxa"/>
            <w:vAlign w:val="center"/>
          </w:tcPr>
          <w:p>
            <w:pPr>
              <w:spacing w:line="240" w:lineRule="auto"/>
              <w:ind w:firstLine="0"/>
            </w:pPr>
            <w:r>
              <w:rPr>
                <w:rFonts w:hint="eastAsia"/>
              </w:rPr>
              <w:t>IA-IBAS3010-C-HS</w:t>
            </w:r>
          </w:p>
        </w:tc>
        <w:tc>
          <w:tcPr>
            <w:tcW w:w="3093" w:type="dxa"/>
            <w:vAlign w:val="center"/>
          </w:tcPr>
          <w:p>
            <w:pPr>
              <w:spacing w:line="240" w:lineRule="auto"/>
              <w:ind w:firstLine="0"/>
              <w:jc w:val="center"/>
            </w:pPr>
            <w:r>
              <w:rPr>
                <w:rFonts w:hint="eastAsia"/>
              </w:rPr>
              <w:t>上网行为管理</w:t>
            </w:r>
          </w:p>
        </w:tc>
        <w:tc>
          <w:tcPr>
            <w:tcW w:w="4301" w:type="dxa"/>
            <w:vAlign w:val="center"/>
          </w:tcPr>
          <w:p>
            <w:pPr>
              <w:spacing w:line="240" w:lineRule="auto"/>
              <w:ind w:firstLine="0"/>
            </w:pPr>
            <w:r>
              <w:rPr>
                <w:rFonts w:hint="eastAsia"/>
              </w:rPr>
              <w:t>12个千兆电接口，12个千兆光接口，2个万兆SFP+光口，2U标准机架，出厂标配2T硬盘，冗余电源，网络吞吐率10Gbps，并发连接数：300万，可选配防病毒、防攻击、上网行为管理、Web安全防护等增强特性授权，出厂标配一年上网行为管理特征库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2" w:type="dxa"/>
            <w:vAlign w:val="center"/>
          </w:tcPr>
          <w:p>
            <w:pPr>
              <w:spacing w:line="240" w:lineRule="auto"/>
              <w:ind w:firstLine="0"/>
            </w:pPr>
            <w:r>
              <w:rPr>
                <w:rFonts w:hint="eastAsia"/>
              </w:rPr>
              <w:t>IA-IBAS3040-C-HS</w:t>
            </w:r>
          </w:p>
        </w:tc>
        <w:tc>
          <w:tcPr>
            <w:tcW w:w="3093" w:type="dxa"/>
            <w:vAlign w:val="center"/>
          </w:tcPr>
          <w:p>
            <w:pPr>
              <w:spacing w:line="240" w:lineRule="auto"/>
              <w:ind w:firstLine="0"/>
              <w:jc w:val="center"/>
            </w:pPr>
            <w:r>
              <w:rPr>
                <w:rFonts w:hint="eastAsia"/>
              </w:rPr>
              <w:t>上网行为管理</w:t>
            </w:r>
          </w:p>
        </w:tc>
        <w:tc>
          <w:tcPr>
            <w:tcW w:w="4301" w:type="dxa"/>
            <w:vAlign w:val="center"/>
          </w:tcPr>
          <w:p>
            <w:pPr>
              <w:spacing w:line="240" w:lineRule="auto"/>
              <w:ind w:firstLine="0"/>
            </w:pPr>
            <w:r>
              <w:rPr>
                <w:rFonts w:hint="eastAsia"/>
              </w:rPr>
              <w:t>12个千兆电接口，12个千兆光接口，4个万兆SFP+光口，2U标准机架，出厂标配2T硬盘，冗余电源，支持两个扩展插槽，网络吞吐率40Gbps，并发连接数：1300万，可选配防病毒、防攻击、上网行为管理、Web安全防护等增强特性授权，出厂标配一年上网行为管理特征库授权；</w:t>
            </w:r>
          </w:p>
        </w:tc>
      </w:tr>
    </w:tbl>
    <w:p>
      <w:pPr>
        <w:rPr>
          <w:i/>
          <w:color w:val="7F7F7F" w:themeColor="background1" w:themeShade="80"/>
        </w:rPr>
      </w:pPr>
      <w:r>
        <w:br w:type="page"/>
      </w:r>
    </w:p>
    <w:p>
      <w:pPr>
        <w:ind w:firstLine="0"/>
      </w:pPr>
      <w:r>
        <w:rPr>
          <w:rFonts w:hint="eastAsia"/>
        </w:rPr>
        <w:t>其中：</w:t>
      </w:r>
    </w:p>
    <w:p>
      <w:r>
        <w:rPr>
          <w:rFonts w:hint="eastAsia"/>
        </w:rPr>
        <w:t>IA-IBAS1006-S-C-HS为桌面型设备；</w:t>
      </w:r>
    </w:p>
    <w:p>
      <w:r>
        <w:rPr>
          <w:rFonts w:hint="eastAsia"/>
        </w:rPr>
        <w:t>IA-IBAS1005-C-HS为标准1U设备，适于安装于19英寸机柜中；</w:t>
      </w:r>
    </w:p>
    <w:p>
      <w:r>
        <w:rPr>
          <w:rFonts w:hint="eastAsia"/>
        </w:rPr>
        <w:t>IA-IBAS3010-C-HS、IA-IBAS3040-C-HS为标准2U设备，适于安装于19英寸机柜中。</w:t>
      </w:r>
    </w:p>
    <w:p/>
    <w:p>
      <w:r>
        <w:rPr>
          <w:rFonts w:hint="eastAsia"/>
        </w:rPr>
        <w:t>除了产品外观、接口数量和接口位置有差异外，2U与1U机型的安装操作基本相同。</w:t>
      </w:r>
    </w:p>
    <w:p>
      <w:pPr>
        <w:pStyle w:val="2"/>
      </w:pPr>
      <w:bookmarkStart w:id="1" w:name="_Toc45545865"/>
      <w:bookmarkStart w:id="2" w:name="_Toc7148"/>
      <w:r>
        <w:rPr>
          <w:rFonts w:hint="eastAsia"/>
        </w:rPr>
        <w:t>安装设备前的准备工作</w:t>
      </w:r>
      <w:bookmarkEnd w:id="1"/>
      <w:bookmarkEnd w:id="2"/>
    </w:p>
    <w:p>
      <w:pPr>
        <w:pStyle w:val="3"/>
      </w:pPr>
      <w:bookmarkStart w:id="3" w:name="_Toc45545866"/>
      <w:bookmarkStart w:id="4" w:name="_Toc2784"/>
      <w:r>
        <w:rPr>
          <w:rFonts w:hint="eastAsia"/>
        </w:rPr>
        <w:t>安全注意事项</w:t>
      </w:r>
      <w:bookmarkEnd w:id="3"/>
      <w:bookmarkEnd w:id="4"/>
    </w:p>
    <w:p>
      <w:r>
        <w:rPr>
          <w:rFonts w:hint="eastAsia"/>
        </w:rPr>
        <w:t>请在安装设备之前仔细阅读本节内容，避免造成人身伤害和设备损害。实际情况中包括但不限于以下安全注意事项。</w:t>
      </w:r>
    </w:p>
    <w:p>
      <w:pPr>
        <w:pStyle w:val="4"/>
      </w:pPr>
      <w:bookmarkStart w:id="5" w:name="_Toc45545867"/>
      <w:bookmarkStart w:id="6" w:name="_Toc3804"/>
      <w:r>
        <w:rPr>
          <w:rFonts w:hint="eastAsia"/>
        </w:rPr>
        <w:t>安全标志</w:t>
      </w:r>
      <w:bookmarkEnd w:id="5"/>
      <w:bookmarkEnd w:id="6"/>
    </w:p>
    <w:p>
      <w:r>
        <w:rPr>
          <w:rFonts w:hint="eastAsia"/>
        </w:rPr>
        <w:t>基于设备的广泛应用，及其在数据通信网络中所起的重要作用，再次强调，阅读过程中请注意如下</w:t>
      </w:r>
    </w:p>
    <w:p>
      <w:r>
        <w:rPr>
          <w:rFonts w:hint="eastAsia"/>
        </w:rPr>
        <w:t>标志：</w:t>
      </w:r>
    </w:p>
    <w:p>
      <w:r>
        <w:drawing>
          <wp:inline distT="0" distB="0" distL="0" distR="0">
            <wp:extent cx="628650" cy="257175"/>
            <wp:effectExtent l="0" t="0" r="0" b="9525"/>
            <wp:docPr id="74" name="图片 4"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4" descr="警告"/>
                    <pic:cNvPicPr>
                      <a:picLocks noChangeAspect="1" noChangeArrowheads="1"/>
                    </pic:cNvPicPr>
                  </pic:nvPicPr>
                  <pic:blipFill>
                    <a:blip r:embed="rId15" cstate="print"/>
                    <a:srcRect/>
                    <a:stretch>
                      <a:fillRect/>
                    </a:stretch>
                  </pic:blipFill>
                  <pic:spPr>
                    <a:xfrm>
                      <a:off x="0" y="0"/>
                      <a:ext cx="628650" cy="257175"/>
                    </a:xfrm>
                    <a:prstGeom prst="rect">
                      <a:avLst/>
                    </a:prstGeom>
                    <a:noFill/>
                    <a:ln w="9525">
                      <a:noFill/>
                      <a:miter lim="800000"/>
                      <a:headEnd/>
                      <a:tailEnd/>
                    </a:ln>
                  </pic:spPr>
                </pic:pic>
              </a:graphicData>
            </a:graphic>
          </wp:inline>
        </w:drawing>
      </w:r>
      <w:r>
        <w:rPr>
          <w:rFonts w:hint="eastAsia"/>
        </w:rPr>
        <w:t>表明该项操作不正确，可能给设备或设备操作者的人身安全带来极大危险，操作者必须</w:t>
      </w:r>
    </w:p>
    <w:p>
      <w:r>
        <w:rPr>
          <w:rFonts w:hint="eastAsia"/>
        </w:rPr>
        <w:t>严格遵守正确的操作规程。</w:t>
      </w:r>
    </w:p>
    <w:p>
      <w:r>
        <w:drawing>
          <wp:inline distT="0" distB="0" distL="0" distR="0">
            <wp:extent cx="628650" cy="257175"/>
            <wp:effectExtent l="0" t="0" r="0" b="9525"/>
            <wp:docPr id="75" name="图片 3" descr="注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 descr="注意"/>
                    <pic:cNvPicPr>
                      <a:picLocks noChangeAspect="1" noChangeArrowheads="1"/>
                    </pic:cNvPicPr>
                  </pic:nvPicPr>
                  <pic:blipFill>
                    <a:blip r:embed="rId16" cstate="print"/>
                    <a:srcRect/>
                    <a:stretch>
                      <a:fillRect/>
                    </a:stretch>
                  </pic:blipFill>
                  <pic:spPr>
                    <a:xfrm>
                      <a:off x="0" y="0"/>
                      <a:ext cx="628650" cy="257175"/>
                    </a:xfrm>
                    <a:prstGeom prst="rect">
                      <a:avLst/>
                    </a:prstGeom>
                    <a:noFill/>
                    <a:ln w="9525">
                      <a:noFill/>
                      <a:miter lim="800000"/>
                      <a:headEnd/>
                      <a:tailEnd/>
                    </a:ln>
                  </pic:spPr>
                </pic:pic>
              </a:graphicData>
            </a:graphic>
          </wp:inline>
        </w:drawing>
      </w:r>
      <w:r>
        <w:rPr>
          <w:rFonts w:hint="eastAsia"/>
        </w:rPr>
        <w:t>表示在安装、使用设备的过程中需要注意的操作。如果操作不正确，可能影响设备的正</w:t>
      </w:r>
    </w:p>
    <w:p>
      <w:r>
        <w:rPr>
          <w:rFonts w:hint="eastAsia"/>
        </w:rPr>
        <w:t>常使用。</w:t>
      </w:r>
    </w:p>
    <w:p>
      <w:pPr>
        <w:pStyle w:val="4"/>
      </w:pPr>
      <w:bookmarkStart w:id="7" w:name="_Toc45545868"/>
      <w:bookmarkStart w:id="8" w:name="_Toc18709"/>
      <w:r>
        <w:rPr>
          <w:rFonts w:hint="eastAsia"/>
        </w:rPr>
        <w:t>通用安全建议</w:t>
      </w:r>
      <w:bookmarkEnd w:id="7"/>
      <w:bookmarkEnd w:id="8"/>
    </w:p>
    <w:p>
      <w:pPr>
        <w:pStyle w:val="42"/>
      </w:pPr>
      <w:r>
        <w:rPr>
          <w:rFonts w:hint="eastAsia"/>
        </w:rPr>
        <w:t>请将设备放置在平整、无振动、无强烈电磁干扰、有良好的防静电措施、场地宽敞的地方，不要放在行走区域内，并且做好防滑措施。</w:t>
      </w:r>
    </w:p>
    <w:p>
      <w:pPr>
        <w:pStyle w:val="42"/>
      </w:pPr>
      <w:r>
        <w:rPr>
          <w:rFonts w:hint="eastAsia"/>
        </w:rPr>
        <w:t>避免将设备放在不稳定的箱子或桌子上等，以防跌落对设备造成严重损害。</w:t>
      </w:r>
    </w:p>
    <w:p>
      <w:pPr>
        <w:pStyle w:val="42"/>
      </w:pPr>
      <w:r>
        <w:rPr>
          <w:rFonts w:hint="eastAsia"/>
        </w:rPr>
        <w:t>应保持设备清洁、无尘，请勿将设备放置在潮湿的地方，也避免让液体进入设备内部。</w:t>
      </w:r>
    </w:p>
    <w:p>
      <w:pPr>
        <w:pStyle w:val="42"/>
      </w:pPr>
      <w:r>
        <w:rPr>
          <w:rFonts w:hint="eastAsia"/>
        </w:rPr>
        <w:t>设备通常根据物料外包装箱的尺寸及标识要求，遵循上轻下重、上小下大原则，尽量居中交叉摆放，无明显偏斜。</w:t>
      </w:r>
    </w:p>
    <w:p>
      <w:pPr>
        <w:pStyle w:val="66"/>
        <w:numPr>
          <w:ilvl w:val="5"/>
          <w:numId w:val="7"/>
        </w:numPr>
        <w:ind w:left="204"/>
      </w:pPr>
      <w:r>
        <w:rPr>
          <w:rFonts w:hint="eastAsia"/>
        </w:rPr>
        <w:t>外包装常见标识</w:t>
      </w:r>
    </w:p>
    <w:tbl>
      <w:tblPr>
        <w:tblStyle w:val="55"/>
        <w:tblpPr w:leftFromText="180" w:rightFromText="180" w:vertAnchor="text" w:horzAnchor="page" w:tblpX="1885" w:tblpY="437"/>
        <w:tblOverlap w:val="never"/>
        <w:tblW w:w="8968" w:type="dxa"/>
        <w:tblInd w:w="0"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2055"/>
        <w:gridCol w:w="6913"/>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90" w:hRule="atLeast"/>
          <w:tblHeader/>
        </w:trPr>
        <w:tc>
          <w:tcPr>
            <w:tcW w:w="2062" w:type="dxa"/>
            <w:tcBorders>
              <w:top w:val="single" w:color="auto" w:sz="4" w:space="0"/>
              <w:left w:val="single" w:color="auto" w:sz="4" w:space="0"/>
              <w:bottom w:val="single" w:color="auto" w:sz="4" w:space="0"/>
              <w:right w:val="single" w:color="auto" w:sz="6" w:space="0"/>
              <w:insideV w:val="single" w:sz="6" w:space="0"/>
              <w:tl2br w:val="nil"/>
              <w:tr2bl w:val="nil"/>
            </w:tcBorders>
            <w:shd w:val="clear" w:color="auto" w:fill="538135" w:themeFill="accent6" w:themeFillShade="BF"/>
            <w:vAlign w:val="center"/>
          </w:tcPr>
          <w:p>
            <w:pPr>
              <w:pStyle w:val="29"/>
              <w:rPr>
                <w:b/>
                <w:bCs/>
                <w:i w:val="0"/>
                <w:iCs w:val="0"/>
              </w:rPr>
            </w:pPr>
            <w:r>
              <w:rPr>
                <w:rFonts w:hint="eastAsia"/>
                <w:b/>
                <w:bCs/>
                <w:i w:val="0"/>
                <w:iCs w:val="0"/>
              </w:rPr>
              <w:t>标识</w:t>
            </w:r>
          </w:p>
        </w:tc>
        <w:tc>
          <w:tcPr>
            <w:tcW w:w="6952" w:type="dxa"/>
            <w:tcBorders>
              <w:top w:val="single" w:color="auto" w:sz="4" w:space="0"/>
              <w:left w:val="single" w:color="auto" w:sz="4" w:space="0"/>
              <w:bottom w:val="single" w:color="auto" w:sz="4" w:space="0"/>
              <w:right w:val="single" w:color="auto" w:sz="4" w:space="0"/>
              <w:insideV w:val="single" w:sz="6" w:space="0"/>
              <w:tl2br w:val="nil"/>
              <w:tr2bl w:val="nil"/>
            </w:tcBorders>
            <w:shd w:val="clear" w:color="auto" w:fill="538135" w:themeFill="accent6" w:themeFillShade="BF"/>
            <w:vAlign w:val="center"/>
          </w:tcPr>
          <w:p>
            <w:pPr>
              <w:pStyle w:val="29"/>
              <w:rPr>
                <w:b/>
                <w:bCs/>
                <w:i w:val="0"/>
                <w:iCs w:val="0"/>
              </w:rPr>
            </w:pPr>
            <w:r>
              <w:rPr>
                <w:rFonts w:hint="eastAsia"/>
                <w:b/>
                <w:bCs/>
                <w:i w:val="0"/>
                <w:iCs w:val="0"/>
              </w:rPr>
              <w:t>说明</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Pr>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8"/>
              <w:widowControl w:val="0"/>
              <w:spacing w:line="240" w:lineRule="auto"/>
              <w:ind w:firstLine="0"/>
              <w:jc w:val="left"/>
            </w:pPr>
            <w:r>
              <w:drawing>
                <wp:inline distT="0" distB="0" distL="0" distR="0">
                  <wp:extent cx="438150" cy="393065"/>
                  <wp:effectExtent l="0" t="0" r="0" b="6985"/>
                  <wp:docPr id="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
                          <pic:cNvPicPr>
                            <a:picLocks noChangeAspect="1" noChangeArrowheads="1"/>
                          </pic:cNvPicPr>
                        </pic:nvPicPr>
                        <pic:blipFill>
                          <a:blip r:embed="rId17" cstate="print"/>
                          <a:srcRect/>
                          <a:stretch>
                            <a:fillRect/>
                          </a:stretch>
                        </pic:blipFill>
                        <pic:spPr>
                          <a:xfrm>
                            <a:off x="0" y="0"/>
                            <a:ext cx="448235" cy="402651"/>
                          </a:xfrm>
                          <a:prstGeom prst="rect">
                            <a:avLst/>
                          </a:prstGeom>
                          <a:noFill/>
                          <a:ln w="9525">
                            <a:noFill/>
                            <a:miter lim="800000"/>
                            <a:headEnd/>
                            <a:tailEnd/>
                          </a:ln>
                        </pic:spPr>
                      </pic:pic>
                    </a:graphicData>
                  </a:graphic>
                </wp:inline>
              </w:drawing>
            </w:r>
          </w:p>
        </w:tc>
        <w:tc>
          <w:tcPr>
            <w:tcW w:w="695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8"/>
              <w:widowControl w:val="0"/>
              <w:spacing w:line="240" w:lineRule="auto"/>
              <w:ind w:firstLine="0"/>
              <w:jc w:val="left"/>
            </w:pPr>
            <w:r>
              <w:rPr>
                <w:rFonts w:hint="eastAsia"/>
              </w:rPr>
              <w:t>表示设备叠放不能超过</w:t>
            </w:r>
            <w:r>
              <w:rPr>
                <w:rFonts w:cs="Arial"/>
              </w:rPr>
              <w:t>n</w:t>
            </w:r>
            <w:r>
              <w:rPr>
                <w:rFonts w:hint="eastAsia"/>
              </w:rPr>
              <w:t>台。数字“</w:t>
            </w:r>
            <w:r>
              <w:rPr>
                <w:rFonts w:cs="Arial"/>
              </w:rPr>
              <w:t>n</w:t>
            </w:r>
            <w:r>
              <w:rPr>
                <w:rFonts w:hint="eastAsia"/>
              </w:rPr>
              <w:t>”表示最大叠放层高，不同设备数字不同。</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Pr>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8"/>
              <w:widowControl w:val="0"/>
              <w:spacing w:line="240" w:lineRule="auto"/>
              <w:ind w:firstLine="0"/>
              <w:jc w:val="left"/>
            </w:pPr>
            <w:r>
              <w:drawing>
                <wp:inline distT="0" distB="0" distL="0" distR="0">
                  <wp:extent cx="419100" cy="411480"/>
                  <wp:effectExtent l="0" t="0" r="0" b="7620"/>
                  <wp:docPr id="7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
                          <pic:cNvPicPr>
                            <a:picLocks noChangeAspect="1" noChangeArrowheads="1"/>
                          </pic:cNvPicPr>
                        </pic:nvPicPr>
                        <pic:blipFill>
                          <a:blip r:embed="rId18" cstate="print"/>
                          <a:srcRect/>
                          <a:stretch>
                            <a:fillRect/>
                          </a:stretch>
                        </pic:blipFill>
                        <pic:spPr>
                          <a:xfrm>
                            <a:off x="0" y="0"/>
                            <a:ext cx="422095" cy="414558"/>
                          </a:xfrm>
                          <a:prstGeom prst="rect">
                            <a:avLst/>
                          </a:prstGeom>
                          <a:noFill/>
                          <a:ln w="9525">
                            <a:noFill/>
                            <a:miter lim="800000"/>
                            <a:headEnd/>
                            <a:tailEnd/>
                          </a:ln>
                        </pic:spPr>
                      </pic:pic>
                    </a:graphicData>
                  </a:graphic>
                </wp:inline>
              </w:drawing>
            </w:r>
          </w:p>
        </w:tc>
        <w:tc>
          <w:tcPr>
            <w:tcW w:w="695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8"/>
              <w:widowControl w:val="0"/>
              <w:spacing w:line="240" w:lineRule="auto"/>
              <w:ind w:firstLine="0"/>
              <w:jc w:val="left"/>
            </w:pPr>
            <w:r>
              <w:rPr>
                <w:rFonts w:hint="eastAsia"/>
              </w:rPr>
              <w:t>表示设备按图示箭头方向放置，不能倒置。</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Pr>
        <w:tc>
          <w:tcPr>
            <w:tcW w:w="206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8"/>
              <w:widowControl w:val="0"/>
              <w:spacing w:line="240" w:lineRule="auto"/>
              <w:ind w:firstLine="0"/>
              <w:jc w:val="left"/>
            </w:pPr>
            <w:r>
              <w:drawing>
                <wp:inline distT="0" distB="0" distL="0" distR="0">
                  <wp:extent cx="400050" cy="372745"/>
                  <wp:effectExtent l="0" t="0" r="0" b="8255"/>
                  <wp:docPr id="7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0"/>
                          <pic:cNvPicPr>
                            <a:picLocks noChangeAspect="1" noChangeArrowheads="1"/>
                          </pic:cNvPicPr>
                        </pic:nvPicPr>
                        <pic:blipFill>
                          <a:blip r:embed="rId19" cstate="print"/>
                          <a:srcRect/>
                          <a:stretch>
                            <a:fillRect/>
                          </a:stretch>
                        </pic:blipFill>
                        <pic:spPr>
                          <a:xfrm>
                            <a:off x="0" y="0"/>
                            <a:ext cx="402200" cy="374932"/>
                          </a:xfrm>
                          <a:prstGeom prst="rect">
                            <a:avLst/>
                          </a:prstGeom>
                          <a:noFill/>
                          <a:ln w="9525">
                            <a:noFill/>
                            <a:miter lim="800000"/>
                            <a:headEnd/>
                            <a:tailEnd/>
                          </a:ln>
                        </pic:spPr>
                      </pic:pic>
                    </a:graphicData>
                  </a:graphic>
                </wp:inline>
              </w:drawing>
            </w:r>
          </w:p>
        </w:tc>
        <w:tc>
          <w:tcPr>
            <w:tcW w:w="695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8"/>
              <w:widowControl w:val="0"/>
              <w:spacing w:line="240" w:lineRule="auto"/>
              <w:ind w:firstLine="0"/>
              <w:jc w:val="left"/>
            </w:pPr>
            <w:r>
              <w:rPr>
                <w:rFonts w:hint="eastAsia"/>
              </w:rPr>
              <w:t>表示为易碎物品，设备要小心搬运和轻放。</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Pr>
        <w:tc>
          <w:tcPr>
            <w:tcW w:w="2062" w:type="dxa"/>
            <w:tcBorders>
              <w:top w:val="single" w:color="auto" w:sz="4" w:space="0"/>
              <w:left w:val="single" w:color="auto" w:sz="4" w:space="0"/>
              <w:right w:val="single" w:color="auto" w:sz="4" w:space="0"/>
            </w:tcBorders>
            <w:shd w:val="clear" w:color="auto" w:fill="auto"/>
            <w:vAlign w:val="center"/>
          </w:tcPr>
          <w:p>
            <w:pPr>
              <w:pStyle w:val="68"/>
              <w:widowControl w:val="0"/>
              <w:spacing w:line="240" w:lineRule="auto"/>
              <w:ind w:firstLine="0"/>
              <w:jc w:val="left"/>
            </w:pPr>
            <w:r>
              <w:drawing>
                <wp:inline distT="0" distB="0" distL="0" distR="0">
                  <wp:extent cx="400050" cy="421005"/>
                  <wp:effectExtent l="0" t="0" r="0" b="17145"/>
                  <wp:docPr id="7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13"/>
                          <pic:cNvPicPr>
                            <a:picLocks noChangeAspect="1" noChangeArrowheads="1"/>
                          </pic:cNvPicPr>
                        </pic:nvPicPr>
                        <pic:blipFill>
                          <a:blip r:embed="rId20" cstate="print"/>
                          <a:srcRect/>
                          <a:stretch>
                            <a:fillRect/>
                          </a:stretch>
                        </pic:blipFill>
                        <pic:spPr>
                          <a:xfrm>
                            <a:off x="0" y="0"/>
                            <a:ext cx="404571" cy="425864"/>
                          </a:xfrm>
                          <a:prstGeom prst="rect">
                            <a:avLst/>
                          </a:prstGeom>
                          <a:noFill/>
                          <a:ln w="9525">
                            <a:noFill/>
                            <a:miter lim="800000"/>
                            <a:headEnd/>
                            <a:tailEnd/>
                          </a:ln>
                        </pic:spPr>
                      </pic:pic>
                    </a:graphicData>
                  </a:graphic>
                </wp:inline>
              </w:drawing>
            </w:r>
          </w:p>
        </w:tc>
        <w:tc>
          <w:tcPr>
            <w:tcW w:w="6952" w:type="dxa"/>
            <w:tcBorders>
              <w:top w:val="single" w:color="auto" w:sz="4" w:space="0"/>
              <w:left w:val="single" w:color="auto" w:sz="4" w:space="0"/>
              <w:right w:val="single" w:color="auto" w:sz="4" w:space="0"/>
            </w:tcBorders>
            <w:shd w:val="clear" w:color="auto" w:fill="auto"/>
            <w:vAlign w:val="center"/>
          </w:tcPr>
          <w:p>
            <w:pPr>
              <w:pStyle w:val="68"/>
              <w:widowControl w:val="0"/>
              <w:spacing w:line="240" w:lineRule="auto"/>
              <w:ind w:firstLine="0"/>
              <w:jc w:val="left"/>
            </w:pPr>
            <w:r>
              <w:rPr>
                <w:rFonts w:hint="eastAsia"/>
              </w:rPr>
              <w:t>表示注意设备防潮和防止设备进水。</w:t>
            </w:r>
          </w:p>
        </w:tc>
      </w:tr>
    </w:tbl>
    <w:p/>
    <w:p>
      <w:pPr>
        <w:pStyle w:val="42"/>
      </w:pPr>
      <w:r>
        <w:rPr>
          <w:rFonts w:hint="eastAsia"/>
        </w:rPr>
        <w:t>当系统运行时，应保持室内通风良好并保持设备通气孔畅通。</w:t>
      </w:r>
    </w:p>
    <w:p>
      <w:pPr>
        <w:pStyle w:val="42"/>
      </w:pPr>
      <w:r>
        <w:rPr>
          <w:rFonts w:hint="eastAsia"/>
        </w:rPr>
        <w:t>设备要在正确的电压下才能正常工作，请确保工作电压同设备电源模块所标示的电压相符。</w:t>
      </w:r>
    </w:p>
    <w:p>
      <w:pPr>
        <w:pStyle w:val="42"/>
      </w:pPr>
      <w:r>
        <w:rPr>
          <w:rFonts w:hint="eastAsia"/>
        </w:rPr>
        <w:t>安装设备时，如果螺钉需要拧紧，必须使用工具操作。</w:t>
      </w:r>
    </w:p>
    <w:p>
      <w:pPr>
        <w:pStyle w:val="42"/>
      </w:pPr>
      <w:r>
        <w:rPr>
          <w:rFonts w:hint="eastAsia"/>
        </w:rPr>
        <w:t>设备安装完后，务必清除设备区域的空包装材料及安装工具。</w:t>
      </w:r>
    </w:p>
    <w:p>
      <w:pPr>
        <w:pStyle w:val="4"/>
      </w:pPr>
      <w:bookmarkStart w:id="9" w:name="_Toc24019"/>
      <w:bookmarkStart w:id="10" w:name="_Toc45545869"/>
      <w:r>
        <w:rPr>
          <w:rFonts w:hint="eastAsia"/>
        </w:rPr>
        <w:t>用电安全</w:t>
      </w:r>
      <w:bookmarkEnd w:id="9"/>
      <w:bookmarkEnd w:id="10"/>
    </w:p>
    <w:p>
      <w:pPr>
        <w:pStyle w:val="42"/>
      </w:pPr>
      <w:r>
        <w:rPr>
          <w:rFonts w:hint="eastAsia"/>
        </w:rPr>
        <w:t>请仔细检查您的工作区域内是否存在潜在的危险，比如电源未接地、电源接地不可靠、地面潮湿等。</w:t>
      </w:r>
    </w:p>
    <w:p>
      <w:pPr>
        <w:pStyle w:val="42"/>
      </w:pPr>
      <w:r>
        <w:rPr>
          <w:rFonts w:hint="eastAsia"/>
        </w:rPr>
        <w:t>在安装前，请熟悉设备所在场所的紧急电源开关的位置，当发生意外时，请先切断电源开关。必要时，应立即拔掉设备的电源线。</w:t>
      </w:r>
    </w:p>
    <w:p>
      <w:pPr>
        <w:pStyle w:val="42"/>
      </w:pPr>
      <w:r>
        <w:rPr>
          <w:rFonts w:hint="eastAsia"/>
        </w:rPr>
        <w:t>在对设备进行带电状态下的维护时，请尽量不要独自一人操作。</w:t>
      </w:r>
    </w:p>
    <w:p>
      <w:pPr>
        <w:pStyle w:val="42"/>
      </w:pPr>
      <w:r>
        <w:rPr>
          <w:rFonts w:hint="eastAsia"/>
        </w:rPr>
        <w:t>需要对设备进行断电操作时，请先仔细检查，确认电源已经关闭。</w:t>
      </w:r>
    </w:p>
    <w:p>
      <w:pPr>
        <w:pStyle w:val="4"/>
      </w:pPr>
      <w:bookmarkStart w:id="11" w:name="_Toc21388"/>
      <w:bookmarkStart w:id="12" w:name="_Toc45545870"/>
      <w:r>
        <w:rPr>
          <w:rFonts w:hint="eastAsia"/>
        </w:rPr>
        <w:t>激光安全</w:t>
      </w:r>
      <w:bookmarkEnd w:id="11"/>
      <w:bookmarkEnd w:id="12"/>
    </w:p>
    <w:p>
      <w:pPr>
        <w:pStyle w:val="69"/>
      </w:pPr>
      <w:r>
        <w:rPr>
          <w:lang w:eastAsia="zh-CN"/>
        </w:rPr>
        <w:drawing>
          <wp:inline distT="0" distB="0" distL="0" distR="0">
            <wp:extent cx="628650" cy="257175"/>
            <wp:effectExtent l="0" t="0" r="0" b="9525"/>
            <wp:docPr id="81" name="图片 4"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4" descr="警告"/>
                    <pic:cNvPicPr>
                      <a:picLocks noChangeAspect="1" noChangeArrowheads="1"/>
                    </pic:cNvPicPr>
                  </pic:nvPicPr>
                  <pic:blipFill>
                    <a:blip r:embed="rId15" cstate="print"/>
                    <a:srcRect/>
                    <a:stretch>
                      <a:fillRect/>
                    </a:stretch>
                  </pic:blipFill>
                  <pic:spPr>
                    <a:xfrm>
                      <a:off x="0" y="0"/>
                      <a:ext cx="628650" cy="25717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在工作状态操作激光或光模块时，直视光纤内部的激光束可能会损害您的眼睛。</w:t>
      </w:r>
    </w:p>
    <w:p/>
    <w:p>
      <w:pPr>
        <w:pStyle w:val="42"/>
      </w:pPr>
      <w:r>
        <w:rPr>
          <w:rFonts w:hint="eastAsia"/>
        </w:rPr>
        <w:t>在断开光纤连接器之前，在命令行接口视图下使用</w:t>
      </w:r>
      <w:r>
        <w:t>shutdown</w:t>
      </w:r>
      <w:r>
        <w:rPr>
          <w:rFonts w:hint="eastAsia"/>
        </w:rPr>
        <w:t>命令以确保关闭光源。</w:t>
      </w:r>
    </w:p>
    <w:p>
      <w:pPr>
        <w:pStyle w:val="42"/>
      </w:pPr>
      <w:r>
        <w:rPr>
          <w:rFonts w:hint="eastAsia"/>
        </w:rPr>
        <w:t>断开光纤后使用光纤帽保护光纤连接器，避免灰尘污染。</w:t>
      </w:r>
    </w:p>
    <w:p>
      <w:pPr>
        <w:pStyle w:val="4"/>
      </w:pPr>
      <w:bookmarkStart w:id="13" w:name="_Toc45545871"/>
      <w:bookmarkStart w:id="14" w:name="_Toc7160"/>
      <w:r>
        <w:rPr>
          <w:rFonts w:hint="eastAsia"/>
        </w:rPr>
        <w:t>搬运安全</w:t>
      </w:r>
      <w:bookmarkEnd w:id="13"/>
      <w:bookmarkEnd w:id="14"/>
    </w:p>
    <w:p>
      <w:r>
        <w:rPr>
          <w:rFonts w:hint="eastAsia"/>
        </w:rPr>
        <w:t>搬运设备时需注意：</w:t>
      </w:r>
    </w:p>
    <w:p>
      <w:pPr>
        <w:pStyle w:val="42"/>
      </w:pPr>
      <w:r>
        <w:rPr>
          <w:rFonts w:hint="eastAsia"/>
        </w:rPr>
        <w:t>设备出厂的包装材料可以抵御一定程度的碰撞和振动，但剧烈的撞击和跌落仍可能造成设备损坏，请确保在设备运输和拆卸包装的过程中做到轻抬轻放。</w:t>
      </w:r>
    </w:p>
    <w:p>
      <w:pPr>
        <w:pStyle w:val="42"/>
      </w:pPr>
      <w:r>
        <w:rPr>
          <w:rFonts w:hint="eastAsia"/>
        </w:rPr>
        <w:t>当设备从一个温度较低（摄氏零度以下）的地方搬运到温度较高的室内时，至少</w:t>
      </w:r>
      <w:r>
        <w:t>0.5</w:t>
      </w:r>
      <w:r>
        <w:rPr>
          <w:rFonts w:hint="eastAsia"/>
        </w:rPr>
        <w:t>小时后开箱，</w:t>
      </w:r>
      <w:r>
        <w:t>2</w:t>
      </w:r>
      <w:r>
        <w:rPr>
          <w:rFonts w:hint="eastAsia"/>
        </w:rPr>
        <w:t>小时后才能上电，否则会导致电子设备结露，造成损坏。</w:t>
      </w:r>
    </w:p>
    <w:p>
      <w:pPr>
        <w:pStyle w:val="42"/>
      </w:pPr>
      <w:r>
        <w:rPr>
          <w:rFonts w:hint="eastAsia"/>
        </w:rPr>
        <w:t>搬运多个设备时，请使用推车等工具进行搬运。</w:t>
      </w:r>
    </w:p>
    <w:p>
      <w:pPr>
        <w:pStyle w:val="42"/>
      </w:pPr>
      <w:r>
        <w:rPr>
          <w:rFonts w:hint="eastAsia"/>
        </w:rPr>
        <w:t>设备初次安装到位后，如需将设备转场，请确保在运输之前拔掉与该设备连接的所有外部电缆和挂耳。</w:t>
      </w:r>
    </w:p>
    <w:p>
      <w:pPr>
        <w:pStyle w:val="42"/>
      </w:pPr>
      <w:r>
        <w:rPr>
          <w:rFonts w:hint="eastAsia"/>
        </w:rPr>
        <w:t>长距离搬运时，请拆除设备上的各种可插拔组件（如电源模块、接口板等），并使用防静电袋分别独立包装，妥善运输。在设备运输前，应将设备出厂时提供的槽位假面板恢复原位，避免在运输途中掉入异物，造成设备内部损坏。短距离搬运时，请确保各种可插拔组件牢固的安装在设备上，并拧紧螺钉。</w:t>
      </w:r>
    </w:p>
    <w:p>
      <w:pPr>
        <w:pStyle w:val="42"/>
      </w:pPr>
      <w:r>
        <w:rPr>
          <w:rFonts w:hint="eastAsia"/>
        </w:rPr>
        <w:t>移动或抬起机箱时，应托住机箱底部边沿，禁止通过提拉机箱内已安装的可插拔组件移动设备。</w:t>
      </w:r>
    </w:p>
    <w:p>
      <w:pPr>
        <w:pStyle w:val="42"/>
      </w:pPr>
      <w:r>
        <w:rPr>
          <w:rFonts w:hint="eastAsia"/>
        </w:rPr>
        <w:t>搬运过程中请确保设备随机附件的齐全，避免遗失或损坏。</w:t>
      </w:r>
    </w:p>
    <w:p>
      <w:pPr>
        <w:pStyle w:val="3"/>
      </w:pPr>
      <w:bookmarkStart w:id="15" w:name="_Toc13723"/>
      <w:bookmarkStart w:id="16" w:name="_Toc45545872"/>
      <w:r>
        <w:rPr>
          <w:rFonts w:hint="eastAsia"/>
        </w:rPr>
        <w:t>安装场所要求</w:t>
      </w:r>
      <w:bookmarkEnd w:id="15"/>
      <w:bookmarkEnd w:id="16"/>
    </w:p>
    <w:p>
      <w:r>
        <w:rPr>
          <w:rFonts w:hint="eastAsia"/>
        </w:rPr>
        <w:t>为保证设备正常工作并延长使用寿命，设备必须安装在室内使用，并且安装场所应该满足下列要求。</w:t>
      </w:r>
    </w:p>
    <w:p>
      <w:pPr>
        <w:pStyle w:val="4"/>
      </w:pPr>
      <w:bookmarkStart w:id="17" w:name="_Toc45545873"/>
      <w:bookmarkStart w:id="18" w:name="_Toc236"/>
      <w:r>
        <w:rPr>
          <w:rFonts w:hint="eastAsia"/>
        </w:rPr>
        <w:t>承重要求</w:t>
      </w:r>
      <w:bookmarkEnd w:id="17"/>
      <w:bookmarkEnd w:id="18"/>
    </w:p>
    <w:p>
      <w:r>
        <w:rPr>
          <w:rFonts w:hint="eastAsia"/>
        </w:rPr>
        <w:t>请根据安装设备及其附件（如机柜、接口板等）的实际重量来估计地面承重要求，并确保安装场所</w:t>
      </w:r>
    </w:p>
    <w:p>
      <w:r>
        <w:rPr>
          <w:rFonts w:hint="eastAsia"/>
        </w:rPr>
        <w:t>地面的承重能力满足此需求。有关重量的规格参数请参见“</w:t>
      </w:r>
      <w:r>
        <w:fldChar w:fldCharType="begin"/>
      </w:r>
      <w:r>
        <w:instrText xml:space="preserve"> </w:instrText>
      </w:r>
      <w:r>
        <w:rPr>
          <w:rFonts w:hint="eastAsia"/>
        </w:rPr>
        <w:instrText xml:space="preserve">REF _Ref45545222 \r \h</w:instrText>
      </w:r>
      <w:r>
        <w:instrText xml:space="preserve"> </w:instrText>
      </w:r>
      <w:r>
        <w:fldChar w:fldCharType="separate"/>
      </w:r>
      <w:r>
        <w:t>8.1</w:t>
      </w:r>
      <w:r>
        <w:fldChar w:fldCharType="end"/>
      </w:r>
      <w:r>
        <w:fldChar w:fldCharType="begin"/>
      </w:r>
      <w:r>
        <w:instrText xml:space="preserve"> REF _Ref45545228 \h </w:instrText>
      </w:r>
      <w:r>
        <w:fldChar w:fldCharType="separate"/>
      </w:r>
      <w:r>
        <w:rPr>
          <w:rFonts w:hint="eastAsia"/>
        </w:rPr>
        <w:t>设备外观及硬件规格</w:t>
      </w:r>
      <w:r>
        <w:fldChar w:fldCharType="end"/>
      </w:r>
      <w:r>
        <w:rPr>
          <w:rFonts w:hint="eastAsia"/>
        </w:rPr>
        <w:t>”。</w:t>
      </w:r>
    </w:p>
    <w:p>
      <w:pPr>
        <w:pStyle w:val="4"/>
      </w:pPr>
      <w:bookmarkStart w:id="19" w:name="_Ref388428475"/>
      <w:bookmarkStart w:id="20" w:name="_Toc45545874"/>
      <w:bookmarkStart w:id="21" w:name="_Ref388428480"/>
      <w:bookmarkStart w:id="22" w:name="_Toc17276"/>
      <w:r>
        <w:rPr>
          <w:rFonts w:hint="eastAsia"/>
        </w:rPr>
        <w:t>温度</w:t>
      </w:r>
      <w:r>
        <w:t>/</w:t>
      </w:r>
      <w:r>
        <w:rPr>
          <w:rFonts w:hint="eastAsia"/>
        </w:rPr>
        <w:t>湿度要求</w:t>
      </w:r>
      <w:bookmarkEnd w:id="19"/>
      <w:bookmarkEnd w:id="20"/>
      <w:bookmarkEnd w:id="21"/>
      <w:bookmarkEnd w:id="22"/>
    </w:p>
    <w:p>
      <w:r>
        <w:rPr>
          <w:rFonts w:hint="eastAsia"/>
        </w:rPr>
        <w:t>为保证设备正常工作，并延长使用寿命，机房内需要维持一定的温度和湿度。</w:t>
      </w:r>
    </w:p>
    <w:p>
      <w:pPr>
        <w:pStyle w:val="42"/>
      </w:pPr>
      <w:r>
        <w:rPr>
          <w:rFonts w:hint="eastAsia"/>
        </w:rPr>
        <w:t>若机房内长期相对湿度过高，容易造成绝缘材料绝缘不良甚至漏电，还可能发生材料机械性能变化、金属部件锈蚀等现象。</w:t>
      </w:r>
    </w:p>
    <w:p>
      <w:pPr>
        <w:pStyle w:val="42"/>
      </w:pPr>
      <w:r>
        <w:rPr>
          <w:rFonts w:hint="eastAsia"/>
        </w:rPr>
        <w:t>若机房内长期相对湿度过低，绝缘垫片会干缩并且容易引起紧固螺丝松动，在干燥的气候环境下，还容易产生静电，危害设备上的电路。</w:t>
      </w:r>
    </w:p>
    <w:p>
      <w:pPr>
        <w:pStyle w:val="42"/>
      </w:pPr>
      <w:r>
        <w:rPr>
          <w:rFonts w:hint="eastAsia"/>
        </w:rPr>
        <w:t>温度过高危害更大，因为高温会加速绝缘材料的老化过程，使设备的可靠性大大降低，严重影响其使用寿命。</w:t>
      </w:r>
    </w:p>
    <w:p>
      <w:r>
        <w:rPr>
          <w:rFonts w:hint="eastAsia"/>
        </w:rPr>
        <w:t>设备对温度、湿度的要求见下表。</w:t>
      </w:r>
    </w:p>
    <w:p>
      <w:pPr>
        <w:pStyle w:val="66"/>
      </w:pPr>
      <w:bookmarkStart w:id="23" w:name="_Ref388428495"/>
      <w:r>
        <w:rPr>
          <w:rFonts w:hint="eastAsia"/>
        </w:rPr>
        <w:t>环境要求</w:t>
      </w:r>
      <w:bookmarkEnd w:id="23"/>
    </w:p>
    <w:tbl>
      <w:tblPr>
        <w:tblStyle w:val="55"/>
        <w:tblpPr w:leftFromText="180" w:rightFromText="180" w:vertAnchor="text" w:horzAnchor="page" w:tblpX="2140" w:tblpY="434"/>
        <w:tblOverlap w:val="never"/>
        <w:tblW w:w="8908" w:type="dxa"/>
        <w:tblInd w:w="0"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3063"/>
        <w:gridCol w:w="5845"/>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blHeader/>
        </w:trPr>
        <w:tc>
          <w:tcPr>
            <w:tcW w:w="3063" w:type="dxa"/>
            <w:tcBorders>
              <w:top w:val="single" w:color="auto" w:sz="4" w:space="0"/>
              <w:left w:val="single" w:color="auto" w:sz="4" w:space="0"/>
              <w:bottom w:val="single" w:color="auto" w:sz="4" w:space="0"/>
              <w:right w:val="single" w:color="auto" w:sz="6" w:space="0"/>
              <w:insideV w:val="single" w:sz="6" w:space="0"/>
              <w:tl2br w:val="nil"/>
              <w:tr2bl w:val="nil"/>
            </w:tcBorders>
            <w:shd w:val="clear" w:color="auto" w:fill="538135" w:themeFill="accent6" w:themeFillShade="BF"/>
            <w:vAlign w:val="center"/>
          </w:tcPr>
          <w:p>
            <w:pPr>
              <w:pStyle w:val="29"/>
              <w:rPr>
                <w:b/>
                <w:bCs/>
                <w:i w:val="0"/>
                <w:iCs w:val="0"/>
              </w:rPr>
            </w:pPr>
            <w:r>
              <w:rPr>
                <w:rFonts w:hint="eastAsia"/>
                <w:b/>
                <w:bCs/>
                <w:i w:val="0"/>
                <w:iCs w:val="0"/>
              </w:rPr>
              <w:t>项目</w:t>
            </w:r>
          </w:p>
        </w:tc>
        <w:tc>
          <w:tcPr>
            <w:tcW w:w="5845" w:type="dxa"/>
            <w:tcBorders>
              <w:top w:val="single" w:color="auto" w:sz="4" w:space="0"/>
              <w:left w:val="single" w:color="auto" w:sz="4" w:space="0"/>
              <w:bottom w:val="single" w:color="auto" w:sz="4" w:space="0"/>
              <w:right w:val="single" w:color="auto" w:sz="4" w:space="0"/>
              <w:insideV w:val="single" w:sz="6" w:space="0"/>
              <w:tl2br w:val="nil"/>
              <w:tr2bl w:val="nil"/>
            </w:tcBorders>
            <w:shd w:val="clear" w:color="auto" w:fill="538135" w:themeFill="accent6" w:themeFillShade="BF"/>
            <w:vAlign w:val="center"/>
          </w:tcPr>
          <w:p>
            <w:pPr>
              <w:pStyle w:val="29"/>
              <w:rPr>
                <w:b/>
                <w:bCs/>
                <w:i w:val="0"/>
                <w:iCs w:val="0"/>
              </w:rPr>
            </w:pPr>
            <w:r>
              <w:rPr>
                <w:rFonts w:hint="eastAsia"/>
                <w:b/>
                <w:bCs/>
                <w:i w:val="0"/>
                <w:iCs w:val="0"/>
              </w:rPr>
              <w:t>说明</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54" w:hRule="atLeast"/>
        </w:trPr>
        <w:tc>
          <w:tcPr>
            <w:tcW w:w="306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8"/>
              <w:widowControl w:val="0"/>
              <w:spacing w:line="240" w:lineRule="auto"/>
              <w:ind w:firstLine="0"/>
              <w:jc w:val="left"/>
            </w:pPr>
            <w:r>
              <w:rPr>
                <w:rFonts w:hint="eastAsia"/>
              </w:rPr>
              <w:t>环境温度</w:t>
            </w:r>
          </w:p>
        </w:tc>
        <w:tc>
          <w:tcPr>
            <w:tcW w:w="584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8"/>
              <w:widowControl w:val="0"/>
              <w:spacing w:line="240" w:lineRule="auto"/>
              <w:ind w:firstLine="0"/>
              <w:jc w:val="left"/>
            </w:pPr>
            <w:r>
              <w:t>0</w:t>
            </w:r>
            <w:r>
              <w:rPr>
                <w:rFonts w:cs="Arial"/>
              </w:rPr>
              <w:t>°C</w:t>
            </w:r>
            <w:r>
              <w:rPr>
                <w:rFonts w:hint="eastAsia"/>
              </w:rPr>
              <w:t>～</w:t>
            </w:r>
            <w:r>
              <w:t>40</w:t>
            </w:r>
            <w:r>
              <w:rPr>
                <w:rFonts w:cs="Arial"/>
              </w:rPr>
              <w:t>°C</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rPr>
        <w:tc>
          <w:tcPr>
            <w:tcW w:w="3063" w:type="dxa"/>
            <w:tcBorders>
              <w:top w:val="single" w:color="auto" w:sz="4" w:space="0"/>
              <w:left w:val="single" w:color="auto" w:sz="4" w:space="0"/>
              <w:right w:val="single" w:color="auto" w:sz="4" w:space="0"/>
            </w:tcBorders>
            <w:shd w:val="clear" w:color="auto" w:fill="auto"/>
            <w:vAlign w:val="center"/>
          </w:tcPr>
          <w:p>
            <w:pPr>
              <w:pStyle w:val="68"/>
              <w:widowControl w:val="0"/>
              <w:spacing w:line="240" w:lineRule="auto"/>
              <w:ind w:firstLine="0"/>
              <w:jc w:val="left"/>
            </w:pPr>
            <w:r>
              <w:rPr>
                <w:rFonts w:hint="eastAsia"/>
              </w:rPr>
              <w:t>环境湿度</w:t>
            </w:r>
          </w:p>
        </w:tc>
        <w:tc>
          <w:tcPr>
            <w:tcW w:w="5845" w:type="dxa"/>
            <w:tcBorders>
              <w:top w:val="single" w:color="auto" w:sz="4" w:space="0"/>
              <w:left w:val="single" w:color="auto" w:sz="4" w:space="0"/>
              <w:right w:val="single" w:color="auto" w:sz="4" w:space="0"/>
            </w:tcBorders>
            <w:shd w:val="clear" w:color="auto" w:fill="auto"/>
            <w:vAlign w:val="center"/>
          </w:tcPr>
          <w:p>
            <w:pPr>
              <w:pStyle w:val="72"/>
              <w:ind w:left="-23"/>
              <w:rPr>
                <w:rFonts w:cs="Arial"/>
              </w:rPr>
            </w:pPr>
            <w:r>
              <w:rPr>
                <w:rFonts w:hint="eastAsia" w:cs="Arial"/>
              </w:rPr>
              <w:t>工作：5～</w:t>
            </w:r>
            <w:r>
              <w:rPr>
                <w:rFonts w:cs="Arial"/>
              </w:rPr>
              <w:t>9</w:t>
            </w:r>
            <w:r>
              <w:rPr>
                <w:rFonts w:hint="eastAsia" w:cs="Arial"/>
              </w:rPr>
              <w:t>0</w:t>
            </w:r>
            <w:r>
              <w:rPr>
                <w:rFonts w:cs="Arial"/>
              </w:rPr>
              <w:t>%(</w:t>
            </w:r>
            <w:r>
              <w:rPr>
                <w:rFonts w:hint="eastAsia" w:cs="Arial"/>
              </w:rPr>
              <w:t>无冷凝</w:t>
            </w:r>
            <w:r>
              <w:rPr>
                <w:rFonts w:cs="Arial"/>
              </w:rPr>
              <w:t>)</w:t>
            </w:r>
          </w:p>
          <w:p>
            <w:pPr>
              <w:pStyle w:val="72"/>
              <w:ind w:left="-23"/>
              <w:rPr>
                <w:rFonts w:cs="Arial"/>
                <w:kern w:val="0"/>
              </w:rPr>
            </w:pPr>
            <w:r>
              <w:rPr>
                <w:rFonts w:hint="eastAsia" w:cs="Arial"/>
              </w:rPr>
              <w:t>非工作：</w:t>
            </w:r>
            <w:r>
              <w:rPr>
                <w:rFonts w:cs="Arial"/>
              </w:rPr>
              <w:t>5</w:t>
            </w:r>
            <w:r>
              <w:rPr>
                <w:rFonts w:hint="eastAsia" w:cs="Arial"/>
              </w:rPr>
              <w:t>～</w:t>
            </w:r>
            <w:r>
              <w:rPr>
                <w:rFonts w:cs="Arial"/>
              </w:rPr>
              <w:t>9</w:t>
            </w:r>
            <w:r>
              <w:rPr>
                <w:rFonts w:hint="eastAsia" w:cs="Arial"/>
              </w:rPr>
              <w:t>0</w:t>
            </w:r>
            <w:r>
              <w:rPr>
                <w:rFonts w:cs="Arial"/>
              </w:rPr>
              <w:t>%(</w:t>
            </w:r>
            <w:r>
              <w:rPr>
                <w:rFonts w:hint="eastAsia" w:cs="Arial"/>
              </w:rPr>
              <w:t>无冷凝</w:t>
            </w:r>
            <w:r>
              <w:rPr>
                <w:rFonts w:cs="Arial"/>
              </w:rPr>
              <w:t>)</w:t>
            </w:r>
          </w:p>
        </w:tc>
      </w:tr>
    </w:tbl>
    <w:p/>
    <w:p>
      <w:pPr>
        <w:pStyle w:val="4"/>
      </w:pPr>
      <w:bookmarkStart w:id="24" w:name="_Ref388428500"/>
      <w:bookmarkStart w:id="25" w:name="_Toc1714"/>
      <w:bookmarkStart w:id="26" w:name="_Ref388428504"/>
      <w:bookmarkStart w:id="27" w:name="_Toc45545875"/>
      <w:bookmarkStart w:id="28" w:name="_Ref388428520"/>
      <w:bookmarkStart w:id="29" w:name="_Ref388428516"/>
      <w:r>
        <w:rPr>
          <w:rFonts w:hint="eastAsia"/>
        </w:rPr>
        <w:t>灰尘及有害气体要求</w:t>
      </w:r>
      <w:bookmarkEnd w:id="24"/>
      <w:bookmarkEnd w:id="25"/>
      <w:bookmarkEnd w:id="26"/>
      <w:bookmarkEnd w:id="27"/>
      <w:bookmarkEnd w:id="28"/>
      <w:bookmarkEnd w:id="29"/>
    </w:p>
    <w:p>
      <w:r>
        <w:rPr>
          <w:rFonts w:hint="eastAsia"/>
        </w:rPr>
        <w:t>为保证设备的正常工作，机房内需维持一定的洁净度，而灰尘对设备的运行安全是一大危害。室内灰尘落在机体上会造成静电吸附，使金属接插件或金属接点接触不良，尤其是在室内相对湿度偏低的情况下，更易造成静电吸附，不但会影响设备寿命，而且容易造成通信故障。对机房内灰尘含量及粒径要求参见下表。</w:t>
      </w:r>
    </w:p>
    <w:p>
      <w:pPr>
        <w:pStyle w:val="66"/>
      </w:pPr>
      <w:r>
        <w:rPr>
          <w:rFonts w:hint="eastAsia"/>
        </w:rPr>
        <w:t>机房灰尘含量要求</w:t>
      </w:r>
    </w:p>
    <w:tbl>
      <w:tblPr>
        <w:tblStyle w:val="55"/>
        <w:tblW w:w="8968" w:type="dxa"/>
        <w:tblInd w:w="0"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3114"/>
        <w:gridCol w:w="2922"/>
        <w:gridCol w:w="2932"/>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blHeader/>
        </w:trPr>
        <w:tc>
          <w:tcPr>
            <w:tcW w:w="3130" w:type="dxa"/>
            <w:tcBorders>
              <w:top w:val="single" w:color="auto" w:sz="4" w:space="0"/>
              <w:left w:val="single" w:color="auto" w:sz="4" w:space="0"/>
              <w:bottom w:val="single" w:color="auto" w:sz="4" w:space="0"/>
              <w:right w:val="single" w:color="auto" w:sz="6" w:space="0"/>
              <w:insideV w:val="single" w:sz="6" w:space="0"/>
              <w:tl2br w:val="nil"/>
              <w:tr2bl w:val="nil"/>
            </w:tcBorders>
            <w:shd w:val="clear" w:color="auto" w:fill="538135" w:themeFill="accent6" w:themeFillShade="BF"/>
            <w:vAlign w:val="center"/>
          </w:tcPr>
          <w:p>
            <w:pPr>
              <w:pStyle w:val="29"/>
              <w:rPr>
                <w:b/>
                <w:bCs/>
                <w:i w:val="0"/>
                <w:iCs w:val="0"/>
              </w:rPr>
            </w:pPr>
            <w:r>
              <w:rPr>
                <w:rFonts w:hint="eastAsia"/>
                <w:b/>
                <w:bCs/>
                <w:i w:val="0"/>
                <w:iCs w:val="0"/>
              </w:rPr>
              <w:t>机械活性物质</w:t>
            </w:r>
          </w:p>
        </w:tc>
        <w:tc>
          <w:tcPr>
            <w:tcW w:w="2937" w:type="dxa"/>
            <w:tcBorders>
              <w:top w:val="single" w:color="auto" w:sz="4" w:space="0"/>
              <w:left w:val="single" w:color="auto" w:sz="4" w:space="0"/>
              <w:bottom w:val="single" w:color="auto" w:sz="4" w:space="0"/>
              <w:right w:val="single" w:color="auto" w:sz="6" w:space="0"/>
              <w:insideV w:val="single" w:sz="6" w:space="0"/>
              <w:tl2br w:val="nil"/>
              <w:tr2bl w:val="nil"/>
            </w:tcBorders>
            <w:shd w:val="clear" w:color="auto" w:fill="538135" w:themeFill="accent6" w:themeFillShade="BF"/>
            <w:vAlign w:val="center"/>
          </w:tcPr>
          <w:p>
            <w:pPr>
              <w:pStyle w:val="29"/>
              <w:rPr>
                <w:b/>
                <w:bCs/>
                <w:i w:val="0"/>
                <w:iCs w:val="0"/>
              </w:rPr>
            </w:pPr>
            <w:r>
              <w:rPr>
                <w:rFonts w:hint="eastAsia"/>
                <w:b/>
                <w:bCs/>
                <w:i w:val="0"/>
                <w:iCs w:val="0"/>
              </w:rPr>
              <w:t>单位</w:t>
            </w:r>
          </w:p>
        </w:tc>
        <w:tc>
          <w:tcPr>
            <w:tcW w:w="2947" w:type="dxa"/>
            <w:tcBorders>
              <w:top w:val="single" w:color="auto" w:sz="4" w:space="0"/>
              <w:left w:val="single" w:color="auto" w:sz="4" w:space="0"/>
              <w:bottom w:val="single" w:color="auto" w:sz="4" w:space="0"/>
              <w:right w:val="single" w:color="auto" w:sz="4" w:space="0"/>
              <w:insideV w:val="single" w:sz="6" w:space="0"/>
              <w:tl2br w:val="nil"/>
              <w:tr2bl w:val="nil"/>
            </w:tcBorders>
            <w:shd w:val="clear" w:color="auto" w:fill="538135" w:themeFill="accent6" w:themeFillShade="BF"/>
            <w:vAlign w:val="center"/>
          </w:tcPr>
          <w:p>
            <w:pPr>
              <w:pStyle w:val="29"/>
              <w:rPr>
                <w:b/>
                <w:bCs/>
                <w:i w:val="0"/>
                <w:iCs w:val="0"/>
              </w:rPr>
            </w:pPr>
            <w:r>
              <w:rPr>
                <w:rFonts w:hint="eastAsia"/>
                <w:b/>
                <w:bCs/>
                <w:i w:val="0"/>
                <w:iCs w:val="0"/>
              </w:rPr>
              <w:t>含量</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54" w:hRule="atLeast"/>
        </w:trPr>
        <w:tc>
          <w:tcPr>
            <w:tcW w:w="313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8"/>
              <w:widowControl w:val="0"/>
              <w:spacing w:line="240" w:lineRule="auto"/>
              <w:ind w:firstLine="0"/>
              <w:jc w:val="left"/>
            </w:pPr>
            <w:r>
              <w:rPr>
                <w:rFonts w:hint="eastAsia"/>
              </w:rPr>
              <w:t>灰尘粒子</w:t>
            </w:r>
          </w:p>
        </w:tc>
        <w:tc>
          <w:tcPr>
            <w:tcW w:w="293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8"/>
              <w:widowControl w:val="0"/>
              <w:spacing w:line="240" w:lineRule="auto"/>
              <w:ind w:firstLine="0"/>
              <w:jc w:val="left"/>
            </w:pPr>
            <w:r>
              <w:rPr>
                <w:rFonts w:hint="eastAsia"/>
              </w:rPr>
              <w:t>粒</w:t>
            </w:r>
            <w:r>
              <w:t>/m</w:t>
            </w:r>
            <w:r>
              <w:rPr>
                <w:szCs w:val="12"/>
              </w:rPr>
              <w:t>3</w:t>
            </w:r>
          </w:p>
        </w:tc>
        <w:tc>
          <w:tcPr>
            <w:tcW w:w="294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8"/>
              <w:widowControl w:val="0"/>
              <w:spacing w:line="240" w:lineRule="auto"/>
              <w:ind w:firstLine="0"/>
              <w:jc w:val="left"/>
            </w:pPr>
            <w:r>
              <w:rPr>
                <w:rFonts w:hint="eastAsia"/>
              </w:rPr>
              <w:t>≤</w:t>
            </w:r>
            <w:r>
              <w:t>3</w:t>
            </w:r>
            <w:r>
              <w:rPr>
                <w:rFonts w:hint="eastAsia"/>
              </w:rPr>
              <w:t>×</w:t>
            </w:r>
            <w:r>
              <w:t>10</w:t>
            </w:r>
            <w:r>
              <w:rPr>
                <w:szCs w:val="12"/>
              </w:rPr>
              <w:t>4</w:t>
            </w:r>
            <w:r>
              <w:rPr>
                <w:rFonts w:hint="eastAsia"/>
              </w:rPr>
              <w:t>（</w:t>
            </w:r>
            <w:r>
              <w:t>3</w:t>
            </w:r>
            <w:r>
              <w:rPr>
                <w:rFonts w:hint="eastAsia"/>
              </w:rPr>
              <w:t>天内桌面无可见灰尘）</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rPr>
        <w:tc>
          <w:tcPr>
            <w:tcW w:w="9014" w:type="dxa"/>
            <w:gridSpan w:val="3"/>
            <w:tcBorders>
              <w:top w:val="single" w:color="auto" w:sz="4" w:space="0"/>
              <w:left w:val="single" w:color="auto" w:sz="4" w:space="0"/>
              <w:right w:val="single" w:color="auto" w:sz="4" w:space="0"/>
            </w:tcBorders>
            <w:shd w:val="clear" w:color="auto" w:fill="auto"/>
            <w:vAlign w:val="center"/>
          </w:tcPr>
          <w:p>
            <w:pPr>
              <w:pStyle w:val="68"/>
              <w:widowControl w:val="0"/>
              <w:spacing w:line="240" w:lineRule="auto"/>
              <w:ind w:firstLine="0"/>
              <w:jc w:val="left"/>
              <w:rPr>
                <w:sz w:val="20"/>
              </w:rPr>
            </w:pPr>
            <w:r>
              <w:rPr>
                <w:rFonts w:hint="eastAsia"/>
              </w:rPr>
              <w:t>注：灰尘粒子直径≥</w:t>
            </w:r>
            <w:r>
              <w:t>5</w:t>
            </w:r>
            <w:r>
              <w:rPr>
                <w:rFonts w:hint="eastAsia"/>
              </w:rPr>
              <w:t>μ</w:t>
            </w:r>
            <w:r>
              <w:t>m</w:t>
            </w:r>
          </w:p>
        </w:tc>
      </w:tr>
    </w:tbl>
    <w:p/>
    <w:p/>
    <w:p/>
    <w:p/>
    <w:p/>
    <w:p>
      <w:r>
        <w:rPr>
          <w:rFonts w:hint="eastAsia"/>
        </w:rPr>
        <w:t>除灰尘外，设备机房对空气中所含的盐、酸、硫化物也有严格的要求。这些有害气体会加速金属的腐蚀和某些部件的老化过程。机房内应防止有害气体如</w:t>
      </w:r>
      <w:r>
        <w:t>SO</w:t>
      </w:r>
      <w:r>
        <w:rPr>
          <w:rStyle w:val="73"/>
        </w:rPr>
        <w:t>2</w:t>
      </w:r>
      <w:r>
        <w:rPr>
          <w:rFonts w:hint="eastAsia"/>
        </w:rPr>
        <w:t>、</w:t>
      </w:r>
      <w:r>
        <w:t>H</w:t>
      </w:r>
      <w:r>
        <w:rPr>
          <w:rStyle w:val="73"/>
        </w:rPr>
        <w:t>2</w:t>
      </w:r>
      <w:r>
        <w:t>S</w:t>
      </w:r>
      <w:r>
        <w:rPr>
          <w:rFonts w:hint="eastAsia"/>
        </w:rPr>
        <w:t>、</w:t>
      </w:r>
      <w:r>
        <w:t>NH</w:t>
      </w:r>
      <w:r>
        <w:rPr>
          <w:rStyle w:val="73"/>
        </w:rPr>
        <w:t>3</w:t>
      </w:r>
      <w:r>
        <w:rPr>
          <w:rFonts w:hint="eastAsia"/>
        </w:rPr>
        <w:t>、</w:t>
      </w:r>
      <w:r>
        <w:t>Cl</w:t>
      </w:r>
      <w:r>
        <w:rPr>
          <w:rStyle w:val="73"/>
        </w:rPr>
        <w:t xml:space="preserve">2 </w:t>
      </w:r>
      <w:r>
        <w:rPr>
          <w:rFonts w:hint="eastAsia"/>
        </w:rPr>
        <w:t>等的侵入，其具体限制值参见下表。</w:t>
      </w:r>
    </w:p>
    <w:p>
      <w:pPr>
        <w:pStyle w:val="66"/>
      </w:pPr>
      <w:r>
        <w:rPr>
          <w:rFonts w:hint="eastAsia"/>
        </w:rPr>
        <w:t>机房有害气体限值</w:t>
      </w:r>
    </w:p>
    <w:tbl>
      <w:tblPr>
        <w:tblStyle w:val="55"/>
        <w:tblpPr w:leftFromText="180" w:rightFromText="180" w:vertAnchor="text" w:horzAnchor="page" w:tblpX="2140" w:tblpY="446"/>
        <w:tblOverlap w:val="never"/>
        <w:tblW w:w="8968" w:type="dxa"/>
        <w:tblInd w:w="0"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3128"/>
        <w:gridCol w:w="5840"/>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blHeader/>
        </w:trPr>
        <w:tc>
          <w:tcPr>
            <w:tcW w:w="3143" w:type="dxa"/>
            <w:tcBorders>
              <w:top w:val="single" w:color="auto" w:sz="4" w:space="0"/>
              <w:left w:val="single" w:color="auto" w:sz="4" w:space="0"/>
              <w:bottom w:val="single" w:color="auto" w:sz="4" w:space="0"/>
              <w:right w:val="single" w:color="auto" w:sz="6" w:space="0"/>
              <w:insideV w:val="single" w:sz="6" w:space="0"/>
              <w:tl2br w:val="nil"/>
              <w:tr2bl w:val="nil"/>
            </w:tcBorders>
            <w:shd w:val="clear" w:color="auto" w:fill="538135" w:themeFill="accent6" w:themeFillShade="BF"/>
            <w:vAlign w:val="center"/>
          </w:tcPr>
          <w:p>
            <w:pPr>
              <w:pStyle w:val="29"/>
              <w:rPr>
                <w:b/>
                <w:bCs/>
                <w:i w:val="0"/>
                <w:iCs w:val="0"/>
              </w:rPr>
            </w:pPr>
            <w:r>
              <w:rPr>
                <w:rFonts w:hint="eastAsia"/>
                <w:b/>
                <w:bCs/>
                <w:i w:val="0"/>
                <w:iCs w:val="0"/>
              </w:rPr>
              <w:t>气体</w:t>
            </w:r>
          </w:p>
        </w:tc>
        <w:tc>
          <w:tcPr>
            <w:tcW w:w="5871" w:type="dxa"/>
            <w:tcBorders>
              <w:top w:val="single" w:color="auto" w:sz="4" w:space="0"/>
              <w:left w:val="single" w:color="auto" w:sz="4" w:space="0"/>
              <w:bottom w:val="single" w:color="auto" w:sz="4" w:space="0"/>
              <w:right w:val="single" w:color="auto" w:sz="4" w:space="0"/>
              <w:insideV w:val="single" w:sz="6" w:space="0"/>
              <w:tl2br w:val="nil"/>
              <w:tr2bl w:val="nil"/>
            </w:tcBorders>
            <w:shd w:val="clear" w:color="auto" w:fill="538135" w:themeFill="accent6" w:themeFillShade="BF"/>
            <w:vAlign w:val="center"/>
          </w:tcPr>
          <w:p>
            <w:pPr>
              <w:pStyle w:val="29"/>
              <w:rPr>
                <w:b/>
                <w:bCs/>
                <w:i w:val="0"/>
                <w:iCs w:val="0"/>
              </w:rPr>
            </w:pPr>
            <w:r>
              <w:rPr>
                <w:rFonts w:hint="eastAsia"/>
                <w:b/>
                <w:bCs/>
                <w:i w:val="0"/>
                <w:iCs w:val="0"/>
              </w:rPr>
              <w:t>最大值（</w:t>
            </w:r>
            <w:r>
              <w:rPr>
                <w:b/>
                <w:bCs/>
                <w:i w:val="0"/>
                <w:iCs w:val="0"/>
              </w:rPr>
              <w:t>mg/m3</w:t>
            </w:r>
            <w:r>
              <w:rPr>
                <w:rFonts w:hint="eastAsia"/>
                <w:b/>
                <w:bCs/>
                <w:i w:val="0"/>
                <w:iCs w:val="0"/>
              </w:rPr>
              <w:t>）</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54" w:hRule="atLeast"/>
        </w:trPr>
        <w:tc>
          <w:tcPr>
            <w:tcW w:w="31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8"/>
              <w:widowControl w:val="0"/>
              <w:spacing w:line="240" w:lineRule="auto"/>
              <w:ind w:firstLine="0"/>
              <w:jc w:val="left"/>
            </w:pPr>
            <w:r>
              <w:rPr>
                <w:rFonts w:hint="eastAsia"/>
              </w:rPr>
              <w:t>二氧化硫</w:t>
            </w:r>
            <w:r>
              <w:t>SO</w:t>
            </w:r>
            <w:r>
              <w:rPr>
                <w:rStyle w:val="73"/>
              </w:rPr>
              <w:t>2</w:t>
            </w:r>
          </w:p>
        </w:tc>
        <w:tc>
          <w:tcPr>
            <w:tcW w:w="58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8"/>
              <w:widowControl w:val="0"/>
              <w:spacing w:line="240" w:lineRule="auto"/>
              <w:ind w:firstLine="0"/>
              <w:jc w:val="left"/>
            </w:pPr>
            <w:r>
              <w:rPr>
                <w:rFonts w:hint="eastAsia"/>
              </w:rPr>
              <w:t>0.2</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rPr>
        <w:tc>
          <w:tcPr>
            <w:tcW w:w="31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8"/>
              <w:widowControl w:val="0"/>
              <w:spacing w:line="240" w:lineRule="auto"/>
              <w:ind w:firstLine="0"/>
              <w:jc w:val="left"/>
            </w:pPr>
            <w:r>
              <w:rPr>
                <w:rFonts w:hint="eastAsia"/>
              </w:rPr>
              <w:t>硫化氢</w:t>
            </w:r>
            <w:r>
              <w:t>H</w:t>
            </w:r>
            <w:r>
              <w:rPr>
                <w:rStyle w:val="73"/>
              </w:rPr>
              <w:t>2</w:t>
            </w:r>
            <w:r>
              <w:t>S</w:t>
            </w:r>
          </w:p>
        </w:tc>
        <w:tc>
          <w:tcPr>
            <w:tcW w:w="58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8"/>
              <w:widowControl w:val="0"/>
              <w:spacing w:line="240" w:lineRule="auto"/>
              <w:ind w:firstLine="0"/>
              <w:jc w:val="left"/>
            </w:pPr>
            <w:r>
              <w:rPr>
                <w:rFonts w:hint="eastAsia"/>
              </w:rPr>
              <w:t>0.006</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54" w:hRule="atLeast"/>
        </w:trPr>
        <w:tc>
          <w:tcPr>
            <w:tcW w:w="31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8"/>
              <w:widowControl w:val="0"/>
              <w:spacing w:line="240" w:lineRule="auto"/>
              <w:ind w:firstLine="0"/>
              <w:jc w:val="left"/>
            </w:pPr>
            <w:r>
              <w:rPr>
                <w:rFonts w:hint="eastAsia"/>
              </w:rPr>
              <w:t>氨</w:t>
            </w:r>
            <w:r>
              <w:t>NH</w:t>
            </w:r>
            <w:r>
              <w:rPr>
                <w:rStyle w:val="73"/>
              </w:rPr>
              <w:t>3</w:t>
            </w:r>
          </w:p>
        </w:tc>
        <w:tc>
          <w:tcPr>
            <w:tcW w:w="5871" w:type="dxa"/>
            <w:tcBorders>
              <w:top w:val="single" w:color="auto" w:sz="4" w:space="0"/>
              <w:left w:val="single" w:color="auto" w:sz="4" w:space="0"/>
              <w:bottom w:val="single" w:color="auto" w:sz="4" w:space="0"/>
              <w:right w:val="single" w:color="auto" w:sz="4" w:space="0"/>
            </w:tcBorders>
            <w:shd w:val="clear" w:color="auto" w:fill="auto"/>
            <w:vAlign w:val="center"/>
          </w:tcPr>
          <w:p>
            <w:pPr>
              <w:pStyle w:val="68"/>
              <w:widowControl w:val="0"/>
              <w:spacing w:line="240" w:lineRule="auto"/>
              <w:ind w:firstLine="0"/>
              <w:jc w:val="left"/>
            </w:pPr>
            <w:r>
              <w:rPr>
                <w:rFonts w:hint="eastAsia"/>
              </w:rPr>
              <w:t>0.05</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rPr>
        <w:tc>
          <w:tcPr>
            <w:tcW w:w="3143" w:type="dxa"/>
            <w:tcBorders>
              <w:top w:val="single" w:color="auto" w:sz="4" w:space="0"/>
              <w:left w:val="single" w:color="auto" w:sz="4" w:space="0"/>
              <w:right w:val="single" w:color="auto" w:sz="4" w:space="0"/>
            </w:tcBorders>
            <w:shd w:val="clear" w:color="auto" w:fill="auto"/>
            <w:vAlign w:val="center"/>
          </w:tcPr>
          <w:p>
            <w:pPr>
              <w:pStyle w:val="68"/>
              <w:widowControl w:val="0"/>
              <w:spacing w:line="240" w:lineRule="auto"/>
              <w:ind w:firstLine="0"/>
              <w:jc w:val="left"/>
            </w:pPr>
            <w:r>
              <w:rPr>
                <w:rFonts w:hint="eastAsia"/>
              </w:rPr>
              <w:t>氯气</w:t>
            </w:r>
            <w:r>
              <w:t>Cl</w:t>
            </w:r>
            <w:r>
              <w:rPr>
                <w:rStyle w:val="73"/>
              </w:rPr>
              <w:t>2</w:t>
            </w:r>
          </w:p>
        </w:tc>
        <w:tc>
          <w:tcPr>
            <w:tcW w:w="5871" w:type="dxa"/>
            <w:tcBorders>
              <w:top w:val="single" w:color="auto" w:sz="4" w:space="0"/>
              <w:left w:val="single" w:color="auto" w:sz="4" w:space="0"/>
              <w:right w:val="single" w:color="auto" w:sz="4" w:space="0"/>
            </w:tcBorders>
            <w:shd w:val="clear" w:color="auto" w:fill="auto"/>
            <w:vAlign w:val="center"/>
          </w:tcPr>
          <w:p>
            <w:pPr>
              <w:pStyle w:val="68"/>
              <w:widowControl w:val="0"/>
              <w:spacing w:line="240" w:lineRule="auto"/>
              <w:ind w:firstLine="0"/>
              <w:jc w:val="left"/>
            </w:pPr>
            <w:r>
              <w:rPr>
                <w:rFonts w:hint="eastAsia"/>
              </w:rPr>
              <w:t>0.01</w:t>
            </w:r>
          </w:p>
        </w:tc>
      </w:tr>
    </w:tbl>
    <w:p/>
    <w:p>
      <w:pPr>
        <w:pStyle w:val="4"/>
      </w:pPr>
      <w:bookmarkStart w:id="30" w:name="_Toc29453"/>
      <w:bookmarkStart w:id="31" w:name="_Toc45545876"/>
      <w:r>
        <w:rPr>
          <w:rFonts w:hint="eastAsia"/>
        </w:rPr>
        <w:t>通风要求</w:t>
      </w:r>
      <w:bookmarkEnd w:id="30"/>
      <w:bookmarkEnd w:id="31"/>
    </w:p>
    <w:p>
      <w:r>
        <w:rPr>
          <w:rFonts w:hint="eastAsia"/>
        </w:rPr>
        <w:t>为了便于设备通风散热，请您根据设备的风道方向，合理规划安装场所，要求如下：</w:t>
      </w:r>
    </w:p>
    <w:p>
      <w:pPr>
        <w:pStyle w:val="65"/>
        <w:ind w:left="714"/>
        <w:rPr>
          <w:lang w:eastAsia="zh-CN"/>
        </w:rPr>
      </w:pPr>
      <w:r>
        <w:rPr>
          <w:rFonts w:hint="eastAsia"/>
          <w:lang w:eastAsia="zh-CN"/>
        </w:rPr>
        <w:t>确保设备的入风口及出风口处留有足够空间（建议大于</w:t>
      </w:r>
      <w:r>
        <w:rPr>
          <w:lang w:eastAsia="zh-CN"/>
        </w:rPr>
        <w:t xml:space="preserve"> 10cm</w:t>
      </w:r>
      <w:r>
        <w:rPr>
          <w:rFonts w:hint="eastAsia"/>
          <w:lang w:eastAsia="zh-CN"/>
        </w:rPr>
        <w:t>），以利于机箱的散热。</w:t>
      </w:r>
    </w:p>
    <w:p>
      <w:pPr>
        <w:pStyle w:val="65"/>
        <w:ind w:left="714"/>
        <w:rPr>
          <w:lang w:eastAsia="zh-CN"/>
        </w:rPr>
      </w:pPr>
      <w:r>
        <w:rPr>
          <w:rFonts w:hint="eastAsia"/>
          <w:lang w:eastAsia="zh-CN"/>
        </w:rPr>
        <w:t>确保安装场所有良好的通风散热系统。</w:t>
      </w:r>
    </w:p>
    <w:p>
      <w:pPr>
        <w:pStyle w:val="4"/>
      </w:pPr>
      <w:bookmarkStart w:id="32" w:name="_Toc18419"/>
      <w:bookmarkStart w:id="33" w:name="_Toc45545877"/>
      <w:r>
        <w:rPr>
          <w:rFonts w:hint="eastAsia"/>
        </w:rPr>
        <w:t>防静电要求</w:t>
      </w:r>
      <w:bookmarkEnd w:id="32"/>
      <w:bookmarkEnd w:id="33"/>
    </w:p>
    <w:p>
      <w:pPr>
        <w:pStyle w:val="5"/>
        <w:ind w:left="0" w:firstLine="624"/>
      </w:pPr>
      <w:r>
        <w:rPr>
          <w:rFonts w:hint="eastAsia"/>
        </w:rPr>
        <w:t>防静电措施</w:t>
      </w:r>
    </w:p>
    <w:p>
      <w:r>
        <w:rPr>
          <w:rFonts w:hint="eastAsia"/>
        </w:rPr>
        <w:t>为防止静电损伤，应做到：</w:t>
      </w:r>
    </w:p>
    <w:p>
      <w:pPr>
        <w:pStyle w:val="65"/>
        <w:ind w:left="714"/>
        <w:rPr>
          <w:lang w:eastAsia="zh-CN"/>
        </w:rPr>
      </w:pPr>
      <w:r>
        <w:rPr>
          <w:rFonts w:hint="eastAsia"/>
          <w:lang w:eastAsia="zh-CN"/>
        </w:rPr>
        <w:t>确保设备及机柜良好接地。</w:t>
      </w:r>
    </w:p>
    <w:p>
      <w:pPr>
        <w:pStyle w:val="65"/>
        <w:ind w:left="714"/>
        <w:rPr>
          <w:lang w:eastAsia="zh-CN"/>
        </w:rPr>
      </w:pPr>
      <w:r>
        <w:rPr>
          <w:rFonts w:hint="eastAsia"/>
          <w:lang w:eastAsia="zh-CN"/>
        </w:rPr>
        <w:t>确保室内防尘及温度</w:t>
      </w:r>
      <w:r>
        <w:rPr>
          <w:lang w:eastAsia="zh-CN"/>
        </w:rPr>
        <w:t>/</w:t>
      </w:r>
      <w:r>
        <w:rPr>
          <w:rFonts w:hint="eastAsia"/>
          <w:lang w:eastAsia="zh-CN"/>
        </w:rPr>
        <w:t>湿度条件满足安装要求，温度</w:t>
      </w:r>
      <w:r>
        <w:rPr>
          <w:lang w:eastAsia="zh-CN"/>
        </w:rPr>
        <w:t>/</w:t>
      </w:r>
      <w:r>
        <w:rPr>
          <w:rFonts w:hint="eastAsia"/>
          <w:lang w:eastAsia="zh-CN"/>
        </w:rPr>
        <w:t>湿度要求请参见“</w:t>
      </w:r>
      <w:r>
        <w:rPr>
          <w:rStyle w:val="75"/>
        </w:rPr>
        <w:fldChar w:fldCharType="begin"/>
      </w:r>
      <w:r>
        <w:rPr>
          <w:rStyle w:val="75"/>
          <w:lang w:eastAsia="zh-CN"/>
        </w:rPr>
        <w:instrText xml:space="preserve">REF _Ref388428475 \r \h \* MERGEFORMAT </w:instrText>
      </w:r>
      <w:r>
        <w:rPr>
          <w:rStyle w:val="75"/>
        </w:rPr>
        <w:fldChar w:fldCharType="separate"/>
      </w:r>
      <w:r>
        <w:rPr>
          <w:rStyle w:val="75"/>
          <w:lang w:eastAsia="zh-CN"/>
        </w:rPr>
        <w:t>2.2.2</w:t>
      </w:r>
      <w:r>
        <w:rPr>
          <w:rStyle w:val="75"/>
        </w:rPr>
        <w:fldChar w:fldCharType="end"/>
      </w:r>
      <w:r>
        <w:rPr>
          <w:rStyle w:val="75"/>
        </w:rPr>
        <w:fldChar w:fldCharType="begin"/>
      </w:r>
      <w:r>
        <w:rPr>
          <w:rStyle w:val="75"/>
          <w:lang w:eastAsia="zh-CN"/>
        </w:rPr>
        <w:instrText xml:space="preserve"> REF _Ref388428480 \h  \* MERGEFORMAT </w:instrText>
      </w:r>
      <w:r>
        <w:rPr>
          <w:rStyle w:val="75"/>
        </w:rPr>
        <w:fldChar w:fldCharType="separate"/>
      </w:r>
      <w:r>
        <w:rPr>
          <w:rStyle w:val="75"/>
          <w:rFonts w:hint="eastAsia"/>
          <w:lang w:eastAsia="zh-CN"/>
        </w:rPr>
        <w:t>温度</w:t>
      </w:r>
      <w:r>
        <w:rPr>
          <w:rStyle w:val="75"/>
          <w:lang w:eastAsia="zh-CN"/>
        </w:rPr>
        <w:t>/</w:t>
      </w:r>
      <w:r>
        <w:rPr>
          <w:rStyle w:val="75"/>
          <w:rFonts w:hint="eastAsia"/>
          <w:lang w:eastAsia="zh-CN"/>
        </w:rPr>
        <w:t>湿度要求</w:t>
      </w:r>
      <w:r>
        <w:rPr>
          <w:rStyle w:val="75"/>
        </w:rPr>
        <w:fldChar w:fldCharType="end"/>
      </w:r>
      <w:r>
        <w:rPr>
          <w:rFonts w:hint="eastAsia"/>
          <w:lang w:eastAsia="zh-CN"/>
        </w:rPr>
        <w:t>”和“</w:t>
      </w:r>
      <w:r>
        <w:rPr>
          <w:rStyle w:val="75"/>
        </w:rPr>
        <w:fldChar w:fldCharType="begin"/>
      </w:r>
      <w:r>
        <w:rPr>
          <w:rStyle w:val="75"/>
          <w:lang w:eastAsia="zh-CN"/>
        </w:rPr>
        <w:instrText xml:space="preserve"> REF _Ref388428516 \r \h  \* MERGEFORMAT </w:instrText>
      </w:r>
      <w:r>
        <w:rPr>
          <w:rStyle w:val="75"/>
        </w:rPr>
        <w:fldChar w:fldCharType="separate"/>
      </w:r>
      <w:r>
        <w:rPr>
          <w:rStyle w:val="75"/>
          <w:lang w:eastAsia="zh-CN"/>
        </w:rPr>
        <w:t>2.2.3</w:t>
      </w:r>
      <w:r>
        <w:rPr>
          <w:rStyle w:val="75"/>
        </w:rPr>
        <w:fldChar w:fldCharType="end"/>
      </w:r>
      <w:r>
        <w:rPr>
          <w:rStyle w:val="75"/>
        </w:rPr>
        <w:fldChar w:fldCharType="begin"/>
      </w:r>
      <w:r>
        <w:rPr>
          <w:rStyle w:val="75"/>
          <w:lang w:eastAsia="zh-CN"/>
        </w:rPr>
        <w:instrText xml:space="preserve"> REF _Ref388428520 \h  \* MERGEFORMAT </w:instrText>
      </w:r>
      <w:r>
        <w:rPr>
          <w:rStyle w:val="75"/>
        </w:rPr>
        <w:fldChar w:fldCharType="separate"/>
      </w:r>
      <w:r>
        <w:rPr>
          <w:rStyle w:val="75"/>
          <w:rFonts w:hint="eastAsia"/>
          <w:lang w:eastAsia="zh-CN"/>
        </w:rPr>
        <w:t>灰尘及有害气体要求</w:t>
      </w:r>
      <w:r>
        <w:rPr>
          <w:rStyle w:val="75"/>
        </w:rPr>
        <w:fldChar w:fldCharType="end"/>
      </w:r>
      <w:r>
        <w:rPr>
          <w:rFonts w:hint="eastAsia"/>
          <w:lang w:eastAsia="zh-CN"/>
        </w:rPr>
        <w:t>”。</w:t>
      </w:r>
    </w:p>
    <w:p>
      <w:pPr>
        <w:pStyle w:val="65"/>
        <w:ind w:left="714"/>
        <w:rPr>
          <w:lang w:eastAsia="zh-CN"/>
        </w:rPr>
      </w:pPr>
      <w:r>
        <w:rPr>
          <w:rFonts w:hint="eastAsia"/>
          <w:lang w:eastAsia="zh-CN"/>
        </w:rPr>
        <w:t>在安装或拆卸光模块时，请佩戴防静电手腕并确认防静电手腕与皮肤接触良好，并良好接地。</w:t>
      </w:r>
    </w:p>
    <w:p>
      <w:pPr>
        <w:pStyle w:val="65"/>
        <w:ind w:left="714"/>
        <w:rPr>
          <w:lang w:eastAsia="zh-CN"/>
        </w:rPr>
      </w:pPr>
      <w:r>
        <w:rPr>
          <w:rFonts w:hint="eastAsia"/>
          <w:lang w:eastAsia="zh-CN"/>
        </w:rPr>
        <w:t>操作设备前，应穿防静电工作服，佩戴防静电手套和手腕，并去除首饰和手表等易导电物体，以免被电击或灼伤。</w:t>
      </w:r>
    </w:p>
    <w:p>
      <w:pPr>
        <w:pStyle w:val="65"/>
        <w:ind w:left="714"/>
        <w:rPr>
          <w:lang w:eastAsia="zh-CN"/>
        </w:rPr>
      </w:pPr>
      <w:r>
        <w:rPr>
          <w:rFonts w:hint="eastAsia"/>
          <w:lang w:eastAsia="zh-CN"/>
        </w:rPr>
        <w:t>将拆卸下来的接口板等，应以电路板面朝上的方式放置在抗静电的工作台上或者放入防静电中。</w:t>
      </w:r>
    </w:p>
    <w:p>
      <w:pPr>
        <w:pStyle w:val="5"/>
        <w:ind w:left="0" w:firstLine="624"/>
      </w:pPr>
      <w:r>
        <w:rPr>
          <w:rFonts w:hint="eastAsia"/>
        </w:rPr>
        <w:t>佩戴防静电手腕</w:t>
      </w:r>
    </w:p>
    <w:p>
      <w:pPr>
        <w:pStyle w:val="69"/>
      </w:pPr>
      <w:r>
        <w:rPr>
          <w:lang w:eastAsia="zh-CN"/>
        </w:rPr>
        <w:drawing>
          <wp:inline distT="0" distB="0" distL="0" distR="0">
            <wp:extent cx="590550" cy="238125"/>
            <wp:effectExtent l="0" t="0" r="0" b="9525"/>
            <wp:docPr id="3"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说明"/>
                    <pic:cNvPicPr>
                      <a:picLocks noChangeAspect="1" noChangeArrowheads="1"/>
                    </pic:cNvPicPr>
                  </pic:nvPicPr>
                  <pic:blipFill>
                    <a:blip r:embed="rId21"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设备不随机提供防静电手腕，用户可根据实际需要自行选购。</w:t>
      </w:r>
    </w:p>
    <w:p/>
    <w:p>
      <w:r>
        <w:rPr>
          <w:rFonts w:hint="eastAsia"/>
        </w:rPr>
        <w:t>佩戴防静电手腕之前，应先确认机柜或工作台已良好接地，然后按照如下步骤佩戴防静电手腕：</w:t>
      </w:r>
    </w:p>
    <w:p>
      <w:pPr>
        <w:pStyle w:val="76"/>
        <w:numPr>
          <w:ilvl w:val="4"/>
          <w:numId w:val="8"/>
        </w:numPr>
      </w:pPr>
      <w:r>
        <w:rPr>
          <w:rFonts w:hint="eastAsia"/>
        </w:rPr>
        <w:t>将手伸进防静电手腕。</w:t>
      </w:r>
    </w:p>
    <w:p>
      <w:pPr>
        <w:pStyle w:val="76"/>
        <w:rPr>
          <w:lang w:eastAsia="zh-CN"/>
        </w:rPr>
      </w:pPr>
      <w:r>
        <w:rPr>
          <w:rFonts w:hint="eastAsia"/>
          <w:lang w:eastAsia="zh-CN"/>
        </w:rPr>
        <w:t>拉紧防静电手腕，并确认防静电手腕与皮肤接触良好。</w:t>
      </w:r>
    </w:p>
    <w:p>
      <w:pPr>
        <w:pStyle w:val="76"/>
        <w:rPr>
          <w:lang w:eastAsia="zh-CN"/>
        </w:rPr>
      </w:pPr>
      <w:r>
        <w:rPr>
          <w:rFonts w:hint="eastAsia"/>
          <w:lang w:eastAsia="zh-CN"/>
        </w:rPr>
        <w:t>将防静电手腕上的锁扣与鳄鱼夹上的锁扣相扣合。</w:t>
      </w:r>
    </w:p>
    <w:p>
      <w:pPr>
        <w:pStyle w:val="76"/>
        <w:rPr>
          <w:lang w:eastAsia="zh-CN"/>
        </w:rPr>
      </w:pPr>
      <w:r>
        <w:rPr>
          <w:rFonts w:hint="eastAsia"/>
          <w:lang w:eastAsia="zh-CN"/>
        </w:rPr>
        <w:t>将鳄鱼夹夹在设备所在的机柜上。</w:t>
      </w:r>
    </w:p>
    <w:p>
      <w:pPr>
        <w:pStyle w:val="77"/>
      </w:pPr>
      <w:r>
        <w:rPr>
          <w:rFonts w:hint="eastAsia"/>
        </w:rPr>
        <w:t>防静电手腕示意图</w:t>
      </w:r>
    </w:p>
    <w:p>
      <w:pPr>
        <w:pStyle w:val="78"/>
      </w:pPr>
      <w:r>
        <w:drawing>
          <wp:inline distT="0" distB="0" distL="0" distR="0">
            <wp:extent cx="5242560" cy="2758440"/>
            <wp:effectExtent l="0" t="0" r="15240" b="3810"/>
            <wp:docPr id="6" name="图片 0" descr="防静电手腕示意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0" descr="防静电手腕示意图.png"/>
                    <pic:cNvPicPr>
                      <a:picLocks noChangeAspect="1"/>
                    </pic:cNvPicPr>
                  </pic:nvPicPr>
                  <pic:blipFill>
                    <a:blip r:embed="rId22" cstate="print"/>
                    <a:stretch>
                      <a:fillRect/>
                    </a:stretch>
                  </pic:blipFill>
                  <pic:spPr>
                    <a:xfrm>
                      <a:off x="0" y="0"/>
                      <a:ext cx="5242571" cy="2758446"/>
                    </a:xfrm>
                    <a:prstGeom prst="rect">
                      <a:avLst/>
                    </a:prstGeom>
                  </pic:spPr>
                </pic:pic>
              </a:graphicData>
            </a:graphic>
          </wp:inline>
        </w:drawing>
      </w:r>
    </w:p>
    <w:tbl>
      <w:tblPr>
        <w:tblStyle w:val="80"/>
        <w:tblW w:w="8968" w:type="dxa"/>
        <w:tblInd w:w="737"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2749"/>
        <w:gridCol w:w="2827"/>
        <w:gridCol w:w="3392"/>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96" w:hRule="atLeast"/>
          <w:tblHeader/>
        </w:trPr>
        <w:tc>
          <w:tcPr>
            <w:tcW w:w="1533" w:type="pct"/>
            <w:shd w:val="clear" w:color="auto" w:fill="auto"/>
            <w:vAlign w:val="center"/>
          </w:tcPr>
          <w:p>
            <w:pPr>
              <w:pStyle w:val="79"/>
            </w:pPr>
            <w:r>
              <w:t>1:</w:t>
            </w:r>
            <w:r>
              <w:rPr>
                <w:rFonts w:hint="eastAsia"/>
              </w:rPr>
              <w:t>防静电手腕</w:t>
            </w:r>
          </w:p>
        </w:tc>
        <w:tc>
          <w:tcPr>
            <w:tcW w:w="1576" w:type="pct"/>
            <w:shd w:val="clear" w:color="auto" w:fill="auto"/>
            <w:vAlign w:val="center"/>
          </w:tcPr>
          <w:p>
            <w:pPr>
              <w:pStyle w:val="79"/>
            </w:pPr>
            <w:r>
              <w:t>2:</w:t>
            </w:r>
            <w:r>
              <w:rPr>
                <w:rFonts w:hint="eastAsia"/>
              </w:rPr>
              <w:t>锁扣</w:t>
            </w:r>
          </w:p>
        </w:tc>
        <w:tc>
          <w:tcPr>
            <w:tcW w:w="1891" w:type="pct"/>
            <w:shd w:val="clear" w:color="auto" w:fill="auto"/>
            <w:vAlign w:val="center"/>
          </w:tcPr>
          <w:p>
            <w:pPr>
              <w:pStyle w:val="79"/>
            </w:pPr>
            <w:r>
              <w:t>3:</w:t>
            </w:r>
            <w:r>
              <w:rPr>
                <w:rFonts w:hint="eastAsia"/>
              </w:rPr>
              <w:t>鳄鱼夹</w:t>
            </w:r>
          </w:p>
        </w:tc>
      </w:tr>
    </w:tbl>
    <w:p/>
    <w:p>
      <w:pPr>
        <w:pStyle w:val="4"/>
      </w:pPr>
      <w:bookmarkStart w:id="34" w:name="_Toc45545878"/>
      <w:bookmarkStart w:id="35" w:name="_Toc1938"/>
      <w:r>
        <w:rPr>
          <w:rFonts w:hint="eastAsia"/>
        </w:rPr>
        <w:t>防电磁干扰要求</w:t>
      </w:r>
      <w:bookmarkEnd w:id="34"/>
      <w:bookmarkEnd w:id="35"/>
    </w:p>
    <w:p>
      <w:r>
        <w:rPr>
          <w:rFonts w:hint="eastAsia"/>
        </w:rPr>
        <w:t>设备在使用中可能受到来自系统外部的干扰，这些干扰通过电容耦合、电感耦合、电磁波辐射、公共阻抗（包括接地系统）耦合和导线（电源线、信号线和输出线等）的传导方式对设备产生影响。为此应注意：</w:t>
      </w:r>
    </w:p>
    <w:p>
      <w:pPr>
        <w:pStyle w:val="65"/>
        <w:ind w:left="714"/>
        <w:rPr>
          <w:lang w:eastAsia="zh-CN"/>
        </w:rPr>
      </w:pPr>
      <w:r>
        <w:rPr>
          <w:rFonts w:hint="eastAsia"/>
          <w:lang w:eastAsia="zh-CN"/>
        </w:rPr>
        <w:t>交流供电系统为</w:t>
      </w:r>
      <w:r>
        <w:rPr>
          <w:lang w:eastAsia="zh-CN"/>
        </w:rPr>
        <w:t xml:space="preserve"> TN </w:t>
      </w:r>
      <w:r>
        <w:rPr>
          <w:rFonts w:hint="eastAsia"/>
          <w:lang w:eastAsia="zh-CN"/>
        </w:rPr>
        <w:t>系统，</w:t>
      </w:r>
      <w:r>
        <w:rPr>
          <w:lang w:eastAsia="zh-CN"/>
        </w:rPr>
        <w:t xml:space="preserve">TN </w:t>
      </w:r>
      <w:r>
        <w:rPr>
          <w:rFonts w:hint="eastAsia"/>
          <w:lang w:eastAsia="zh-CN"/>
        </w:rPr>
        <w:t>方式供电系统是将电气设备的金属外壳和正常不带电的金属部分与工作零线相接的保护系统，称作接零保护系统。交流电源插座应采用有保护地线（</w:t>
      </w:r>
      <w:r>
        <w:rPr>
          <w:lang w:eastAsia="zh-CN"/>
        </w:rPr>
        <w:t>PE</w:t>
      </w:r>
      <w:r>
        <w:rPr>
          <w:rFonts w:hint="eastAsia"/>
          <w:lang w:eastAsia="zh-CN"/>
        </w:rPr>
        <w:t>）的单相三线电源插座，使设备上滤波电路能有效的滤除电网干扰。</w:t>
      </w:r>
    </w:p>
    <w:p>
      <w:pPr>
        <w:pStyle w:val="65"/>
        <w:ind w:left="714"/>
        <w:rPr>
          <w:lang w:eastAsia="zh-CN"/>
        </w:rPr>
      </w:pPr>
      <w:r>
        <w:rPr>
          <w:rFonts w:hint="eastAsia"/>
          <w:lang w:eastAsia="zh-CN"/>
        </w:rPr>
        <w:t>设备工作地点应远离强功率无线电发射台、雷达发射台、高频大电流设备。</w:t>
      </w:r>
    </w:p>
    <w:p>
      <w:pPr>
        <w:pStyle w:val="65"/>
        <w:ind w:left="714"/>
        <w:rPr>
          <w:lang w:eastAsia="zh-CN"/>
        </w:rPr>
      </w:pPr>
      <w:r>
        <w:rPr>
          <w:rFonts w:hint="eastAsia"/>
          <w:lang w:eastAsia="zh-CN"/>
        </w:rPr>
        <w:t>必要时采取电磁屏蔽的方法，如接口电缆采用屏蔽电缆。</w:t>
      </w:r>
    </w:p>
    <w:p>
      <w:pPr>
        <w:pStyle w:val="65"/>
        <w:ind w:left="714"/>
        <w:rPr>
          <w:lang w:eastAsia="zh-CN"/>
        </w:rPr>
      </w:pPr>
      <w:r>
        <w:rPr>
          <w:rFonts w:hint="eastAsia"/>
          <w:lang w:eastAsia="zh-CN"/>
        </w:rPr>
        <w:t>接口电缆要求在室内走线，不建议户外走线，以防止因雷电产生的过电压、过电流将设备信号口损坏，若需户外走线请加装网口避雷器。</w:t>
      </w:r>
    </w:p>
    <w:p>
      <w:pPr>
        <w:pStyle w:val="4"/>
      </w:pPr>
      <w:bookmarkStart w:id="36" w:name="_Toc45545879"/>
      <w:bookmarkStart w:id="37" w:name="_Toc10549"/>
      <w:r>
        <w:rPr>
          <w:rFonts w:hint="eastAsia"/>
        </w:rPr>
        <w:t>防雷击要求</w:t>
      </w:r>
      <w:bookmarkEnd w:id="36"/>
      <w:bookmarkEnd w:id="37"/>
    </w:p>
    <w:p>
      <w:r>
        <w:rPr>
          <w:rFonts w:hint="eastAsia"/>
        </w:rPr>
        <w:t>为达到更好的防雷效果，需要满足以下几点要求：</w:t>
      </w:r>
    </w:p>
    <w:p>
      <w:pPr>
        <w:pStyle w:val="65"/>
        <w:ind w:left="714"/>
        <w:rPr>
          <w:lang w:eastAsia="zh-CN"/>
        </w:rPr>
      </w:pPr>
      <w:r>
        <w:rPr>
          <w:rFonts w:hint="eastAsia"/>
          <w:lang w:eastAsia="zh-CN"/>
        </w:rPr>
        <w:t>保证机箱的保护地用保护地线与大地保持良好接触。</w:t>
      </w:r>
    </w:p>
    <w:p>
      <w:pPr>
        <w:pStyle w:val="65"/>
        <w:ind w:left="714"/>
        <w:rPr>
          <w:lang w:eastAsia="zh-CN"/>
        </w:rPr>
      </w:pPr>
      <w:r>
        <w:rPr>
          <w:rFonts w:hint="eastAsia"/>
          <w:lang w:eastAsia="zh-CN"/>
        </w:rPr>
        <w:t>保证交流电源插座的接地点与大地良好接触。</w:t>
      </w:r>
    </w:p>
    <w:p>
      <w:pPr>
        <w:pStyle w:val="65"/>
        <w:ind w:left="714"/>
        <w:rPr>
          <w:lang w:eastAsia="zh-CN"/>
        </w:rPr>
      </w:pPr>
      <w:r>
        <w:rPr>
          <w:rFonts w:hint="eastAsia"/>
          <w:lang w:eastAsia="zh-CN"/>
        </w:rPr>
        <w:t>可以考虑在电源的输入前端加入电源避雷器，这样可大大增强电源的抗雷击能力。</w:t>
      </w:r>
    </w:p>
    <w:p>
      <w:pPr>
        <w:pStyle w:val="4"/>
      </w:pPr>
      <w:bookmarkStart w:id="38" w:name="_Toc4221"/>
      <w:bookmarkStart w:id="39" w:name="_Toc45545880"/>
      <w:r>
        <w:rPr>
          <w:rFonts w:hint="eastAsia"/>
        </w:rPr>
        <w:t>供电要求</w:t>
      </w:r>
      <w:bookmarkEnd w:id="38"/>
      <w:bookmarkEnd w:id="39"/>
    </w:p>
    <w:p>
      <w:r>
        <w:rPr>
          <w:rFonts w:hint="eastAsia"/>
        </w:rPr>
        <w:t>良好的供电系统是设备上电启动、稳定运行的基础。为了满足设备的供电要求，请您完成如下步骤：</w:t>
      </w:r>
    </w:p>
    <w:p>
      <w:pPr>
        <w:pStyle w:val="76"/>
        <w:keepNext/>
        <w:numPr>
          <w:ilvl w:val="4"/>
          <w:numId w:val="9"/>
        </w:numPr>
      </w:pPr>
      <w:r>
        <w:rPr>
          <w:rFonts w:hint="eastAsia"/>
        </w:rPr>
        <w:t>计算总功耗。</w:t>
      </w:r>
    </w:p>
    <w:p>
      <w:r>
        <w:rPr>
          <w:rFonts w:hint="eastAsia"/>
        </w:rPr>
        <w:t>设备的总功耗与设备是否安装接口板、风扇框功耗等有关。有关功耗的规格参数请参见“</w:t>
      </w:r>
      <w:r>
        <w:fldChar w:fldCharType="begin"/>
      </w:r>
      <w:r>
        <w:instrText xml:space="preserve"> </w:instrText>
      </w:r>
      <w:r>
        <w:rPr>
          <w:rFonts w:hint="eastAsia"/>
        </w:rPr>
        <w:instrText xml:space="preserve">REF _Ref45545281 \r \h</w:instrText>
      </w:r>
      <w:r>
        <w:instrText xml:space="preserve"> </w:instrText>
      </w:r>
      <w:r>
        <w:fldChar w:fldCharType="separate"/>
      </w:r>
      <w:r>
        <w:t>8.1</w:t>
      </w:r>
      <w:r>
        <w:fldChar w:fldCharType="end"/>
      </w:r>
      <w:r>
        <w:fldChar w:fldCharType="begin"/>
      </w:r>
      <w:r>
        <w:instrText xml:space="preserve"> REF _Ref45545285 \h </w:instrText>
      </w:r>
      <w:r>
        <w:fldChar w:fldCharType="separate"/>
      </w:r>
      <w:r>
        <w:rPr>
          <w:rFonts w:hint="eastAsia"/>
        </w:rPr>
        <w:t>设备外观及硬件规格</w:t>
      </w:r>
      <w:r>
        <w:fldChar w:fldCharType="end"/>
      </w:r>
      <w:r>
        <w:rPr>
          <w:rFonts w:hint="eastAsia"/>
        </w:rPr>
        <w:t>”。</w:t>
      </w:r>
    </w:p>
    <w:p>
      <w:pPr>
        <w:pStyle w:val="76"/>
        <w:rPr>
          <w:lang w:eastAsia="zh-CN"/>
        </w:rPr>
      </w:pPr>
      <w:r>
        <w:rPr>
          <w:rFonts w:hint="eastAsia"/>
          <w:lang w:eastAsia="zh-CN"/>
        </w:rPr>
        <w:t>根据总功耗的大小选配合适的电源模块数量。</w:t>
      </w:r>
    </w:p>
    <w:p>
      <w:r>
        <w:rPr>
          <w:rFonts w:hint="eastAsia"/>
        </w:rPr>
        <w:t>为了确保设备的正常运行，需保证为设备供电的电源模块的最大输出功率大于设备的总功耗。在确定了设备总功耗之后，您可以根据总功耗的大小选配电源模块的数量，电源模块的相关信息请参见“</w:t>
      </w:r>
      <w:r>
        <w:fldChar w:fldCharType="begin"/>
      </w:r>
      <w:r>
        <w:instrText xml:space="preserve"> </w:instrText>
      </w:r>
      <w:r>
        <w:rPr>
          <w:rFonts w:hint="eastAsia"/>
        </w:rPr>
        <w:instrText xml:space="preserve">REF _Ref45545304 \r \h</w:instrText>
      </w:r>
      <w:r>
        <w:instrText xml:space="preserve"> </w:instrText>
      </w:r>
      <w:r>
        <w:fldChar w:fldCharType="separate"/>
      </w:r>
      <w:r>
        <w:t>8.1</w:t>
      </w:r>
      <w:r>
        <w:fldChar w:fldCharType="end"/>
      </w:r>
      <w:r>
        <w:fldChar w:fldCharType="begin"/>
      </w:r>
      <w:r>
        <w:instrText xml:space="preserve"> REF _Ref45545308 \h </w:instrText>
      </w:r>
      <w:r>
        <w:fldChar w:fldCharType="separate"/>
      </w:r>
      <w:r>
        <w:rPr>
          <w:rFonts w:hint="eastAsia"/>
        </w:rPr>
        <w:t>设备外观及硬件规格</w:t>
      </w:r>
      <w:r>
        <w:fldChar w:fldCharType="end"/>
      </w:r>
      <w:r>
        <w:rPr>
          <w:rFonts w:hint="eastAsia"/>
        </w:rPr>
        <w:t>”。</w:t>
      </w:r>
    </w:p>
    <w:p>
      <w:pPr>
        <w:pStyle w:val="76"/>
        <w:rPr>
          <w:lang w:eastAsia="zh-CN"/>
        </w:rPr>
      </w:pPr>
      <w:r>
        <w:rPr>
          <w:rFonts w:hint="eastAsia"/>
          <w:lang w:eastAsia="zh-CN"/>
        </w:rPr>
        <w:t>确认安装场所的供电系统能够满足电源模块的输入要求。</w:t>
      </w:r>
    </w:p>
    <w:p>
      <w:r>
        <w:rPr>
          <w:rFonts w:hint="eastAsia"/>
        </w:rPr>
        <w:t>请确保安装场所的供电系统稳定，并能够满足所选电源模块的输入方式、额定输入电压等参数的要求。</w:t>
      </w:r>
    </w:p>
    <w:p>
      <w:pPr>
        <w:pStyle w:val="3"/>
      </w:pPr>
      <w:bookmarkStart w:id="40" w:name="_Toc45545881"/>
      <w:bookmarkStart w:id="41" w:name="_Toc27906"/>
      <w:r>
        <w:rPr>
          <w:rFonts w:hint="eastAsia"/>
        </w:rPr>
        <w:t>安装工具</w:t>
      </w:r>
      <w:bookmarkEnd w:id="40"/>
      <w:bookmarkEnd w:id="41"/>
    </w:p>
    <w:p>
      <w:pPr>
        <w:pStyle w:val="69"/>
      </w:pPr>
      <w:r>
        <w:rPr>
          <w:lang w:eastAsia="zh-CN"/>
        </w:rPr>
        <w:drawing>
          <wp:inline distT="0" distB="0" distL="0" distR="0">
            <wp:extent cx="590550" cy="238125"/>
            <wp:effectExtent l="0" t="0" r="0" b="9525"/>
            <wp:docPr id="7"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说明"/>
                    <pic:cNvPicPr>
                      <a:picLocks noChangeAspect="1" noChangeArrowheads="1"/>
                    </pic:cNvPicPr>
                  </pic:nvPicPr>
                  <pic:blipFill>
                    <a:blip r:embed="rId21"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设备不随机提供安装工具，请用户自备。</w:t>
      </w:r>
    </w:p>
    <w:p/>
    <w:tbl>
      <w:tblPr>
        <w:tblStyle w:val="55"/>
        <w:tblW w:w="8968" w:type="dxa"/>
        <w:tblInd w:w="737"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2018"/>
        <w:gridCol w:w="2235"/>
        <w:gridCol w:w="2373"/>
        <w:gridCol w:w="2342"/>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610" w:hRule="atLeast"/>
          <w:tblHeader/>
        </w:trPr>
        <w:tc>
          <w:tcPr>
            <w:tcW w:w="1125" w:type="pct"/>
            <w:tcBorders>
              <w:top w:val="single" w:color="auto" w:sz="4" w:space="0"/>
              <w:left w:val="nil"/>
              <w:bottom w:val="single" w:color="808080" w:sz="4" w:space="0"/>
              <w:right w:val="single" w:color="auto" w:sz="6" w:space="0"/>
              <w:insideV w:val="single" w:sz="6" w:space="0"/>
              <w:tl2br w:val="nil"/>
              <w:tr2bl w:val="nil"/>
            </w:tcBorders>
            <w:shd w:val="clear" w:color="auto" w:fill="auto"/>
            <w:vAlign w:val="center"/>
          </w:tcPr>
          <w:p>
            <w:pPr>
              <w:pStyle w:val="68"/>
              <w:widowControl w:val="0"/>
              <w:spacing w:line="240" w:lineRule="auto"/>
              <w:ind w:firstLine="0"/>
              <w:jc w:val="center"/>
              <w:rPr>
                <w:b w:val="0"/>
                <w:bCs w:val="0"/>
                <w:i w:val="0"/>
                <w:iCs w:val="0"/>
                <w:color w:val="auto"/>
              </w:rPr>
            </w:pPr>
            <w:r>
              <w:rPr>
                <w:b w:val="0"/>
                <w:bCs w:val="0"/>
                <w:i w:val="0"/>
                <w:iCs w:val="0"/>
                <w:color w:val="auto"/>
              </w:rPr>
              <w:drawing>
                <wp:inline distT="0" distB="0" distL="0" distR="0">
                  <wp:extent cx="848995" cy="283845"/>
                  <wp:effectExtent l="0" t="0" r="8255" b="1905"/>
                  <wp:docPr id="8" name="图片 7" descr="压线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压线钳.jp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49600" cy="284400"/>
                          </a:xfrm>
                          <a:prstGeom prst="rect">
                            <a:avLst/>
                          </a:prstGeom>
                        </pic:spPr>
                      </pic:pic>
                    </a:graphicData>
                  </a:graphic>
                </wp:inline>
              </w:drawing>
            </w:r>
          </w:p>
        </w:tc>
        <w:tc>
          <w:tcPr>
            <w:tcW w:w="1246" w:type="pct"/>
            <w:tcBorders>
              <w:top w:val="single" w:color="auto" w:sz="4" w:space="0"/>
              <w:left w:val="nil"/>
              <w:bottom w:val="single" w:color="808080" w:sz="4" w:space="0"/>
              <w:right w:val="single" w:color="auto" w:sz="6" w:space="0"/>
              <w:insideV w:val="single" w:sz="6" w:space="0"/>
              <w:tl2br w:val="nil"/>
              <w:tr2bl w:val="nil"/>
            </w:tcBorders>
            <w:shd w:val="clear" w:color="auto" w:fill="auto"/>
            <w:vAlign w:val="center"/>
          </w:tcPr>
          <w:p>
            <w:pPr>
              <w:pStyle w:val="68"/>
              <w:widowControl w:val="0"/>
              <w:spacing w:line="240" w:lineRule="auto"/>
              <w:ind w:firstLine="0"/>
              <w:jc w:val="center"/>
              <w:rPr>
                <w:b w:val="0"/>
                <w:bCs w:val="0"/>
                <w:i w:val="0"/>
                <w:iCs w:val="0"/>
                <w:color w:val="auto"/>
              </w:rPr>
            </w:pPr>
            <w:r>
              <w:rPr>
                <w:b w:val="0"/>
                <w:bCs w:val="0"/>
                <w:i w:val="0"/>
                <w:iCs w:val="0"/>
                <w:color w:val="auto"/>
              </w:rPr>
              <w:drawing>
                <wp:inline distT="0" distB="0" distL="0" distR="0">
                  <wp:extent cx="1076325" cy="121920"/>
                  <wp:effectExtent l="0" t="0" r="9525" b="11430"/>
                  <wp:docPr id="11" name="图片 10" descr="十字螺丝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十字螺丝刀.pn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76400" cy="122400"/>
                          </a:xfrm>
                          <a:prstGeom prst="rect">
                            <a:avLst/>
                          </a:prstGeom>
                        </pic:spPr>
                      </pic:pic>
                    </a:graphicData>
                  </a:graphic>
                </wp:inline>
              </w:drawing>
            </w:r>
          </w:p>
        </w:tc>
        <w:tc>
          <w:tcPr>
            <w:tcW w:w="1323" w:type="pct"/>
            <w:tcBorders>
              <w:top w:val="single" w:color="auto" w:sz="4" w:space="0"/>
              <w:left w:val="nil"/>
              <w:bottom w:val="single" w:color="808080" w:sz="4" w:space="0"/>
              <w:right w:val="single" w:color="auto" w:sz="6" w:space="0"/>
              <w:insideV w:val="single" w:sz="6" w:space="0"/>
              <w:tl2br w:val="nil"/>
              <w:tr2bl w:val="nil"/>
            </w:tcBorders>
            <w:shd w:val="clear" w:color="auto" w:fill="auto"/>
            <w:vAlign w:val="center"/>
          </w:tcPr>
          <w:p>
            <w:pPr>
              <w:pStyle w:val="68"/>
              <w:widowControl w:val="0"/>
              <w:spacing w:line="240" w:lineRule="auto"/>
              <w:ind w:firstLine="0"/>
              <w:jc w:val="center"/>
              <w:rPr>
                <w:b w:val="0"/>
                <w:bCs w:val="0"/>
                <w:i w:val="0"/>
                <w:iCs w:val="0"/>
                <w:color w:val="auto"/>
              </w:rPr>
            </w:pPr>
            <w:r>
              <w:rPr>
                <w:b w:val="0"/>
                <w:bCs w:val="0"/>
                <w:i w:val="0"/>
                <w:iCs w:val="0"/>
                <w:color w:val="auto"/>
              </w:rPr>
              <w:drawing>
                <wp:inline distT="0" distB="0" distL="0" distR="0">
                  <wp:extent cx="942975" cy="255270"/>
                  <wp:effectExtent l="0" t="0" r="9525" b="11430"/>
                  <wp:docPr id="26" name="图片 25" descr="尖嘴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descr="尖嘴钳.pn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43200" cy="255600"/>
                          </a:xfrm>
                          <a:prstGeom prst="rect">
                            <a:avLst/>
                          </a:prstGeom>
                        </pic:spPr>
                      </pic:pic>
                    </a:graphicData>
                  </a:graphic>
                </wp:inline>
              </w:drawing>
            </w:r>
          </w:p>
        </w:tc>
        <w:tc>
          <w:tcPr>
            <w:tcW w:w="1305" w:type="pct"/>
            <w:tcBorders>
              <w:top w:val="single" w:color="auto" w:sz="4" w:space="0"/>
              <w:left w:val="nil"/>
              <w:bottom w:val="single" w:color="808080" w:sz="4" w:space="0"/>
              <w:right w:val="nil"/>
              <w:insideV w:val="single" w:sz="6" w:space="0"/>
              <w:tl2br w:val="nil"/>
              <w:tr2bl w:val="nil"/>
            </w:tcBorders>
            <w:shd w:val="clear" w:color="auto" w:fill="auto"/>
            <w:vAlign w:val="center"/>
          </w:tcPr>
          <w:p>
            <w:pPr>
              <w:pStyle w:val="68"/>
              <w:widowControl w:val="0"/>
              <w:spacing w:line="240" w:lineRule="auto"/>
              <w:ind w:firstLine="0"/>
              <w:jc w:val="center"/>
              <w:rPr>
                <w:b w:val="0"/>
                <w:bCs w:val="0"/>
                <w:i w:val="0"/>
                <w:iCs w:val="0"/>
                <w:color w:val="auto"/>
              </w:rPr>
            </w:pPr>
            <w:r>
              <w:rPr>
                <w:b w:val="0"/>
                <w:bCs w:val="0"/>
                <w:i w:val="0"/>
                <w:iCs w:val="0"/>
                <w:color w:val="auto"/>
              </w:rPr>
              <w:drawing>
                <wp:inline distT="0" distB="0" distL="0" distR="0">
                  <wp:extent cx="809625" cy="237490"/>
                  <wp:effectExtent l="0" t="0" r="9525" b="10160"/>
                  <wp:docPr id="17" name="图片 16" descr="剥线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剥线钳.png"/>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10000" cy="237600"/>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96" w:hRule="atLeast"/>
        </w:trPr>
        <w:tc>
          <w:tcPr>
            <w:tcW w:w="1125" w:type="pct"/>
            <w:tcBorders>
              <w:top w:val="single" w:color="808080" w:sz="4" w:space="0"/>
            </w:tcBorders>
            <w:shd w:val="clear" w:color="auto" w:fill="auto"/>
            <w:vAlign w:val="center"/>
          </w:tcPr>
          <w:p>
            <w:pPr>
              <w:pStyle w:val="68"/>
              <w:widowControl w:val="0"/>
              <w:spacing w:line="240" w:lineRule="auto"/>
              <w:ind w:firstLine="0"/>
              <w:jc w:val="center"/>
            </w:pPr>
            <w:r>
              <w:rPr>
                <w:rFonts w:hint="eastAsia"/>
              </w:rPr>
              <w:t>压线钳</w:t>
            </w:r>
          </w:p>
        </w:tc>
        <w:tc>
          <w:tcPr>
            <w:tcW w:w="1246" w:type="pct"/>
            <w:tcBorders>
              <w:top w:val="single" w:color="808080" w:sz="4" w:space="0"/>
            </w:tcBorders>
            <w:shd w:val="clear" w:color="auto" w:fill="auto"/>
            <w:vAlign w:val="center"/>
          </w:tcPr>
          <w:p>
            <w:pPr>
              <w:pStyle w:val="68"/>
              <w:widowControl w:val="0"/>
              <w:spacing w:line="240" w:lineRule="auto"/>
              <w:ind w:firstLine="0"/>
              <w:jc w:val="center"/>
            </w:pPr>
            <w:r>
              <w:rPr>
                <w:rFonts w:hint="eastAsia"/>
              </w:rPr>
              <w:t>十字螺丝刀</w:t>
            </w:r>
          </w:p>
        </w:tc>
        <w:tc>
          <w:tcPr>
            <w:tcW w:w="1323" w:type="pct"/>
            <w:tcBorders>
              <w:top w:val="single" w:color="808080" w:sz="4" w:space="0"/>
            </w:tcBorders>
            <w:shd w:val="clear" w:color="auto" w:fill="auto"/>
            <w:vAlign w:val="center"/>
          </w:tcPr>
          <w:p>
            <w:pPr>
              <w:pStyle w:val="68"/>
              <w:widowControl w:val="0"/>
              <w:spacing w:line="240" w:lineRule="auto"/>
              <w:ind w:firstLine="0"/>
              <w:jc w:val="center"/>
            </w:pPr>
            <w:r>
              <w:rPr>
                <w:rFonts w:hint="eastAsia"/>
              </w:rPr>
              <w:t>尖嘴钳</w:t>
            </w:r>
          </w:p>
        </w:tc>
        <w:tc>
          <w:tcPr>
            <w:tcW w:w="1305" w:type="pct"/>
            <w:tcBorders>
              <w:top w:val="single" w:color="808080" w:sz="4" w:space="0"/>
            </w:tcBorders>
            <w:shd w:val="clear" w:color="auto" w:fill="auto"/>
            <w:vAlign w:val="center"/>
          </w:tcPr>
          <w:p>
            <w:pPr>
              <w:pStyle w:val="68"/>
              <w:widowControl w:val="0"/>
              <w:spacing w:line="240" w:lineRule="auto"/>
              <w:ind w:firstLine="0"/>
              <w:jc w:val="center"/>
            </w:pPr>
            <w:r>
              <w:rPr>
                <w:rFonts w:hint="eastAsia"/>
              </w:rPr>
              <w:t>剥线钳</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1181" w:hRule="atLeast"/>
        </w:trPr>
        <w:tc>
          <w:tcPr>
            <w:tcW w:w="1125" w:type="pct"/>
            <w:shd w:val="clear" w:color="auto" w:fill="auto"/>
            <w:vAlign w:val="center"/>
          </w:tcPr>
          <w:p>
            <w:pPr>
              <w:pStyle w:val="68"/>
              <w:widowControl w:val="0"/>
              <w:spacing w:line="240" w:lineRule="auto"/>
              <w:ind w:firstLine="0"/>
              <w:jc w:val="center"/>
            </w:pPr>
            <w:r>
              <w:drawing>
                <wp:inline distT="0" distB="0" distL="0" distR="0">
                  <wp:extent cx="856615" cy="496570"/>
                  <wp:effectExtent l="0" t="0" r="635" b="17780"/>
                  <wp:docPr id="34" name="图片 33" descr="防静电手腕.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3" descr="防静电手腕.png"/>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56800" cy="496800"/>
                          </a:xfrm>
                          <a:prstGeom prst="rect">
                            <a:avLst/>
                          </a:prstGeom>
                        </pic:spPr>
                      </pic:pic>
                    </a:graphicData>
                  </a:graphic>
                </wp:inline>
              </w:drawing>
            </w:r>
          </w:p>
        </w:tc>
        <w:tc>
          <w:tcPr>
            <w:tcW w:w="1246" w:type="pct"/>
            <w:shd w:val="clear" w:color="auto" w:fill="auto"/>
            <w:vAlign w:val="center"/>
          </w:tcPr>
          <w:p>
            <w:pPr>
              <w:pStyle w:val="68"/>
              <w:widowControl w:val="0"/>
              <w:spacing w:line="240" w:lineRule="auto"/>
              <w:ind w:firstLine="0"/>
              <w:jc w:val="center"/>
            </w:pPr>
            <w:r>
              <w:drawing>
                <wp:inline distT="0" distB="0" distL="0" distR="0">
                  <wp:extent cx="313055" cy="665480"/>
                  <wp:effectExtent l="0" t="0" r="10795" b="1270"/>
                  <wp:docPr id="39" name="图片 38" descr="万用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8" descr="万用表.png"/>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3200" cy="666000"/>
                          </a:xfrm>
                          <a:prstGeom prst="rect">
                            <a:avLst/>
                          </a:prstGeom>
                        </pic:spPr>
                      </pic:pic>
                    </a:graphicData>
                  </a:graphic>
                </wp:inline>
              </w:drawing>
            </w:r>
          </w:p>
        </w:tc>
        <w:tc>
          <w:tcPr>
            <w:tcW w:w="1323" w:type="pct"/>
            <w:shd w:val="clear" w:color="auto" w:fill="auto"/>
            <w:vAlign w:val="center"/>
          </w:tcPr>
          <w:p>
            <w:pPr>
              <w:pStyle w:val="68"/>
              <w:widowControl w:val="0"/>
              <w:spacing w:line="240" w:lineRule="auto"/>
              <w:ind w:firstLine="0"/>
              <w:jc w:val="center"/>
            </w:pPr>
            <w:r>
              <w:drawing>
                <wp:inline distT="0" distB="0" distL="0" distR="0">
                  <wp:extent cx="969010" cy="139700"/>
                  <wp:effectExtent l="0" t="0" r="2540" b="12700"/>
                  <wp:docPr id="43" name="图片 42" descr="裁纸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裁纸刀.png"/>
                          <pic:cNvPicPr>
                            <a:picLocks noChangeAspect="1"/>
                          </pic:cNvPicPr>
                        </pic:nvPicPr>
                        <pic:blipFill>
                          <a:blip r:embed="rId29" cstate="print"/>
                          <a:stretch>
                            <a:fillRect/>
                          </a:stretch>
                        </pic:blipFill>
                        <pic:spPr>
                          <a:xfrm>
                            <a:off x="0" y="0"/>
                            <a:ext cx="969266" cy="140208"/>
                          </a:xfrm>
                          <a:prstGeom prst="rect">
                            <a:avLst/>
                          </a:prstGeom>
                        </pic:spPr>
                      </pic:pic>
                    </a:graphicData>
                  </a:graphic>
                </wp:inline>
              </w:drawing>
            </w:r>
          </w:p>
        </w:tc>
        <w:tc>
          <w:tcPr>
            <w:tcW w:w="1305" w:type="pct"/>
            <w:shd w:val="clear" w:color="auto" w:fill="auto"/>
            <w:vAlign w:val="center"/>
          </w:tcPr>
          <w:p>
            <w:pPr>
              <w:pStyle w:val="68"/>
              <w:widowControl w:val="0"/>
              <w:spacing w:line="240" w:lineRule="auto"/>
              <w:ind w:firstLine="0"/>
              <w:jc w:val="center"/>
            </w:pPr>
            <w:r>
              <w:drawing>
                <wp:inline distT="0" distB="0" distL="0" distR="0">
                  <wp:extent cx="827405" cy="255270"/>
                  <wp:effectExtent l="0" t="0" r="10795" b="11430"/>
                  <wp:docPr id="9" name="图片 43" descr="斜口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3" descr="斜口钳.png"/>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28000" cy="255600"/>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101" w:hRule="atLeast"/>
        </w:trPr>
        <w:tc>
          <w:tcPr>
            <w:tcW w:w="1125" w:type="pct"/>
            <w:shd w:val="clear" w:color="auto" w:fill="auto"/>
            <w:vAlign w:val="center"/>
          </w:tcPr>
          <w:p>
            <w:pPr>
              <w:pStyle w:val="68"/>
              <w:widowControl w:val="0"/>
              <w:spacing w:line="240" w:lineRule="auto"/>
              <w:ind w:firstLine="0"/>
              <w:jc w:val="center"/>
            </w:pPr>
            <w:r>
              <w:rPr>
                <w:rFonts w:hint="eastAsia"/>
              </w:rPr>
              <w:t>防静电手腕</w:t>
            </w:r>
          </w:p>
        </w:tc>
        <w:tc>
          <w:tcPr>
            <w:tcW w:w="1246" w:type="pct"/>
            <w:shd w:val="clear" w:color="auto" w:fill="auto"/>
            <w:vAlign w:val="center"/>
          </w:tcPr>
          <w:p>
            <w:pPr>
              <w:pStyle w:val="68"/>
              <w:widowControl w:val="0"/>
              <w:spacing w:line="240" w:lineRule="auto"/>
              <w:ind w:firstLine="0"/>
              <w:jc w:val="center"/>
            </w:pPr>
            <w:r>
              <w:rPr>
                <w:rFonts w:hint="eastAsia"/>
              </w:rPr>
              <w:t>万用表</w:t>
            </w:r>
          </w:p>
        </w:tc>
        <w:tc>
          <w:tcPr>
            <w:tcW w:w="1323" w:type="pct"/>
            <w:shd w:val="clear" w:color="auto" w:fill="auto"/>
            <w:vAlign w:val="center"/>
          </w:tcPr>
          <w:p>
            <w:pPr>
              <w:pStyle w:val="68"/>
              <w:widowControl w:val="0"/>
              <w:spacing w:line="240" w:lineRule="auto"/>
              <w:ind w:firstLine="0"/>
              <w:jc w:val="center"/>
            </w:pPr>
            <w:r>
              <w:rPr>
                <w:rFonts w:hint="eastAsia"/>
              </w:rPr>
              <w:t>裁纸刀</w:t>
            </w:r>
          </w:p>
        </w:tc>
        <w:tc>
          <w:tcPr>
            <w:tcW w:w="1305" w:type="pct"/>
            <w:shd w:val="clear" w:color="auto" w:fill="auto"/>
            <w:vAlign w:val="center"/>
          </w:tcPr>
          <w:p>
            <w:pPr>
              <w:pStyle w:val="68"/>
              <w:widowControl w:val="0"/>
              <w:spacing w:line="240" w:lineRule="auto"/>
              <w:ind w:firstLine="0"/>
              <w:jc w:val="center"/>
            </w:pPr>
            <w:r>
              <w:rPr>
                <w:rFonts w:hint="eastAsia"/>
              </w:rPr>
              <w:t>斜口钳</w:t>
            </w:r>
          </w:p>
        </w:tc>
      </w:tr>
    </w:tbl>
    <w:p/>
    <w:p>
      <w:pPr>
        <w:pStyle w:val="3"/>
      </w:pPr>
      <w:bookmarkStart w:id="42" w:name="_Toc31627"/>
      <w:bookmarkStart w:id="43" w:name="_Toc45545882"/>
      <w:r>
        <w:rPr>
          <w:rFonts w:hint="eastAsia"/>
        </w:rPr>
        <w:t>安装附件</w:t>
      </w:r>
      <w:bookmarkEnd w:id="42"/>
      <w:bookmarkEnd w:id="43"/>
    </w:p>
    <w:tbl>
      <w:tblPr>
        <w:tblStyle w:val="55"/>
        <w:tblW w:w="8968" w:type="dxa"/>
        <w:tblInd w:w="737"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2019"/>
        <w:gridCol w:w="2235"/>
        <w:gridCol w:w="2373"/>
        <w:gridCol w:w="2341"/>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186" w:hRule="atLeast"/>
          <w:tblHeader/>
        </w:trPr>
        <w:tc>
          <w:tcPr>
            <w:tcW w:w="1126" w:type="pct"/>
            <w:tcBorders>
              <w:top w:val="single" w:color="auto" w:sz="4" w:space="0"/>
              <w:left w:val="nil"/>
              <w:bottom w:val="single" w:color="808080" w:sz="4" w:space="0"/>
              <w:right w:val="single" w:color="auto" w:sz="6" w:space="0"/>
              <w:insideV w:val="single" w:sz="6" w:space="0"/>
              <w:tl2br w:val="nil"/>
              <w:tr2bl w:val="nil"/>
            </w:tcBorders>
            <w:shd w:val="clear" w:color="auto" w:fill="auto"/>
            <w:vAlign w:val="center"/>
          </w:tcPr>
          <w:p>
            <w:pPr>
              <w:pStyle w:val="68"/>
              <w:widowControl w:val="0"/>
              <w:spacing w:line="240" w:lineRule="auto"/>
              <w:ind w:firstLine="0"/>
              <w:jc w:val="center"/>
              <w:rPr>
                <w:b w:val="0"/>
                <w:bCs w:val="0"/>
                <w:i w:val="0"/>
                <w:iCs w:val="0"/>
                <w:color w:val="auto"/>
              </w:rPr>
            </w:pPr>
            <w:r>
              <w:rPr>
                <w:b w:val="0"/>
                <w:bCs w:val="0"/>
                <w:i w:val="0"/>
                <w:iCs w:val="0"/>
                <w:color w:val="auto"/>
              </w:rPr>
              <w:drawing>
                <wp:inline distT="0" distB="0" distL="0" distR="0">
                  <wp:extent cx="608330" cy="323850"/>
                  <wp:effectExtent l="0" t="0" r="1270" b="0"/>
                  <wp:docPr id="45" name="图片 44" descr="机箱接地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4" descr="机箱接地线.png"/>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8400" cy="324000"/>
                          </a:xfrm>
                          <a:prstGeom prst="rect">
                            <a:avLst/>
                          </a:prstGeom>
                        </pic:spPr>
                      </pic:pic>
                    </a:graphicData>
                  </a:graphic>
                </wp:inline>
              </w:drawing>
            </w:r>
          </w:p>
        </w:tc>
        <w:tc>
          <w:tcPr>
            <w:tcW w:w="1246" w:type="pct"/>
            <w:tcBorders>
              <w:top w:val="single" w:color="auto" w:sz="4" w:space="0"/>
              <w:left w:val="nil"/>
              <w:bottom w:val="single" w:color="808080" w:sz="4" w:space="0"/>
              <w:right w:val="single" w:color="auto" w:sz="6" w:space="0"/>
              <w:insideV w:val="single" w:sz="6" w:space="0"/>
              <w:tl2br w:val="nil"/>
              <w:tr2bl w:val="nil"/>
            </w:tcBorders>
            <w:shd w:val="clear" w:color="auto" w:fill="auto"/>
            <w:vAlign w:val="center"/>
          </w:tcPr>
          <w:p>
            <w:pPr>
              <w:pStyle w:val="68"/>
              <w:widowControl w:val="0"/>
              <w:spacing w:line="240" w:lineRule="auto"/>
              <w:ind w:firstLine="0"/>
              <w:jc w:val="center"/>
              <w:rPr>
                <w:b w:val="0"/>
                <w:bCs w:val="0"/>
                <w:i w:val="0"/>
                <w:iCs w:val="0"/>
                <w:color w:val="auto"/>
              </w:rPr>
            </w:pPr>
            <w:r>
              <w:rPr>
                <w:b w:val="0"/>
                <w:bCs w:val="0"/>
                <w:i w:val="0"/>
                <w:iCs w:val="0"/>
                <w:color w:val="auto"/>
              </w:rPr>
              <w:drawing>
                <wp:inline distT="0" distB="0" distL="0" distR="0">
                  <wp:extent cx="561340" cy="438785"/>
                  <wp:effectExtent l="0" t="0" r="10160" b="18415"/>
                  <wp:docPr id="46" name="图片 45" descr="M6螺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5" descr="M6螺钉.png"/>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1600" cy="439200"/>
                          </a:xfrm>
                          <a:prstGeom prst="rect">
                            <a:avLst/>
                          </a:prstGeom>
                        </pic:spPr>
                      </pic:pic>
                    </a:graphicData>
                  </a:graphic>
                </wp:inline>
              </w:drawing>
            </w:r>
          </w:p>
        </w:tc>
        <w:tc>
          <w:tcPr>
            <w:tcW w:w="1323" w:type="pct"/>
            <w:tcBorders>
              <w:top w:val="single" w:color="auto" w:sz="4" w:space="0"/>
              <w:left w:val="nil"/>
              <w:bottom w:val="single" w:color="808080" w:sz="4" w:space="0"/>
              <w:right w:val="single" w:color="auto" w:sz="6" w:space="0"/>
              <w:insideV w:val="single" w:sz="6" w:space="0"/>
              <w:tl2br w:val="nil"/>
              <w:tr2bl w:val="nil"/>
            </w:tcBorders>
            <w:shd w:val="clear" w:color="auto" w:fill="auto"/>
            <w:vAlign w:val="center"/>
          </w:tcPr>
          <w:p>
            <w:pPr>
              <w:pStyle w:val="68"/>
              <w:widowControl w:val="0"/>
              <w:spacing w:line="240" w:lineRule="auto"/>
              <w:ind w:firstLine="0"/>
              <w:jc w:val="center"/>
              <w:rPr>
                <w:b w:val="0"/>
                <w:bCs w:val="0"/>
                <w:i w:val="0"/>
                <w:iCs w:val="0"/>
                <w:color w:val="auto"/>
              </w:rPr>
            </w:pPr>
            <w:r>
              <w:rPr>
                <w:b w:val="0"/>
                <w:bCs w:val="0"/>
                <w:i w:val="0"/>
                <w:iCs w:val="0"/>
                <w:color w:val="auto"/>
              </w:rPr>
              <w:drawing>
                <wp:inline distT="0" distB="0" distL="0" distR="0">
                  <wp:extent cx="532765" cy="399415"/>
                  <wp:effectExtent l="0" t="0" r="635" b="635"/>
                  <wp:docPr id="47" name="图片 46" descr="浮动螺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6" descr="浮动螺母.png"/>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2800" cy="399600"/>
                          </a:xfrm>
                          <a:prstGeom prst="rect">
                            <a:avLst/>
                          </a:prstGeom>
                        </pic:spPr>
                      </pic:pic>
                    </a:graphicData>
                  </a:graphic>
                </wp:inline>
              </w:drawing>
            </w:r>
          </w:p>
        </w:tc>
        <w:tc>
          <w:tcPr>
            <w:tcW w:w="1305" w:type="pct"/>
            <w:tcBorders>
              <w:top w:val="single" w:color="auto" w:sz="4" w:space="0"/>
              <w:left w:val="nil"/>
              <w:bottom w:val="single" w:color="808080" w:sz="4" w:space="0"/>
              <w:right w:val="nil"/>
              <w:insideV w:val="single" w:sz="6" w:space="0"/>
              <w:tl2br w:val="nil"/>
              <w:tr2bl w:val="nil"/>
            </w:tcBorders>
            <w:shd w:val="clear" w:color="auto" w:fill="auto"/>
            <w:vAlign w:val="center"/>
          </w:tcPr>
          <w:p>
            <w:pPr>
              <w:pStyle w:val="68"/>
              <w:widowControl w:val="0"/>
              <w:spacing w:line="240" w:lineRule="auto"/>
              <w:ind w:firstLine="0"/>
              <w:jc w:val="center"/>
              <w:rPr>
                <w:b w:val="0"/>
                <w:bCs w:val="0"/>
                <w:i w:val="0"/>
                <w:iCs w:val="0"/>
                <w:color w:val="auto"/>
              </w:rPr>
            </w:pPr>
            <w:r>
              <w:rPr>
                <w:b w:val="0"/>
                <w:bCs w:val="0"/>
                <w:i w:val="0"/>
                <w:iCs w:val="0"/>
                <w:color w:val="auto"/>
              </w:rPr>
              <w:drawing>
                <wp:inline distT="0" distB="0" distL="0" distR="0">
                  <wp:extent cx="561340" cy="525145"/>
                  <wp:effectExtent l="0" t="0" r="10160" b="8255"/>
                  <wp:docPr id="48" name="图片 47" descr="M4螺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7" descr="M4螺钉.png"/>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61600" cy="525600"/>
                          </a:xfrm>
                          <a:prstGeom prst="rect">
                            <a:avLst/>
                          </a:prstGeom>
                        </pic:spPr>
                      </pic:pic>
                    </a:graphicData>
                  </a:graphic>
                </wp:inline>
              </w:drawing>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96" w:hRule="atLeast"/>
        </w:trPr>
        <w:tc>
          <w:tcPr>
            <w:tcW w:w="1126" w:type="pct"/>
            <w:tcBorders>
              <w:top w:val="single" w:color="808080" w:sz="4" w:space="0"/>
            </w:tcBorders>
            <w:shd w:val="clear" w:color="auto" w:fill="auto"/>
            <w:vAlign w:val="center"/>
          </w:tcPr>
          <w:p>
            <w:pPr>
              <w:pStyle w:val="68"/>
              <w:widowControl w:val="0"/>
              <w:spacing w:line="240" w:lineRule="auto"/>
              <w:ind w:firstLine="0"/>
              <w:jc w:val="center"/>
            </w:pPr>
            <w:r>
              <w:rPr>
                <w:rFonts w:hint="eastAsia"/>
              </w:rPr>
              <w:t>机箱接地线</w:t>
            </w:r>
          </w:p>
        </w:tc>
        <w:tc>
          <w:tcPr>
            <w:tcW w:w="1246" w:type="pct"/>
            <w:tcBorders>
              <w:top w:val="single" w:color="808080" w:sz="4" w:space="0"/>
            </w:tcBorders>
            <w:shd w:val="clear" w:color="auto" w:fill="auto"/>
            <w:vAlign w:val="center"/>
          </w:tcPr>
          <w:p>
            <w:pPr>
              <w:pStyle w:val="68"/>
              <w:widowControl w:val="0"/>
              <w:spacing w:line="240" w:lineRule="auto"/>
              <w:ind w:firstLine="0"/>
              <w:jc w:val="center"/>
            </w:pPr>
            <w:r>
              <w:t>M6</w:t>
            </w:r>
            <w:r>
              <w:rPr>
                <w:rFonts w:hint="eastAsia"/>
              </w:rPr>
              <w:t>螺钉（用户自备）</w:t>
            </w:r>
          </w:p>
        </w:tc>
        <w:tc>
          <w:tcPr>
            <w:tcW w:w="1323" w:type="pct"/>
            <w:tcBorders>
              <w:top w:val="single" w:color="808080" w:sz="4" w:space="0"/>
            </w:tcBorders>
            <w:shd w:val="clear" w:color="auto" w:fill="auto"/>
            <w:vAlign w:val="center"/>
          </w:tcPr>
          <w:p>
            <w:pPr>
              <w:pStyle w:val="68"/>
              <w:widowControl w:val="0"/>
              <w:spacing w:line="240" w:lineRule="auto"/>
              <w:ind w:firstLine="0"/>
              <w:jc w:val="center"/>
            </w:pPr>
            <w:r>
              <w:rPr>
                <w:rFonts w:hint="eastAsia"/>
              </w:rPr>
              <w:t>浮动螺母（用户自备）</w:t>
            </w:r>
          </w:p>
        </w:tc>
        <w:tc>
          <w:tcPr>
            <w:tcW w:w="1305" w:type="pct"/>
            <w:tcBorders>
              <w:top w:val="single" w:color="808080" w:sz="4" w:space="0"/>
            </w:tcBorders>
            <w:shd w:val="clear" w:color="auto" w:fill="auto"/>
            <w:vAlign w:val="center"/>
          </w:tcPr>
          <w:p>
            <w:pPr>
              <w:pStyle w:val="68"/>
              <w:widowControl w:val="0"/>
              <w:spacing w:line="240" w:lineRule="auto"/>
              <w:ind w:firstLine="0"/>
              <w:jc w:val="center"/>
            </w:pPr>
            <w:r>
              <w:rPr>
                <w:rFonts w:hint="eastAsia"/>
              </w:rPr>
              <w:t>沉头螺钉</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1478" w:hRule="atLeast"/>
        </w:trPr>
        <w:tc>
          <w:tcPr>
            <w:tcW w:w="1126" w:type="pct"/>
            <w:shd w:val="clear" w:color="auto" w:fill="auto"/>
            <w:vAlign w:val="center"/>
          </w:tcPr>
          <w:p>
            <w:pPr>
              <w:pStyle w:val="68"/>
              <w:widowControl w:val="0"/>
              <w:spacing w:line="240" w:lineRule="auto"/>
              <w:ind w:firstLine="0"/>
              <w:jc w:val="center"/>
            </w:pPr>
            <w:r>
              <w:drawing>
                <wp:inline distT="0" distB="0" distL="0" distR="0">
                  <wp:extent cx="600710" cy="697865"/>
                  <wp:effectExtent l="0" t="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601200" cy="698400"/>
                          </a:xfrm>
                          <a:prstGeom prst="rect">
                            <a:avLst/>
                          </a:prstGeom>
                          <a:noFill/>
                          <a:ln>
                            <a:noFill/>
                          </a:ln>
                        </pic:spPr>
                      </pic:pic>
                    </a:graphicData>
                  </a:graphic>
                </wp:inline>
              </w:drawing>
            </w:r>
          </w:p>
        </w:tc>
        <w:tc>
          <w:tcPr>
            <w:tcW w:w="1246" w:type="pct"/>
            <w:shd w:val="clear" w:color="auto" w:fill="auto"/>
            <w:vAlign w:val="center"/>
          </w:tcPr>
          <w:p>
            <w:pPr>
              <w:pStyle w:val="68"/>
              <w:widowControl w:val="0"/>
              <w:spacing w:line="240" w:lineRule="auto"/>
              <w:ind w:firstLine="0"/>
              <w:jc w:val="center"/>
            </w:pPr>
            <w:r>
              <w:drawing>
                <wp:inline distT="0" distB="0" distL="0" distR="0">
                  <wp:extent cx="942975" cy="532765"/>
                  <wp:effectExtent l="0" t="0" r="9525" b="635"/>
                  <wp:docPr id="50" name="图片 49" descr="胶垫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descr="胶垫贴.png"/>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43200" cy="532800"/>
                          </a:xfrm>
                          <a:prstGeom prst="rect">
                            <a:avLst/>
                          </a:prstGeom>
                        </pic:spPr>
                      </pic:pic>
                    </a:graphicData>
                  </a:graphic>
                </wp:inline>
              </w:drawing>
            </w:r>
          </w:p>
        </w:tc>
        <w:tc>
          <w:tcPr>
            <w:tcW w:w="1323" w:type="pct"/>
            <w:shd w:val="clear" w:color="auto" w:fill="auto"/>
            <w:vAlign w:val="center"/>
          </w:tcPr>
          <w:p>
            <w:pPr>
              <w:pStyle w:val="68"/>
              <w:widowControl w:val="0"/>
              <w:spacing w:line="240" w:lineRule="auto"/>
              <w:ind w:firstLine="0"/>
              <w:jc w:val="center"/>
            </w:pPr>
            <w:r>
              <w:drawing>
                <wp:inline distT="0" distB="0" distL="0" distR="0">
                  <wp:extent cx="989965" cy="445770"/>
                  <wp:effectExtent l="0" t="0" r="635" b="11430"/>
                  <wp:docPr id="80" name="图片 51" descr="可拆卸扎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51" descr="可拆卸扎带.png"/>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990000" cy="446400"/>
                          </a:xfrm>
                          <a:prstGeom prst="rect">
                            <a:avLst/>
                          </a:prstGeom>
                        </pic:spPr>
                      </pic:pic>
                    </a:graphicData>
                  </a:graphic>
                </wp:inline>
              </w:drawing>
            </w:r>
          </w:p>
        </w:tc>
        <w:tc>
          <w:tcPr>
            <w:tcW w:w="1305" w:type="pct"/>
            <w:shd w:val="clear" w:color="auto" w:fill="auto"/>
            <w:vAlign w:val="center"/>
          </w:tcPr>
          <w:p>
            <w:pPr>
              <w:pStyle w:val="68"/>
              <w:widowControl w:val="0"/>
              <w:spacing w:line="240" w:lineRule="auto"/>
              <w:ind w:firstLine="0"/>
              <w:jc w:val="center"/>
            </w:pP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101" w:hRule="atLeast"/>
        </w:trPr>
        <w:tc>
          <w:tcPr>
            <w:tcW w:w="1126" w:type="pct"/>
            <w:shd w:val="clear" w:color="auto" w:fill="auto"/>
            <w:vAlign w:val="center"/>
          </w:tcPr>
          <w:p>
            <w:pPr>
              <w:pStyle w:val="68"/>
              <w:widowControl w:val="0"/>
              <w:spacing w:line="240" w:lineRule="auto"/>
              <w:ind w:firstLine="0"/>
              <w:jc w:val="center"/>
            </w:pPr>
            <w:r>
              <w:rPr>
                <w:rFonts w:hint="eastAsia"/>
              </w:rPr>
              <w:t>挂耳</w:t>
            </w:r>
          </w:p>
        </w:tc>
        <w:tc>
          <w:tcPr>
            <w:tcW w:w="1246" w:type="pct"/>
            <w:shd w:val="clear" w:color="auto" w:fill="auto"/>
            <w:vAlign w:val="center"/>
          </w:tcPr>
          <w:p>
            <w:pPr>
              <w:pStyle w:val="68"/>
              <w:widowControl w:val="0"/>
              <w:spacing w:line="240" w:lineRule="auto"/>
              <w:ind w:firstLine="0"/>
              <w:jc w:val="center"/>
            </w:pPr>
            <w:r>
              <w:rPr>
                <w:rFonts w:hint="eastAsia"/>
              </w:rPr>
              <w:t>胶垫贴</w:t>
            </w:r>
          </w:p>
        </w:tc>
        <w:tc>
          <w:tcPr>
            <w:tcW w:w="1323" w:type="pct"/>
            <w:shd w:val="clear" w:color="auto" w:fill="auto"/>
            <w:vAlign w:val="center"/>
          </w:tcPr>
          <w:p>
            <w:pPr>
              <w:pStyle w:val="68"/>
              <w:widowControl w:val="0"/>
              <w:spacing w:line="240" w:lineRule="auto"/>
              <w:ind w:firstLine="0"/>
              <w:jc w:val="center"/>
            </w:pPr>
            <w:r>
              <w:rPr>
                <w:rFonts w:hint="eastAsia"/>
              </w:rPr>
              <w:t>可拆卸扎带（用户自备）</w:t>
            </w:r>
          </w:p>
        </w:tc>
        <w:tc>
          <w:tcPr>
            <w:tcW w:w="1305" w:type="pct"/>
            <w:shd w:val="clear" w:color="auto" w:fill="auto"/>
            <w:vAlign w:val="center"/>
          </w:tcPr>
          <w:p>
            <w:pPr>
              <w:pStyle w:val="68"/>
              <w:widowControl w:val="0"/>
              <w:spacing w:line="240" w:lineRule="auto"/>
              <w:ind w:firstLine="0"/>
              <w:jc w:val="center"/>
            </w:pPr>
          </w:p>
        </w:tc>
      </w:tr>
    </w:tbl>
    <w:p/>
    <w:p>
      <w:pPr>
        <w:pStyle w:val="3"/>
      </w:pPr>
      <w:bookmarkStart w:id="44" w:name="_Toc4628"/>
      <w:bookmarkStart w:id="45" w:name="_Toc45545883"/>
      <w:r>
        <w:rPr>
          <w:rFonts w:hint="eastAsia"/>
        </w:rPr>
        <w:t>安装前的</w:t>
      </w:r>
      <w:r>
        <w:t>Checklist</w:t>
      </w:r>
      <w:bookmarkEnd w:id="44"/>
      <w:bookmarkEnd w:id="45"/>
    </w:p>
    <w:p>
      <w:pPr>
        <w:pStyle w:val="66"/>
      </w:pPr>
      <w:r>
        <w:rPr>
          <w:rFonts w:hint="eastAsia"/>
        </w:rPr>
        <w:t>安装前的</w:t>
      </w:r>
      <w:r>
        <w:t>Checklist</w:t>
      </w:r>
    </w:p>
    <w:tbl>
      <w:tblPr>
        <w:tblStyle w:val="55"/>
        <w:tblW w:w="8968" w:type="dxa"/>
        <w:tblInd w:w="7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7"/>
        <w:gridCol w:w="1533"/>
        <w:gridCol w:w="4868"/>
        <w:gridCol w:w="1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blHeader/>
        </w:trPr>
        <w:tc>
          <w:tcPr>
            <w:tcW w:w="2632" w:type="dxa"/>
            <w:gridSpan w:val="2"/>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vAlign w:val="center"/>
          </w:tcPr>
          <w:p>
            <w:pPr>
              <w:pStyle w:val="29"/>
              <w:rPr>
                <w:b/>
                <w:bCs/>
                <w:i w:val="0"/>
                <w:iCs w:val="0"/>
              </w:rPr>
            </w:pPr>
            <w:r>
              <w:rPr>
                <w:rFonts w:hint="eastAsia"/>
                <w:b/>
                <w:bCs/>
                <w:i w:val="0"/>
                <w:iCs w:val="0"/>
              </w:rPr>
              <w:t>项目</w:t>
            </w:r>
          </w:p>
        </w:tc>
        <w:tc>
          <w:tcPr>
            <w:tcW w:w="4961" w:type="dxa"/>
            <w:tcBorders>
              <w:top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vAlign w:val="center"/>
          </w:tcPr>
          <w:p>
            <w:pPr>
              <w:pStyle w:val="29"/>
              <w:rPr>
                <w:b/>
                <w:bCs/>
                <w:i w:val="0"/>
                <w:iCs w:val="0"/>
              </w:rPr>
            </w:pPr>
            <w:r>
              <w:rPr>
                <w:rFonts w:hint="eastAsia"/>
                <w:b/>
                <w:bCs/>
                <w:i w:val="0"/>
                <w:iCs w:val="0"/>
              </w:rPr>
              <w:t>要求</w:t>
            </w:r>
          </w:p>
        </w:tc>
        <w:tc>
          <w:tcPr>
            <w:tcW w:w="1525" w:type="dxa"/>
            <w:tcBorders>
              <w:top w:val="single" w:color="auto" w:sz="6" w:space="0"/>
              <w:bottom w:val="single" w:color="auto" w:sz="6" w:space="0"/>
              <w:right w:val="single" w:color="auto" w:sz="6" w:space="0"/>
              <w:insideH w:val="single" w:sz="6" w:space="0"/>
              <w:insideV w:val="single" w:sz="6" w:space="0"/>
              <w:tl2br w:val="nil"/>
              <w:tr2bl w:val="nil"/>
            </w:tcBorders>
            <w:shd w:val="clear" w:color="auto" w:fill="538135" w:themeFill="accent6" w:themeFillShade="BF"/>
            <w:vAlign w:val="center"/>
          </w:tcPr>
          <w:p>
            <w:pPr>
              <w:pStyle w:val="29"/>
              <w:rPr>
                <w:b/>
                <w:bCs/>
                <w:i w:val="0"/>
                <w:iCs w:val="0"/>
              </w:rPr>
            </w:pPr>
            <w:r>
              <w:rPr>
                <w:rFonts w:hint="eastAsia"/>
                <w:b/>
                <w:bCs/>
                <w:i w:val="0"/>
                <w:iCs w:val="0"/>
              </w:rPr>
              <w:t>是否满足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072" w:type="dxa"/>
            <w:vMerge w:val="restart"/>
            <w:tcBorders>
              <w:tl2br w:val="nil"/>
              <w:tr2bl w:val="nil"/>
            </w:tcBorders>
            <w:shd w:val="clear" w:color="auto" w:fill="auto"/>
            <w:vAlign w:val="center"/>
          </w:tcPr>
          <w:p>
            <w:pPr>
              <w:pStyle w:val="68"/>
              <w:widowControl w:val="0"/>
              <w:spacing w:line="240" w:lineRule="auto"/>
              <w:ind w:firstLine="0"/>
              <w:jc w:val="left"/>
            </w:pPr>
            <w:r>
              <w:rPr>
                <w:rFonts w:hint="eastAsia"/>
              </w:rPr>
              <w:t>安装场所</w:t>
            </w:r>
          </w:p>
        </w:tc>
        <w:tc>
          <w:tcPr>
            <w:tcW w:w="1560" w:type="dxa"/>
            <w:tcBorders>
              <w:tl2br w:val="nil"/>
              <w:tr2bl w:val="nil"/>
            </w:tcBorders>
            <w:shd w:val="clear" w:color="auto" w:fill="auto"/>
            <w:vAlign w:val="center"/>
          </w:tcPr>
          <w:p>
            <w:pPr>
              <w:pStyle w:val="68"/>
              <w:widowControl w:val="0"/>
              <w:spacing w:line="240" w:lineRule="auto"/>
              <w:ind w:firstLine="0"/>
              <w:jc w:val="left"/>
              <w:rPr>
                <w:rFonts w:cs="Arial"/>
                <w:sz w:val="24"/>
                <w:szCs w:val="24"/>
              </w:rPr>
            </w:pPr>
            <w:r>
              <w:rPr>
                <w:rFonts w:hint="eastAsia"/>
              </w:rPr>
              <w:t>通风散热</w:t>
            </w:r>
          </w:p>
        </w:tc>
        <w:tc>
          <w:tcPr>
            <w:tcW w:w="4961" w:type="dxa"/>
            <w:tcBorders>
              <w:tl2br w:val="nil"/>
              <w:tr2bl w:val="nil"/>
            </w:tcBorders>
            <w:shd w:val="clear" w:color="auto" w:fill="auto"/>
            <w:vAlign w:val="center"/>
          </w:tcPr>
          <w:p>
            <w:pPr>
              <w:pStyle w:val="72"/>
              <w:ind w:left="-23"/>
              <w:rPr>
                <w:rFonts w:cs="Arial"/>
                <w:lang w:eastAsia="zh-CN"/>
              </w:rPr>
            </w:pPr>
            <w:r>
              <w:rPr>
                <w:rFonts w:hint="eastAsia" w:cs="Arial"/>
                <w:lang w:eastAsia="zh-CN"/>
              </w:rPr>
              <w:t>设备入风口及通风口处留有大于</w:t>
            </w:r>
            <w:r>
              <w:rPr>
                <w:rFonts w:cs="Arial"/>
                <w:lang w:eastAsia="zh-CN"/>
              </w:rPr>
              <w:t xml:space="preserve"> 10cm </w:t>
            </w:r>
            <w:r>
              <w:rPr>
                <w:rFonts w:hint="eastAsia" w:cs="Arial"/>
                <w:lang w:eastAsia="zh-CN"/>
              </w:rPr>
              <w:t>的空间</w:t>
            </w:r>
          </w:p>
          <w:p>
            <w:pPr>
              <w:pStyle w:val="72"/>
              <w:ind w:left="-23"/>
              <w:rPr>
                <w:rFonts w:cs="Arial"/>
                <w:lang w:eastAsia="zh-CN"/>
              </w:rPr>
            </w:pPr>
            <w:r>
              <w:rPr>
                <w:rFonts w:hint="eastAsia" w:cs="Arial"/>
                <w:lang w:eastAsia="zh-CN"/>
              </w:rPr>
              <w:t>安装场所有良好的通风散热系统</w:t>
            </w:r>
          </w:p>
        </w:tc>
        <w:tc>
          <w:tcPr>
            <w:tcW w:w="1525" w:type="dxa"/>
            <w:tcBorders>
              <w:tl2br w:val="nil"/>
              <w:tr2bl w:val="nil"/>
            </w:tcBorders>
            <w:shd w:val="clear" w:color="auto" w:fill="auto"/>
            <w:vAlign w:val="center"/>
          </w:tcPr>
          <w:p>
            <w:pPr>
              <w:pStyle w:val="68"/>
              <w:widowControl w:val="0"/>
              <w:spacing w:line="240" w:lineRule="auto"/>
              <w:ind w:firstLine="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072" w:type="dxa"/>
            <w:vMerge w:val="continue"/>
            <w:tcBorders>
              <w:tl2br w:val="nil"/>
              <w:tr2bl w:val="nil"/>
            </w:tcBorders>
            <w:shd w:val="clear" w:color="auto" w:fill="auto"/>
            <w:vAlign w:val="center"/>
          </w:tcPr>
          <w:p>
            <w:pPr>
              <w:pStyle w:val="68"/>
              <w:widowControl w:val="0"/>
              <w:spacing w:line="240" w:lineRule="auto"/>
              <w:ind w:firstLine="0"/>
              <w:jc w:val="left"/>
            </w:pPr>
          </w:p>
        </w:tc>
        <w:tc>
          <w:tcPr>
            <w:tcW w:w="1560" w:type="dxa"/>
            <w:tcBorders>
              <w:tl2br w:val="nil"/>
              <w:tr2bl w:val="nil"/>
            </w:tcBorders>
            <w:shd w:val="clear" w:color="auto" w:fill="auto"/>
            <w:vAlign w:val="center"/>
          </w:tcPr>
          <w:p>
            <w:pPr>
              <w:pStyle w:val="68"/>
              <w:widowControl w:val="0"/>
              <w:spacing w:line="240" w:lineRule="auto"/>
              <w:ind w:firstLine="0"/>
              <w:jc w:val="left"/>
              <w:rPr>
                <w:rFonts w:cs="Arial"/>
                <w:sz w:val="24"/>
                <w:szCs w:val="24"/>
              </w:rPr>
            </w:pPr>
            <w:r>
              <w:rPr>
                <w:rFonts w:hint="eastAsia"/>
              </w:rPr>
              <w:t>环境温度</w:t>
            </w:r>
          </w:p>
        </w:tc>
        <w:tc>
          <w:tcPr>
            <w:tcW w:w="4961" w:type="dxa"/>
            <w:tcBorders>
              <w:tl2br w:val="nil"/>
              <w:tr2bl w:val="nil"/>
            </w:tcBorders>
            <w:shd w:val="clear" w:color="auto" w:fill="auto"/>
            <w:vAlign w:val="center"/>
          </w:tcPr>
          <w:p>
            <w:pPr>
              <w:pStyle w:val="68"/>
              <w:widowControl w:val="0"/>
              <w:spacing w:line="240" w:lineRule="auto"/>
              <w:ind w:firstLine="0"/>
              <w:jc w:val="left"/>
            </w:pPr>
            <w:r>
              <w:rPr>
                <w:rFonts w:cs="Arial"/>
              </w:rPr>
              <w:t>0°C</w:t>
            </w:r>
            <w:r>
              <w:rPr>
                <w:rFonts w:hint="eastAsia"/>
              </w:rPr>
              <w:t>～</w:t>
            </w:r>
            <w:r>
              <w:rPr>
                <w:rFonts w:cs="Arial"/>
              </w:rPr>
              <w:t>40°C</w:t>
            </w:r>
          </w:p>
        </w:tc>
        <w:tc>
          <w:tcPr>
            <w:tcW w:w="1525" w:type="dxa"/>
            <w:tcBorders>
              <w:tl2br w:val="nil"/>
              <w:tr2bl w:val="nil"/>
            </w:tcBorders>
            <w:shd w:val="clear" w:color="auto" w:fill="auto"/>
            <w:vAlign w:val="center"/>
          </w:tcPr>
          <w:p>
            <w:pPr>
              <w:pStyle w:val="68"/>
              <w:widowControl w:val="0"/>
              <w:spacing w:line="240" w:lineRule="auto"/>
              <w:ind w:firstLine="0"/>
              <w:jc w:val="left"/>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072" w:type="dxa"/>
            <w:vMerge w:val="continue"/>
            <w:tcBorders>
              <w:tl2br w:val="nil"/>
              <w:tr2bl w:val="nil"/>
            </w:tcBorders>
            <w:shd w:val="clear" w:color="auto" w:fill="auto"/>
            <w:vAlign w:val="center"/>
          </w:tcPr>
          <w:p>
            <w:pPr>
              <w:pStyle w:val="68"/>
              <w:widowControl w:val="0"/>
              <w:spacing w:line="240" w:lineRule="auto"/>
              <w:ind w:firstLine="0"/>
              <w:jc w:val="left"/>
            </w:pPr>
          </w:p>
        </w:tc>
        <w:tc>
          <w:tcPr>
            <w:tcW w:w="1560" w:type="dxa"/>
            <w:tcBorders>
              <w:tl2br w:val="nil"/>
              <w:tr2bl w:val="nil"/>
            </w:tcBorders>
            <w:shd w:val="clear" w:color="auto" w:fill="auto"/>
            <w:vAlign w:val="center"/>
          </w:tcPr>
          <w:p>
            <w:pPr>
              <w:pStyle w:val="68"/>
              <w:widowControl w:val="0"/>
              <w:spacing w:line="240" w:lineRule="auto"/>
              <w:ind w:firstLine="0"/>
              <w:jc w:val="left"/>
              <w:rPr>
                <w:rFonts w:ascii="宋体" w:cs="宋体"/>
                <w:color w:val="000000"/>
              </w:rPr>
            </w:pPr>
            <w:r>
              <w:rPr>
                <w:rFonts w:hint="eastAsia"/>
              </w:rPr>
              <w:t>环境湿度</w:t>
            </w:r>
          </w:p>
        </w:tc>
        <w:tc>
          <w:tcPr>
            <w:tcW w:w="4961" w:type="dxa"/>
            <w:tcBorders>
              <w:tl2br w:val="nil"/>
              <w:tr2bl w:val="nil"/>
            </w:tcBorders>
            <w:shd w:val="clear" w:color="auto" w:fill="auto"/>
            <w:vAlign w:val="center"/>
          </w:tcPr>
          <w:p>
            <w:pPr>
              <w:pStyle w:val="72"/>
              <w:ind w:left="-23"/>
              <w:rPr>
                <w:rFonts w:cs="Arial"/>
              </w:rPr>
            </w:pPr>
            <w:r>
              <w:rPr>
                <w:rFonts w:hint="eastAsia" w:cs="Arial"/>
              </w:rPr>
              <w:t>工作：</w:t>
            </w:r>
            <w:r>
              <w:rPr>
                <w:rFonts w:cs="Arial"/>
              </w:rPr>
              <w:t>10%</w:t>
            </w:r>
            <w:r>
              <w:rPr>
                <w:rFonts w:hint="eastAsia" w:cs="Arial"/>
              </w:rPr>
              <w:t>～</w:t>
            </w:r>
            <w:r>
              <w:rPr>
                <w:rFonts w:cs="Arial"/>
              </w:rPr>
              <w:t>95%(</w:t>
            </w:r>
            <w:r>
              <w:rPr>
                <w:rFonts w:hint="eastAsia" w:cs="Arial"/>
              </w:rPr>
              <w:t>无冷凝</w:t>
            </w:r>
            <w:r>
              <w:rPr>
                <w:rFonts w:cs="Arial"/>
              </w:rPr>
              <w:t>)</w:t>
            </w:r>
          </w:p>
          <w:p>
            <w:pPr>
              <w:pStyle w:val="72"/>
              <w:ind w:left="-23"/>
              <w:rPr>
                <w:rFonts w:cs="Arial"/>
              </w:rPr>
            </w:pPr>
            <w:r>
              <w:rPr>
                <w:rFonts w:hint="eastAsia" w:cs="Arial"/>
              </w:rPr>
              <w:t>非工作：</w:t>
            </w:r>
            <w:r>
              <w:rPr>
                <w:rFonts w:cs="Arial"/>
              </w:rPr>
              <w:t>5</w:t>
            </w:r>
            <w:r>
              <w:rPr>
                <w:rFonts w:hint="eastAsia" w:cs="Arial"/>
              </w:rPr>
              <w:t>～</w:t>
            </w:r>
            <w:r>
              <w:rPr>
                <w:rFonts w:cs="Arial"/>
              </w:rPr>
              <w:t>95%(</w:t>
            </w:r>
            <w:r>
              <w:rPr>
                <w:rFonts w:hint="eastAsia" w:cs="Arial"/>
              </w:rPr>
              <w:t>无冷凝</w:t>
            </w:r>
            <w:r>
              <w:rPr>
                <w:rFonts w:cs="Arial"/>
              </w:rPr>
              <w:t>)</w:t>
            </w:r>
          </w:p>
        </w:tc>
        <w:tc>
          <w:tcPr>
            <w:tcW w:w="1525" w:type="dxa"/>
            <w:tcBorders>
              <w:tl2br w:val="nil"/>
              <w:tr2bl w:val="nil"/>
            </w:tcBorders>
            <w:shd w:val="clear" w:color="auto" w:fill="auto"/>
            <w:vAlign w:val="center"/>
          </w:tcPr>
          <w:p>
            <w:pPr>
              <w:pStyle w:val="68"/>
              <w:widowControl w:val="0"/>
              <w:spacing w:line="240" w:lineRule="auto"/>
              <w:ind w:firstLine="0"/>
              <w:jc w:val="left"/>
              <w:rPr>
                <w:rFonts w:ascii="Symbol" w:hAnsi="Symbol" w:cs="Symbol"/>
                <w:color w:val="00000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072" w:type="dxa"/>
            <w:vMerge w:val="continue"/>
            <w:tcBorders>
              <w:tl2br w:val="nil"/>
              <w:tr2bl w:val="nil"/>
            </w:tcBorders>
            <w:shd w:val="clear" w:color="auto" w:fill="auto"/>
            <w:vAlign w:val="center"/>
          </w:tcPr>
          <w:p>
            <w:pPr>
              <w:pStyle w:val="68"/>
              <w:widowControl w:val="0"/>
              <w:spacing w:line="240" w:lineRule="auto"/>
              <w:ind w:firstLine="0"/>
              <w:jc w:val="left"/>
            </w:pPr>
          </w:p>
        </w:tc>
        <w:tc>
          <w:tcPr>
            <w:tcW w:w="1560" w:type="dxa"/>
            <w:tcBorders>
              <w:tl2br w:val="nil"/>
              <w:tr2bl w:val="nil"/>
            </w:tcBorders>
            <w:shd w:val="clear" w:color="auto" w:fill="auto"/>
            <w:vAlign w:val="center"/>
          </w:tcPr>
          <w:p>
            <w:pPr>
              <w:pStyle w:val="68"/>
              <w:widowControl w:val="0"/>
              <w:spacing w:line="240" w:lineRule="auto"/>
              <w:ind w:firstLine="0"/>
              <w:jc w:val="left"/>
            </w:pPr>
            <w:r>
              <w:rPr>
                <w:rFonts w:hint="eastAsia"/>
              </w:rPr>
              <w:t>洁净度要求</w:t>
            </w:r>
          </w:p>
        </w:tc>
        <w:tc>
          <w:tcPr>
            <w:tcW w:w="4961" w:type="dxa"/>
            <w:tcBorders>
              <w:tl2br w:val="nil"/>
              <w:tr2bl w:val="nil"/>
            </w:tcBorders>
            <w:shd w:val="clear" w:color="auto" w:fill="auto"/>
            <w:vAlign w:val="center"/>
          </w:tcPr>
          <w:p>
            <w:pPr>
              <w:pStyle w:val="68"/>
              <w:widowControl w:val="0"/>
              <w:spacing w:line="240" w:lineRule="auto"/>
              <w:ind w:firstLine="0"/>
              <w:jc w:val="left"/>
            </w:pPr>
            <w:r>
              <w:rPr>
                <w:rFonts w:hint="eastAsia"/>
              </w:rPr>
              <w:t>灰尘粒子≤</w:t>
            </w:r>
            <w:r>
              <w:t>3</w:t>
            </w:r>
            <w:r>
              <w:rPr>
                <w:rFonts w:hint="eastAsia"/>
              </w:rPr>
              <w:t>×</w:t>
            </w:r>
            <w:r>
              <w:t>104</w:t>
            </w:r>
            <w:r>
              <w:rPr>
                <w:rFonts w:hint="eastAsia"/>
              </w:rPr>
              <w:t>粒</w:t>
            </w:r>
            <w:r>
              <w:t>/m3 (</w:t>
            </w:r>
            <w:r>
              <w:rPr>
                <w:rFonts w:hint="eastAsia"/>
              </w:rPr>
              <w:t>三日内桌面无可见灰尘</w:t>
            </w:r>
            <w:r>
              <w:t>)</w:t>
            </w:r>
          </w:p>
        </w:tc>
        <w:tc>
          <w:tcPr>
            <w:tcW w:w="1525" w:type="dxa"/>
            <w:tcBorders>
              <w:tl2br w:val="nil"/>
              <w:tr2bl w:val="nil"/>
            </w:tcBorders>
            <w:shd w:val="clear" w:color="auto" w:fill="auto"/>
            <w:vAlign w:val="center"/>
          </w:tcPr>
          <w:p>
            <w:pPr>
              <w:pStyle w:val="68"/>
              <w:widowControl w:val="0"/>
              <w:spacing w:line="240" w:lineRule="auto"/>
              <w:ind w:firstLine="0"/>
              <w:jc w:val="left"/>
              <w:rPr>
                <w:rFonts w:ascii="宋体" w:cs="宋体"/>
                <w:color w:val="000000"/>
                <w:w w:val="9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072" w:type="dxa"/>
            <w:vMerge w:val="continue"/>
            <w:tcBorders>
              <w:tl2br w:val="nil"/>
              <w:tr2bl w:val="nil"/>
            </w:tcBorders>
            <w:shd w:val="clear" w:color="auto" w:fill="auto"/>
            <w:vAlign w:val="center"/>
          </w:tcPr>
          <w:p>
            <w:pPr>
              <w:pStyle w:val="68"/>
              <w:widowControl w:val="0"/>
              <w:spacing w:line="240" w:lineRule="auto"/>
              <w:ind w:firstLine="0"/>
              <w:jc w:val="left"/>
            </w:pPr>
          </w:p>
        </w:tc>
        <w:tc>
          <w:tcPr>
            <w:tcW w:w="1560" w:type="dxa"/>
            <w:tcBorders>
              <w:tl2br w:val="nil"/>
              <w:tr2bl w:val="nil"/>
            </w:tcBorders>
            <w:shd w:val="clear" w:color="auto" w:fill="auto"/>
            <w:vAlign w:val="center"/>
          </w:tcPr>
          <w:p>
            <w:pPr>
              <w:pStyle w:val="68"/>
              <w:widowControl w:val="0"/>
              <w:spacing w:line="240" w:lineRule="auto"/>
              <w:ind w:firstLine="0"/>
              <w:jc w:val="left"/>
              <w:rPr>
                <w:color w:val="0000FF"/>
              </w:rPr>
            </w:pPr>
            <w:r>
              <w:rPr>
                <w:rFonts w:hint="eastAsia"/>
              </w:rPr>
              <w:t>防静电要求</w:t>
            </w:r>
          </w:p>
        </w:tc>
        <w:tc>
          <w:tcPr>
            <w:tcW w:w="4961" w:type="dxa"/>
            <w:tcBorders>
              <w:tl2br w:val="nil"/>
              <w:tr2bl w:val="nil"/>
            </w:tcBorders>
            <w:shd w:val="clear" w:color="auto" w:fill="auto"/>
            <w:vAlign w:val="center"/>
          </w:tcPr>
          <w:p>
            <w:pPr>
              <w:pStyle w:val="72"/>
              <w:ind w:left="-23"/>
              <w:rPr>
                <w:rFonts w:cs="Arial"/>
              </w:rPr>
            </w:pPr>
            <w:r>
              <w:rPr>
                <w:rFonts w:hint="eastAsia" w:cs="Arial"/>
              </w:rPr>
              <w:t>设备及机柜良好接地</w:t>
            </w:r>
          </w:p>
          <w:p>
            <w:pPr>
              <w:pStyle w:val="72"/>
              <w:ind w:left="-23"/>
              <w:rPr>
                <w:rFonts w:cs="Arial"/>
              </w:rPr>
            </w:pPr>
            <w:r>
              <w:rPr>
                <w:rFonts w:hint="eastAsia" w:cs="Arial"/>
              </w:rPr>
              <w:t>室内防尘</w:t>
            </w:r>
          </w:p>
          <w:p>
            <w:pPr>
              <w:pStyle w:val="72"/>
              <w:ind w:left="-23"/>
              <w:rPr>
                <w:rFonts w:cs="Arial"/>
              </w:rPr>
            </w:pPr>
            <w:r>
              <w:rPr>
                <w:rFonts w:hint="eastAsia" w:cs="Arial"/>
              </w:rPr>
              <w:t>满足温度、湿度要求</w:t>
            </w:r>
          </w:p>
          <w:p>
            <w:pPr>
              <w:pStyle w:val="72"/>
              <w:ind w:left="-23"/>
              <w:rPr>
                <w:rFonts w:cs="Arial"/>
                <w:lang w:eastAsia="zh-CN"/>
              </w:rPr>
            </w:pPr>
            <w:r>
              <w:rPr>
                <w:rFonts w:hint="eastAsia" w:cs="Arial"/>
                <w:lang w:eastAsia="zh-CN"/>
              </w:rPr>
              <w:t>在安装各类可插拔模块时，请佩戴防静电手腕并确认防静电手腕与皮肤接触良好并良好接地。</w:t>
            </w:r>
          </w:p>
          <w:p>
            <w:pPr>
              <w:pStyle w:val="72"/>
              <w:ind w:left="-23"/>
              <w:rPr>
                <w:rFonts w:cs="Arial"/>
                <w:lang w:eastAsia="zh-CN"/>
              </w:rPr>
            </w:pPr>
            <w:r>
              <w:rPr>
                <w:rFonts w:hint="eastAsia" w:cs="Arial"/>
                <w:lang w:eastAsia="zh-CN"/>
              </w:rPr>
              <w:t>安装、拆卸、观察或转移已拆卸的接口板时，应用手接触电路板的外边缘，避免用手直接触摸电路板上的元器件。</w:t>
            </w:r>
          </w:p>
          <w:p>
            <w:pPr>
              <w:pStyle w:val="72"/>
              <w:ind w:left="-23"/>
              <w:rPr>
                <w:rFonts w:cs="Arial"/>
                <w:lang w:eastAsia="zh-CN"/>
              </w:rPr>
            </w:pPr>
            <w:r>
              <w:rPr>
                <w:rFonts w:hint="eastAsia" w:cs="Arial"/>
                <w:lang w:eastAsia="zh-CN"/>
              </w:rPr>
              <w:t>将拆卸下来的接口板，以电路板面朝上的方式放置在抗静电的工作台上或者放入防静电袋中。</w:t>
            </w:r>
          </w:p>
        </w:tc>
        <w:tc>
          <w:tcPr>
            <w:tcW w:w="1525" w:type="dxa"/>
            <w:tcBorders>
              <w:tl2br w:val="nil"/>
              <w:tr2bl w:val="nil"/>
            </w:tcBorders>
            <w:shd w:val="clear" w:color="auto" w:fill="auto"/>
            <w:vAlign w:val="center"/>
          </w:tcPr>
          <w:p>
            <w:pPr>
              <w:pStyle w:val="68"/>
              <w:widowControl w:val="0"/>
              <w:spacing w:line="240" w:lineRule="auto"/>
              <w:ind w:firstLine="0"/>
              <w:jc w:val="left"/>
              <w:rPr>
                <w:rFonts w:hint="eastAsia" w:ascii="宋体" w:hAnsi="Symbol"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072" w:type="dxa"/>
            <w:vMerge w:val="continue"/>
            <w:tcBorders>
              <w:tl2br w:val="nil"/>
              <w:tr2bl w:val="nil"/>
            </w:tcBorders>
            <w:shd w:val="clear" w:color="auto" w:fill="auto"/>
            <w:vAlign w:val="center"/>
          </w:tcPr>
          <w:p>
            <w:pPr>
              <w:pStyle w:val="68"/>
              <w:widowControl w:val="0"/>
              <w:spacing w:line="240" w:lineRule="auto"/>
              <w:ind w:firstLine="0"/>
              <w:jc w:val="left"/>
            </w:pPr>
          </w:p>
        </w:tc>
        <w:tc>
          <w:tcPr>
            <w:tcW w:w="1560" w:type="dxa"/>
            <w:tcBorders>
              <w:tl2br w:val="nil"/>
              <w:tr2bl w:val="nil"/>
            </w:tcBorders>
            <w:shd w:val="clear" w:color="auto" w:fill="auto"/>
            <w:vAlign w:val="center"/>
          </w:tcPr>
          <w:p>
            <w:pPr>
              <w:pStyle w:val="68"/>
              <w:widowControl w:val="0"/>
              <w:spacing w:line="240" w:lineRule="auto"/>
              <w:ind w:firstLine="0"/>
              <w:jc w:val="left"/>
              <w:rPr>
                <w:color w:val="0000FF"/>
              </w:rPr>
            </w:pPr>
            <w:r>
              <w:rPr>
                <w:rFonts w:hint="eastAsia"/>
              </w:rPr>
              <w:t>电磁环境要求</w:t>
            </w:r>
          </w:p>
        </w:tc>
        <w:tc>
          <w:tcPr>
            <w:tcW w:w="4961" w:type="dxa"/>
            <w:tcBorders>
              <w:tl2br w:val="nil"/>
              <w:tr2bl w:val="nil"/>
            </w:tcBorders>
            <w:shd w:val="clear" w:color="auto" w:fill="auto"/>
            <w:vAlign w:val="center"/>
          </w:tcPr>
          <w:p>
            <w:pPr>
              <w:pStyle w:val="72"/>
              <w:ind w:left="-23"/>
              <w:rPr>
                <w:rFonts w:cs="Arial"/>
                <w:lang w:eastAsia="zh-CN"/>
              </w:rPr>
            </w:pPr>
            <w:r>
              <w:rPr>
                <w:rFonts w:hint="eastAsia" w:cs="Arial"/>
                <w:lang w:eastAsia="zh-CN"/>
              </w:rPr>
              <w:t>对供电系统采取有效的防电网干扰措施</w:t>
            </w:r>
          </w:p>
          <w:p>
            <w:pPr>
              <w:pStyle w:val="72"/>
              <w:ind w:left="-23"/>
              <w:rPr>
                <w:rFonts w:cs="Arial"/>
                <w:lang w:eastAsia="zh-CN"/>
              </w:rPr>
            </w:pPr>
            <w:r>
              <w:rPr>
                <w:rFonts w:hint="eastAsia" w:cs="Arial"/>
                <w:lang w:eastAsia="zh-CN"/>
              </w:rPr>
              <w:t>设备工作地不要与电力设备的接地装置或防雷接地装置合用，并尽可能相距远一些</w:t>
            </w:r>
          </w:p>
          <w:p>
            <w:pPr>
              <w:pStyle w:val="72"/>
              <w:ind w:left="-23"/>
              <w:rPr>
                <w:rFonts w:cs="Arial"/>
                <w:lang w:eastAsia="zh-CN"/>
              </w:rPr>
            </w:pPr>
            <w:r>
              <w:rPr>
                <w:rFonts w:hint="eastAsia" w:cs="Arial"/>
                <w:lang w:eastAsia="zh-CN"/>
              </w:rPr>
              <w:t>远离强功率无线电发射台、雷达发射台和高频大电流设备</w:t>
            </w:r>
          </w:p>
          <w:p>
            <w:pPr>
              <w:pStyle w:val="72"/>
              <w:ind w:left="-23"/>
              <w:rPr>
                <w:rFonts w:cs="Arial"/>
                <w:lang w:eastAsia="zh-CN"/>
              </w:rPr>
            </w:pPr>
            <w:r>
              <w:rPr>
                <w:rFonts w:hint="eastAsia" w:cs="Arial"/>
              </w:rPr>
              <w:t>采取电磁屏蔽的措施</w:t>
            </w:r>
          </w:p>
        </w:tc>
        <w:tc>
          <w:tcPr>
            <w:tcW w:w="1525" w:type="dxa"/>
            <w:tcBorders>
              <w:tl2br w:val="nil"/>
              <w:tr2bl w:val="nil"/>
            </w:tcBorders>
            <w:shd w:val="clear" w:color="auto" w:fill="auto"/>
            <w:vAlign w:val="center"/>
          </w:tcPr>
          <w:p>
            <w:pPr>
              <w:pStyle w:val="68"/>
              <w:widowControl w:val="0"/>
              <w:spacing w:line="240" w:lineRule="auto"/>
              <w:ind w:firstLine="0"/>
              <w:jc w:val="left"/>
              <w:rPr>
                <w:rFonts w:hint="eastAsia" w:ascii="宋体" w:hAnsi="Symbol"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072" w:type="dxa"/>
            <w:vMerge w:val="continue"/>
            <w:tcBorders>
              <w:tl2br w:val="nil"/>
              <w:tr2bl w:val="nil"/>
            </w:tcBorders>
            <w:shd w:val="clear" w:color="auto" w:fill="auto"/>
            <w:vAlign w:val="center"/>
          </w:tcPr>
          <w:p>
            <w:pPr>
              <w:pStyle w:val="68"/>
              <w:widowControl w:val="0"/>
              <w:spacing w:line="240" w:lineRule="auto"/>
              <w:ind w:firstLine="0"/>
              <w:jc w:val="left"/>
            </w:pPr>
          </w:p>
        </w:tc>
        <w:tc>
          <w:tcPr>
            <w:tcW w:w="1560" w:type="dxa"/>
            <w:tcBorders>
              <w:tl2br w:val="nil"/>
              <w:tr2bl w:val="nil"/>
            </w:tcBorders>
            <w:shd w:val="clear" w:color="auto" w:fill="auto"/>
            <w:vAlign w:val="center"/>
          </w:tcPr>
          <w:p>
            <w:pPr>
              <w:pStyle w:val="68"/>
              <w:widowControl w:val="0"/>
              <w:spacing w:line="240" w:lineRule="auto"/>
              <w:ind w:firstLine="0"/>
              <w:jc w:val="left"/>
            </w:pPr>
            <w:r>
              <w:rPr>
                <w:rFonts w:hint="eastAsia"/>
              </w:rPr>
              <w:t>防雷击要</w:t>
            </w:r>
          </w:p>
        </w:tc>
        <w:tc>
          <w:tcPr>
            <w:tcW w:w="4961" w:type="dxa"/>
            <w:tcBorders>
              <w:tl2br w:val="nil"/>
              <w:tr2bl w:val="nil"/>
            </w:tcBorders>
            <w:shd w:val="clear" w:color="auto" w:fill="auto"/>
            <w:vAlign w:val="center"/>
          </w:tcPr>
          <w:p>
            <w:pPr>
              <w:pStyle w:val="72"/>
              <w:ind w:left="-23"/>
              <w:rPr>
                <w:rFonts w:cs="Arial"/>
              </w:rPr>
            </w:pPr>
            <w:r>
              <w:rPr>
                <w:rFonts w:hint="eastAsia" w:cs="Arial"/>
              </w:rPr>
              <w:t>设备的保护地良好接地</w:t>
            </w:r>
          </w:p>
          <w:p>
            <w:pPr>
              <w:pStyle w:val="72"/>
              <w:ind w:left="-23"/>
              <w:rPr>
                <w:rFonts w:cs="Arial"/>
                <w:lang w:eastAsia="zh-CN"/>
              </w:rPr>
            </w:pPr>
            <w:r>
              <w:rPr>
                <w:rFonts w:hint="eastAsia" w:cs="Arial"/>
                <w:lang w:eastAsia="zh-CN"/>
              </w:rPr>
              <w:t>交流电源插座的接地点良好接地</w:t>
            </w:r>
          </w:p>
          <w:p>
            <w:pPr>
              <w:pStyle w:val="72"/>
              <w:ind w:left="-23"/>
              <w:rPr>
                <w:rFonts w:cs="Arial"/>
                <w:lang w:eastAsia="zh-CN"/>
              </w:rPr>
            </w:pPr>
            <w:r>
              <w:rPr>
                <w:rFonts w:hint="eastAsia" w:cs="Arial"/>
                <w:lang w:eastAsia="zh-CN"/>
              </w:rPr>
              <w:t>加电源避雷器（选购）</w:t>
            </w:r>
          </w:p>
        </w:tc>
        <w:tc>
          <w:tcPr>
            <w:tcW w:w="1525" w:type="dxa"/>
            <w:tcBorders>
              <w:tl2br w:val="nil"/>
              <w:tr2bl w:val="nil"/>
            </w:tcBorders>
            <w:shd w:val="clear" w:color="auto" w:fill="auto"/>
            <w:vAlign w:val="center"/>
          </w:tcPr>
          <w:p>
            <w:pPr>
              <w:pStyle w:val="68"/>
              <w:widowControl w:val="0"/>
              <w:spacing w:line="240" w:lineRule="auto"/>
              <w:ind w:firstLine="0"/>
              <w:jc w:val="left"/>
              <w:rPr>
                <w:rFonts w:hint="eastAsia" w:ascii="宋体" w:hAnsi="Symbol" w:cs="宋体"/>
                <w:color w:val="000000"/>
                <w:w w:val="99"/>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072" w:type="dxa"/>
            <w:vMerge w:val="continue"/>
            <w:tcBorders>
              <w:tl2br w:val="nil"/>
              <w:tr2bl w:val="nil"/>
            </w:tcBorders>
            <w:shd w:val="clear" w:color="auto" w:fill="auto"/>
            <w:vAlign w:val="center"/>
          </w:tcPr>
          <w:p>
            <w:pPr>
              <w:pStyle w:val="68"/>
              <w:widowControl w:val="0"/>
              <w:spacing w:line="240" w:lineRule="auto"/>
              <w:ind w:firstLine="0"/>
              <w:jc w:val="left"/>
            </w:pPr>
          </w:p>
        </w:tc>
        <w:tc>
          <w:tcPr>
            <w:tcW w:w="1560" w:type="dxa"/>
            <w:tcBorders>
              <w:tl2br w:val="nil"/>
              <w:tr2bl w:val="nil"/>
            </w:tcBorders>
            <w:shd w:val="clear" w:color="auto" w:fill="auto"/>
            <w:vAlign w:val="center"/>
          </w:tcPr>
          <w:p>
            <w:pPr>
              <w:pStyle w:val="68"/>
              <w:widowControl w:val="0"/>
              <w:spacing w:line="240" w:lineRule="auto"/>
              <w:ind w:firstLine="0"/>
              <w:jc w:val="left"/>
            </w:pPr>
            <w:r>
              <w:rPr>
                <w:rFonts w:hint="eastAsia"/>
              </w:rPr>
              <w:t>供电要求</w:t>
            </w:r>
          </w:p>
        </w:tc>
        <w:tc>
          <w:tcPr>
            <w:tcW w:w="4961" w:type="dxa"/>
            <w:tcBorders>
              <w:tl2br w:val="nil"/>
              <w:tr2bl w:val="nil"/>
            </w:tcBorders>
            <w:shd w:val="clear" w:color="auto" w:fill="auto"/>
            <w:vAlign w:val="center"/>
          </w:tcPr>
          <w:p>
            <w:pPr>
              <w:pStyle w:val="72"/>
              <w:ind w:left="-23"/>
              <w:rPr>
                <w:rFonts w:cs="Arial"/>
              </w:rPr>
            </w:pPr>
            <w:r>
              <w:rPr>
                <w:rFonts w:hint="eastAsia" w:cs="Arial"/>
              </w:rPr>
              <w:t>建议使用</w:t>
            </w:r>
            <w:r>
              <w:rPr>
                <w:rFonts w:cs="Arial"/>
              </w:rPr>
              <w:t>UPS</w:t>
            </w:r>
            <w:r>
              <w:rPr>
                <w:rFonts w:hint="eastAsia" w:cs="Arial"/>
              </w:rPr>
              <w:t>（</w:t>
            </w:r>
            <w:r>
              <w:rPr>
                <w:rFonts w:cs="Arial"/>
              </w:rPr>
              <w:t>Uninterrupted Power Supply</w:t>
            </w:r>
            <w:r>
              <w:rPr>
                <w:rFonts w:hint="eastAsia" w:cs="Arial"/>
              </w:rPr>
              <w:t>，不间断电源）</w:t>
            </w:r>
          </w:p>
          <w:p>
            <w:pPr>
              <w:pStyle w:val="72"/>
              <w:ind w:left="-23"/>
              <w:rPr>
                <w:rFonts w:cs="Arial"/>
                <w:lang w:eastAsia="zh-CN"/>
              </w:rPr>
            </w:pPr>
            <w:r>
              <w:rPr>
                <w:rFonts w:hint="eastAsia" w:cs="Arial"/>
                <w:lang w:eastAsia="zh-CN"/>
              </w:rPr>
              <w:t>明确外置电源开关位置，以备在操作设备发生事故时切断电源</w:t>
            </w:r>
          </w:p>
        </w:tc>
        <w:tc>
          <w:tcPr>
            <w:tcW w:w="1525" w:type="dxa"/>
            <w:tcBorders>
              <w:tl2br w:val="nil"/>
              <w:tr2bl w:val="nil"/>
            </w:tcBorders>
            <w:shd w:val="clear" w:color="auto" w:fill="auto"/>
            <w:vAlign w:val="center"/>
          </w:tcPr>
          <w:p>
            <w:pPr>
              <w:pStyle w:val="68"/>
              <w:widowControl w:val="0"/>
              <w:spacing w:line="240" w:lineRule="auto"/>
              <w:ind w:firstLine="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072" w:type="dxa"/>
            <w:vMerge w:val="continue"/>
            <w:tcBorders>
              <w:tl2br w:val="nil"/>
              <w:tr2bl w:val="nil"/>
            </w:tcBorders>
            <w:shd w:val="clear" w:color="auto" w:fill="auto"/>
            <w:vAlign w:val="center"/>
          </w:tcPr>
          <w:p>
            <w:pPr>
              <w:pStyle w:val="68"/>
              <w:widowControl w:val="0"/>
              <w:spacing w:line="240" w:lineRule="auto"/>
              <w:ind w:firstLine="0"/>
              <w:jc w:val="left"/>
            </w:pPr>
          </w:p>
        </w:tc>
        <w:tc>
          <w:tcPr>
            <w:tcW w:w="1560" w:type="dxa"/>
            <w:tcBorders>
              <w:tl2br w:val="nil"/>
              <w:tr2bl w:val="nil"/>
            </w:tcBorders>
            <w:shd w:val="clear" w:color="auto" w:fill="auto"/>
            <w:vAlign w:val="center"/>
          </w:tcPr>
          <w:p>
            <w:pPr>
              <w:pStyle w:val="68"/>
              <w:widowControl w:val="0"/>
              <w:spacing w:line="240" w:lineRule="auto"/>
              <w:ind w:firstLine="0"/>
              <w:jc w:val="left"/>
            </w:pPr>
            <w:r>
              <w:rPr>
                <w:rFonts w:hint="eastAsia"/>
              </w:rPr>
              <w:t>机柜安装要求</w:t>
            </w:r>
          </w:p>
        </w:tc>
        <w:tc>
          <w:tcPr>
            <w:tcW w:w="4961" w:type="dxa"/>
            <w:tcBorders>
              <w:tl2br w:val="nil"/>
              <w:tr2bl w:val="nil"/>
            </w:tcBorders>
            <w:shd w:val="clear" w:color="auto" w:fill="auto"/>
            <w:vAlign w:val="center"/>
          </w:tcPr>
          <w:p>
            <w:pPr>
              <w:pStyle w:val="72"/>
              <w:ind w:left="-23"/>
              <w:rPr>
                <w:rFonts w:cs="Arial"/>
                <w:lang w:eastAsia="zh-CN"/>
              </w:rPr>
            </w:pPr>
            <w:r>
              <w:rPr>
                <w:rFonts w:hint="eastAsia" w:cs="Arial"/>
                <w:lang w:eastAsia="zh-CN"/>
              </w:rPr>
              <w:t>请确认机柜有良好的通风散热系统</w:t>
            </w:r>
          </w:p>
          <w:p>
            <w:pPr>
              <w:pStyle w:val="72"/>
              <w:ind w:left="-23"/>
              <w:rPr>
                <w:rFonts w:cs="Arial"/>
                <w:lang w:eastAsia="zh-CN"/>
              </w:rPr>
            </w:pPr>
            <w:r>
              <w:rPr>
                <w:rFonts w:hint="eastAsia" w:cs="Arial"/>
                <w:lang w:eastAsia="zh-CN"/>
              </w:rPr>
              <w:t>机柜足够牢固，能够支撑设备及其安装附件的重量</w:t>
            </w:r>
          </w:p>
          <w:p>
            <w:pPr>
              <w:pStyle w:val="72"/>
              <w:ind w:left="-23"/>
              <w:rPr>
                <w:rFonts w:cs="Arial"/>
                <w:lang w:eastAsia="zh-CN"/>
              </w:rPr>
            </w:pPr>
            <w:r>
              <w:rPr>
                <w:rFonts w:hint="eastAsia" w:cs="Arial"/>
                <w:lang w:eastAsia="zh-CN"/>
              </w:rPr>
              <w:t>机柜的尺寸适合设备的安装</w:t>
            </w:r>
          </w:p>
          <w:p>
            <w:pPr>
              <w:pStyle w:val="72"/>
              <w:ind w:left="-23"/>
              <w:rPr>
                <w:rFonts w:cs="Arial"/>
                <w:lang w:eastAsia="zh-CN"/>
              </w:rPr>
            </w:pPr>
            <w:r>
              <w:rPr>
                <w:rFonts w:hint="eastAsia" w:cs="Arial"/>
                <w:lang w:eastAsia="zh-CN"/>
              </w:rPr>
              <w:t>设备机柜前后与墙面或其它设备的距离不应小于</w:t>
            </w:r>
            <w:r>
              <w:rPr>
                <w:rFonts w:cs="Arial"/>
                <w:lang w:eastAsia="zh-CN"/>
              </w:rPr>
              <w:t xml:space="preserve"> 0.8 </w:t>
            </w:r>
            <w:r>
              <w:rPr>
                <w:rFonts w:hint="eastAsia" w:cs="Arial"/>
                <w:lang w:eastAsia="zh-CN"/>
              </w:rPr>
              <w:t>米</w:t>
            </w:r>
          </w:p>
        </w:tc>
        <w:tc>
          <w:tcPr>
            <w:tcW w:w="1525" w:type="dxa"/>
            <w:tcBorders>
              <w:tl2br w:val="nil"/>
              <w:tr2bl w:val="nil"/>
            </w:tcBorders>
            <w:shd w:val="clear" w:color="auto" w:fill="auto"/>
            <w:vAlign w:val="center"/>
          </w:tcPr>
          <w:p>
            <w:pPr>
              <w:pStyle w:val="68"/>
              <w:widowControl w:val="0"/>
              <w:spacing w:line="240" w:lineRule="auto"/>
              <w:ind w:firstLine="0"/>
              <w:jc w:val="left"/>
              <w:rPr>
                <w:rFonts w:hint="eastAsia" w:ascii="宋体" w:hAnsi="Symbol" w:cs="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072" w:type="dxa"/>
            <w:tcBorders>
              <w:tl2br w:val="nil"/>
              <w:tr2bl w:val="nil"/>
            </w:tcBorders>
            <w:shd w:val="clear" w:color="auto" w:fill="auto"/>
            <w:vAlign w:val="center"/>
          </w:tcPr>
          <w:p>
            <w:pPr>
              <w:pStyle w:val="68"/>
              <w:keepNext/>
              <w:widowControl w:val="0"/>
              <w:spacing w:line="240" w:lineRule="auto"/>
              <w:ind w:firstLine="0"/>
              <w:jc w:val="left"/>
            </w:pPr>
            <w:r>
              <w:rPr>
                <w:rFonts w:hint="eastAsia"/>
              </w:rPr>
              <w:t>安全注意事项</w:t>
            </w:r>
          </w:p>
        </w:tc>
        <w:tc>
          <w:tcPr>
            <w:tcW w:w="6521" w:type="dxa"/>
            <w:gridSpan w:val="2"/>
            <w:tcBorders>
              <w:tl2br w:val="nil"/>
              <w:tr2bl w:val="nil"/>
            </w:tcBorders>
            <w:shd w:val="clear" w:color="auto" w:fill="auto"/>
            <w:vAlign w:val="center"/>
          </w:tcPr>
          <w:p>
            <w:pPr>
              <w:pStyle w:val="72"/>
              <w:keepNext/>
              <w:ind w:left="-23"/>
              <w:rPr>
                <w:rFonts w:cs="Arial"/>
                <w:lang w:eastAsia="zh-CN"/>
              </w:rPr>
            </w:pPr>
            <w:r>
              <w:rPr>
                <w:rFonts w:hint="eastAsia" w:cs="Arial"/>
                <w:lang w:eastAsia="zh-CN"/>
              </w:rPr>
              <w:t>设备远离热源和潮湿之地</w:t>
            </w:r>
          </w:p>
          <w:p>
            <w:pPr>
              <w:pStyle w:val="72"/>
              <w:keepNext/>
              <w:ind w:left="-23"/>
              <w:rPr>
                <w:rFonts w:cs="Arial"/>
              </w:rPr>
            </w:pPr>
            <w:r>
              <w:rPr>
                <w:rFonts w:hint="eastAsia" w:cs="Arial"/>
              </w:rPr>
              <w:t>识别外置电源开关</w:t>
            </w:r>
          </w:p>
        </w:tc>
        <w:tc>
          <w:tcPr>
            <w:tcW w:w="1525" w:type="dxa"/>
            <w:tcBorders>
              <w:tl2br w:val="nil"/>
              <w:tr2bl w:val="nil"/>
            </w:tcBorders>
            <w:shd w:val="clear" w:color="auto" w:fill="auto"/>
            <w:vAlign w:val="center"/>
          </w:tcPr>
          <w:p>
            <w:pPr>
              <w:pStyle w:val="68"/>
              <w:keepNext/>
              <w:widowControl w:val="0"/>
              <w:spacing w:line="240" w:lineRule="auto"/>
              <w:ind w:firstLine="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072" w:type="dxa"/>
            <w:tcBorders>
              <w:tl2br w:val="nil"/>
              <w:tr2bl w:val="nil"/>
            </w:tcBorders>
            <w:shd w:val="clear" w:color="auto" w:fill="auto"/>
            <w:vAlign w:val="center"/>
          </w:tcPr>
          <w:p>
            <w:pPr>
              <w:pStyle w:val="68"/>
              <w:widowControl w:val="0"/>
              <w:spacing w:line="240" w:lineRule="auto"/>
              <w:ind w:firstLine="0"/>
              <w:jc w:val="left"/>
            </w:pPr>
            <w:r>
              <w:rPr>
                <w:rFonts w:hint="eastAsia"/>
              </w:rPr>
              <w:t>安装工具和附件</w:t>
            </w:r>
          </w:p>
        </w:tc>
        <w:tc>
          <w:tcPr>
            <w:tcW w:w="6521" w:type="dxa"/>
            <w:gridSpan w:val="2"/>
            <w:tcBorders>
              <w:tl2br w:val="nil"/>
              <w:tr2bl w:val="nil"/>
            </w:tcBorders>
            <w:shd w:val="clear" w:color="auto" w:fill="auto"/>
            <w:vAlign w:val="center"/>
          </w:tcPr>
          <w:p>
            <w:pPr>
              <w:pStyle w:val="72"/>
              <w:ind w:left="-23"/>
              <w:rPr>
                <w:rFonts w:cs="Arial"/>
              </w:rPr>
            </w:pPr>
            <w:r>
              <w:rPr>
                <w:rFonts w:hint="eastAsia" w:cs="Arial"/>
              </w:rPr>
              <w:t>设备自带的安装附件</w:t>
            </w:r>
          </w:p>
          <w:p>
            <w:pPr>
              <w:pStyle w:val="72"/>
              <w:ind w:left="-23"/>
              <w:rPr>
                <w:rFonts w:cs="Arial"/>
              </w:rPr>
            </w:pPr>
            <w:r>
              <w:rPr>
                <w:rFonts w:hint="eastAsia" w:cs="Arial"/>
              </w:rPr>
              <w:t>用户自备的安装工具</w:t>
            </w:r>
          </w:p>
        </w:tc>
        <w:tc>
          <w:tcPr>
            <w:tcW w:w="1525" w:type="dxa"/>
            <w:tcBorders>
              <w:tl2br w:val="nil"/>
              <w:tr2bl w:val="nil"/>
            </w:tcBorders>
            <w:shd w:val="clear" w:color="auto" w:fill="auto"/>
            <w:vAlign w:val="center"/>
          </w:tcPr>
          <w:p>
            <w:pPr>
              <w:pStyle w:val="68"/>
              <w:widowControl w:val="0"/>
              <w:spacing w:line="240" w:lineRule="auto"/>
              <w:ind w:firstLine="0"/>
              <w:jc w:val="lef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trPr>
        <w:tc>
          <w:tcPr>
            <w:tcW w:w="1072" w:type="dxa"/>
            <w:tcBorders>
              <w:tl2br w:val="nil"/>
              <w:tr2bl w:val="nil"/>
            </w:tcBorders>
            <w:shd w:val="clear" w:color="auto" w:fill="auto"/>
            <w:vAlign w:val="center"/>
          </w:tcPr>
          <w:p>
            <w:pPr>
              <w:pStyle w:val="68"/>
              <w:widowControl w:val="0"/>
              <w:spacing w:line="240" w:lineRule="auto"/>
              <w:ind w:firstLine="0"/>
              <w:jc w:val="left"/>
            </w:pPr>
            <w:r>
              <w:rPr>
                <w:rFonts w:hint="eastAsia"/>
              </w:rPr>
              <w:t>参考文档</w:t>
            </w:r>
          </w:p>
        </w:tc>
        <w:tc>
          <w:tcPr>
            <w:tcW w:w="6521" w:type="dxa"/>
            <w:gridSpan w:val="2"/>
            <w:tcBorders>
              <w:tl2br w:val="nil"/>
              <w:tr2bl w:val="nil"/>
            </w:tcBorders>
            <w:shd w:val="clear" w:color="auto" w:fill="auto"/>
            <w:vAlign w:val="center"/>
          </w:tcPr>
          <w:p>
            <w:pPr>
              <w:pStyle w:val="72"/>
              <w:ind w:left="-23"/>
              <w:rPr>
                <w:rFonts w:cs="Arial"/>
              </w:rPr>
            </w:pPr>
            <w:r>
              <w:rPr>
                <w:rFonts w:hint="eastAsia" w:cs="Arial"/>
              </w:rPr>
              <w:t>设备的随机资料</w:t>
            </w:r>
          </w:p>
          <w:p>
            <w:pPr>
              <w:pStyle w:val="72"/>
              <w:ind w:left="-23"/>
              <w:rPr>
                <w:rFonts w:cs="Arial"/>
              </w:rPr>
            </w:pPr>
            <w:r>
              <w:rPr>
                <w:rFonts w:hint="eastAsia" w:cs="Arial"/>
              </w:rPr>
              <w:t>网站资料</w:t>
            </w:r>
          </w:p>
        </w:tc>
        <w:tc>
          <w:tcPr>
            <w:tcW w:w="1525" w:type="dxa"/>
            <w:tcBorders>
              <w:tl2br w:val="nil"/>
              <w:tr2bl w:val="nil"/>
            </w:tcBorders>
            <w:shd w:val="clear" w:color="auto" w:fill="auto"/>
            <w:vAlign w:val="center"/>
          </w:tcPr>
          <w:p>
            <w:pPr>
              <w:pStyle w:val="68"/>
              <w:widowControl w:val="0"/>
              <w:spacing w:line="240" w:lineRule="auto"/>
              <w:ind w:firstLine="0"/>
              <w:jc w:val="left"/>
            </w:pPr>
          </w:p>
        </w:tc>
      </w:tr>
    </w:tbl>
    <w:p/>
    <w:p>
      <w:pPr>
        <w:widowControl/>
        <w:spacing w:line="240" w:lineRule="auto"/>
        <w:ind w:firstLine="0"/>
        <w:jc w:val="left"/>
        <w:rPr>
          <w:i/>
          <w:color w:val="7F7F7F" w:themeColor="background1" w:themeShade="80"/>
        </w:rPr>
      </w:pPr>
      <w:r>
        <w:br w:type="page"/>
      </w:r>
    </w:p>
    <w:p>
      <w:pPr>
        <w:pStyle w:val="2"/>
      </w:pPr>
      <w:bookmarkStart w:id="46" w:name="_Toc15546"/>
      <w:r>
        <w:rPr>
          <w:rFonts w:hint="eastAsia"/>
        </w:rPr>
        <w:t>安装设备</w:t>
      </w:r>
      <w:bookmarkEnd w:id="46"/>
    </w:p>
    <w:p>
      <w:pPr>
        <w:pStyle w:val="69"/>
      </w:pPr>
      <w:r>
        <w:rPr>
          <w:lang w:eastAsia="zh-CN"/>
        </w:rPr>
        <w:drawing>
          <wp:inline distT="0" distB="0" distL="0" distR="0">
            <wp:extent cx="590550" cy="238125"/>
            <wp:effectExtent l="0" t="0" r="0" b="9525"/>
            <wp:docPr id="89"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 descr="说明"/>
                    <pic:cNvPicPr>
                      <a:picLocks noChangeAspect="1" noChangeArrowheads="1"/>
                    </pic:cNvPicPr>
                  </pic:nvPicPr>
                  <pic:blipFill>
                    <a:blip r:embed="rId21"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本手册以单台设备安装为例进行介绍的。</w:t>
      </w:r>
    </w:p>
    <w:p/>
    <w:p>
      <w:pPr>
        <w:pStyle w:val="69"/>
      </w:pPr>
      <w:r>
        <w:rPr>
          <w:lang w:eastAsia="zh-CN"/>
        </w:rPr>
        <w:drawing>
          <wp:inline distT="0" distB="0" distL="0" distR="0">
            <wp:extent cx="628650" cy="257175"/>
            <wp:effectExtent l="0" t="0" r="0" b="9525"/>
            <wp:docPr id="10" name="图片 4"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警告"/>
                    <pic:cNvPicPr>
                      <a:picLocks noChangeAspect="1" noChangeArrowheads="1"/>
                    </pic:cNvPicPr>
                  </pic:nvPicPr>
                  <pic:blipFill>
                    <a:blip r:embed="rId15" cstate="print"/>
                    <a:srcRect/>
                    <a:stretch>
                      <a:fillRect/>
                    </a:stretch>
                  </pic:blipFill>
                  <pic:spPr>
                    <a:xfrm>
                      <a:off x="0" y="0"/>
                      <a:ext cx="628650" cy="25717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设备机箱盖的一个安装螺钉上有防拆封条，当代理商对设备进行维护时，要求设备的防拆标签完好。如需打开设备机箱盖，请先与本地代理商联系，获得允许或根据本地代理商的相关规定进行操作；否则，由于擅自操作而造成的设备损坏，将由用户本人负责。</w:t>
      </w:r>
    </w:p>
    <w:p>
      <w:pPr>
        <w:spacing w:line="200" w:lineRule="exact"/>
      </w:pPr>
    </w:p>
    <w:p>
      <w:pPr>
        <w:pStyle w:val="3"/>
        <w:keepNext w:val="0"/>
      </w:pPr>
      <w:bookmarkStart w:id="47" w:name="_Toc45545885"/>
      <w:bookmarkStart w:id="48" w:name="_Toc5114"/>
      <w:r>
        <w:rPr>
          <w:rFonts w:hint="eastAsia"/>
        </w:rPr>
        <w:t>安装流程</w:t>
      </w:r>
      <w:bookmarkEnd w:id="47"/>
      <w:bookmarkEnd w:id="48"/>
    </w:p>
    <w:p>
      <w:pPr>
        <w:pStyle w:val="77"/>
        <w:keepNext w:val="0"/>
      </w:pPr>
      <w:r>
        <w:rPr>
          <w:rFonts w:hint="eastAsia"/>
        </w:rPr>
        <w:t>设备安装流程示意图</w:t>
      </w:r>
    </w:p>
    <w:p>
      <w:pPr>
        <w:pStyle w:val="78"/>
        <w:keepNext w:val="0"/>
      </w:pPr>
      <w:r>
        <w:drawing>
          <wp:inline distT="0" distB="0" distL="0" distR="0">
            <wp:extent cx="3192145" cy="4629150"/>
            <wp:effectExtent l="0" t="0" r="8255"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noChangeArrowheads="1"/>
                    </pic:cNvPicPr>
                  </pic:nvPicPr>
                  <pic:blipFill>
                    <a:blip r:embed="rId38" cstate="print"/>
                    <a:srcRect/>
                    <a:stretch>
                      <a:fillRect/>
                    </a:stretch>
                  </pic:blipFill>
                  <pic:spPr>
                    <a:xfrm>
                      <a:off x="0" y="0"/>
                      <a:ext cx="3214310" cy="4660748"/>
                    </a:xfrm>
                    <a:prstGeom prst="rect">
                      <a:avLst/>
                    </a:prstGeom>
                    <a:noFill/>
                    <a:ln w="9525">
                      <a:noFill/>
                      <a:miter lim="800000"/>
                      <a:headEnd/>
                      <a:tailEnd/>
                    </a:ln>
                  </pic:spPr>
                </pic:pic>
              </a:graphicData>
            </a:graphic>
          </wp:inline>
        </w:drawing>
      </w:r>
    </w:p>
    <w:p>
      <w:pPr>
        <w:spacing w:line="200" w:lineRule="exact"/>
      </w:pPr>
    </w:p>
    <w:p>
      <w:pPr>
        <w:pStyle w:val="3"/>
      </w:pPr>
      <w:bookmarkStart w:id="49" w:name="_Toc45545886"/>
      <w:bookmarkStart w:id="50" w:name="_Toc25303"/>
      <w:r>
        <w:rPr>
          <w:rFonts w:hint="eastAsia"/>
        </w:rPr>
        <w:t>安装到工作台</w:t>
      </w:r>
      <w:bookmarkEnd w:id="49"/>
      <w:bookmarkEnd w:id="50"/>
    </w:p>
    <w:p>
      <w:r>
        <w:rPr>
          <w:rFonts w:hint="eastAsia"/>
        </w:rPr>
        <w:t>在用户没有</w:t>
      </w:r>
      <w:r>
        <w:t>19</w:t>
      </w:r>
      <w:r>
        <w:rPr>
          <w:rFonts w:hint="eastAsia"/>
        </w:rPr>
        <w:t>英寸标准机柜的情况下，常用的方法是将设备放置在干净的工作台上。</w:t>
      </w:r>
    </w:p>
    <w:p>
      <w:pPr>
        <w:pStyle w:val="4"/>
      </w:pPr>
      <w:bookmarkStart w:id="51" w:name="_Toc45545887"/>
      <w:bookmarkStart w:id="52" w:name="_Toc10709"/>
      <w:r>
        <w:rPr>
          <w:rFonts w:hint="eastAsia"/>
        </w:rPr>
        <w:t>注意事项</w:t>
      </w:r>
      <w:bookmarkEnd w:id="51"/>
      <w:bookmarkEnd w:id="52"/>
    </w:p>
    <w:p>
      <w:pPr>
        <w:pStyle w:val="42"/>
      </w:pPr>
      <w:r>
        <w:rPr>
          <w:rFonts w:hint="eastAsia"/>
        </w:rPr>
        <w:t>确保工作台的平稳性与良好接地。</w:t>
      </w:r>
    </w:p>
    <w:p>
      <w:pPr>
        <w:pStyle w:val="42"/>
      </w:pPr>
      <w:r>
        <w:rPr>
          <w:rFonts w:hint="eastAsia"/>
        </w:rPr>
        <w:t>安装时确保良好的通风，设备四周留出</w:t>
      </w:r>
      <w:r>
        <w:t>10cm</w:t>
      </w:r>
      <w:r>
        <w:rPr>
          <w:rFonts w:hint="eastAsia"/>
        </w:rPr>
        <w:t>的散热空间。</w:t>
      </w:r>
    </w:p>
    <w:p>
      <w:pPr>
        <w:pStyle w:val="42"/>
      </w:pPr>
      <w:r>
        <w:rPr>
          <w:rFonts w:hint="eastAsia"/>
        </w:rPr>
        <w:t>不要在设备上放置重物。</w:t>
      </w:r>
    </w:p>
    <w:p>
      <w:pPr>
        <w:pStyle w:val="42"/>
      </w:pPr>
      <w:r>
        <w:rPr>
          <w:rFonts w:hint="eastAsia"/>
        </w:rPr>
        <w:t>需要叠放使用时，设备之间的垂直距离不能小于</w:t>
      </w:r>
      <w:r>
        <w:t>1.5</w:t>
      </w:r>
      <w:r>
        <w:rPr>
          <w:rFonts w:hint="eastAsia"/>
        </w:rPr>
        <w:t>厘米。</w:t>
      </w:r>
    </w:p>
    <w:p>
      <w:pPr>
        <w:pStyle w:val="4"/>
      </w:pPr>
      <w:bookmarkStart w:id="53" w:name="_Toc26054"/>
      <w:bookmarkStart w:id="54" w:name="_Toc45545888"/>
      <w:r>
        <w:rPr>
          <w:rFonts w:hint="eastAsia"/>
        </w:rPr>
        <w:t>安装步骤</w:t>
      </w:r>
      <w:bookmarkEnd w:id="53"/>
      <w:bookmarkEnd w:id="54"/>
    </w:p>
    <w:p>
      <w:pPr>
        <w:pStyle w:val="76"/>
        <w:numPr>
          <w:ilvl w:val="4"/>
          <w:numId w:val="10"/>
        </w:numPr>
        <w:rPr>
          <w:lang w:eastAsia="zh-CN"/>
        </w:rPr>
      </w:pPr>
      <w:r>
        <w:rPr>
          <w:rFonts w:hint="eastAsia"/>
          <w:lang w:eastAsia="zh-CN"/>
        </w:rPr>
        <w:t>打开设备包装并取出设备与随机附件。</w:t>
      </w:r>
    </w:p>
    <w:p>
      <w:pPr>
        <w:pStyle w:val="76"/>
        <w:rPr>
          <w:lang w:eastAsia="zh-CN"/>
        </w:rPr>
      </w:pPr>
      <w:r>
        <w:rPr>
          <w:rFonts w:hint="eastAsia"/>
          <w:lang w:eastAsia="zh-CN"/>
        </w:rPr>
        <w:t>小心地将设备倒置。用干燥的软布清洁机箱底板上的圆形压印区域，确保没有油污或灰尘吸附。</w:t>
      </w:r>
    </w:p>
    <w:p>
      <w:pPr>
        <w:pStyle w:val="76"/>
        <w:rPr>
          <w:lang w:eastAsia="zh-CN"/>
        </w:rPr>
      </w:pPr>
      <w:r>
        <w:rPr>
          <w:rFonts w:hint="eastAsia"/>
          <w:lang w:eastAsia="zh-CN"/>
        </w:rPr>
        <w:t>将四个脚垫分别粘贴到机箱底板上的四个圆形压印区域内。</w:t>
      </w:r>
    </w:p>
    <w:p>
      <w:pPr>
        <w:pStyle w:val="76"/>
        <w:rPr>
          <w:lang w:eastAsia="zh-CN"/>
        </w:rPr>
      </w:pPr>
      <w:r>
        <w:rPr>
          <w:rFonts w:hint="eastAsia"/>
          <w:lang w:eastAsia="zh-CN"/>
        </w:rPr>
        <w:t>将粘贴好胶垫贴的设备平放到工作台上。</w:t>
      </w:r>
    </w:p>
    <w:p>
      <w:pPr>
        <w:pStyle w:val="77"/>
      </w:pPr>
      <w:r>
        <w:rPr>
          <w:rFonts w:hint="eastAsia"/>
        </w:rPr>
        <w:t>工作台安装方式</w:t>
      </w:r>
    </w:p>
    <w:p>
      <w:pPr>
        <w:pStyle w:val="78"/>
      </w:pPr>
      <w:r>
        <w:drawing>
          <wp:inline distT="0" distB="0" distL="0" distR="0">
            <wp:extent cx="3971925" cy="2472690"/>
            <wp:effectExtent l="0" t="0" r="9525" b="381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973711" cy="2474314"/>
                    </a:xfrm>
                    <a:prstGeom prst="rect">
                      <a:avLst/>
                    </a:prstGeom>
                    <a:noFill/>
                    <a:ln>
                      <a:noFill/>
                    </a:ln>
                  </pic:spPr>
                </pic:pic>
              </a:graphicData>
            </a:graphic>
          </wp:inline>
        </w:drawing>
      </w:r>
    </w:p>
    <w:p/>
    <w:p>
      <w:pPr>
        <w:pStyle w:val="3"/>
      </w:pPr>
      <w:bookmarkStart w:id="55" w:name="_Toc15396"/>
      <w:bookmarkStart w:id="56" w:name="_Toc45545889"/>
      <w:r>
        <w:rPr>
          <w:rFonts w:hint="eastAsia"/>
        </w:rPr>
        <w:t>安装到</w:t>
      </w:r>
      <w:r>
        <w:t>19</w:t>
      </w:r>
      <w:r>
        <w:rPr>
          <w:rFonts w:hint="eastAsia"/>
        </w:rPr>
        <w:t>英寸标准机柜</w:t>
      </w:r>
      <w:bookmarkEnd w:id="55"/>
      <w:bookmarkEnd w:id="56"/>
    </w:p>
    <w:p>
      <w:pPr>
        <w:pStyle w:val="4"/>
      </w:pPr>
      <w:bookmarkStart w:id="57" w:name="_Toc45545890"/>
      <w:bookmarkStart w:id="58" w:name="_Toc9128"/>
      <w:r>
        <w:rPr>
          <w:rFonts w:hint="eastAsia"/>
        </w:rPr>
        <w:t>注意事项</w:t>
      </w:r>
      <w:bookmarkEnd w:id="57"/>
      <w:bookmarkEnd w:id="58"/>
    </w:p>
    <w:p>
      <w:pPr>
        <w:pStyle w:val="65"/>
        <w:rPr>
          <w:lang w:eastAsia="zh-CN"/>
        </w:rPr>
      </w:pPr>
      <w:r>
        <w:rPr>
          <w:rFonts w:hint="eastAsia"/>
          <w:lang w:eastAsia="zh-CN"/>
        </w:rPr>
        <w:t>在将设备安装到机柜前请先戴上防静电手腕，并确认防静电手腕与皮肤接触良好。</w:t>
      </w:r>
    </w:p>
    <w:p>
      <w:pPr>
        <w:pStyle w:val="65"/>
        <w:rPr>
          <w:lang w:eastAsia="zh-CN"/>
        </w:rPr>
      </w:pPr>
      <w:r>
        <w:rPr>
          <w:rFonts w:hint="eastAsia"/>
          <w:lang w:eastAsia="zh-CN"/>
        </w:rPr>
        <w:t>安装设备到</w:t>
      </w:r>
      <w:r>
        <w:rPr>
          <w:lang w:eastAsia="zh-CN"/>
        </w:rPr>
        <w:t>19</w:t>
      </w:r>
      <w:r>
        <w:rPr>
          <w:rFonts w:hint="eastAsia"/>
          <w:lang w:eastAsia="zh-CN"/>
        </w:rPr>
        <w:t>英寸标准机柜时，请保证相邻设备间有</w:t>
      </w:r>
      <w:r>
        <w:rPr>
          <w:lang w:eastAsia="zh-CN"/>
        </w:rPr>
        <w:t>1U</w:t>
      </w:r>
      <w:r>
        <w:rPr>
          <w:rFonts w:hint="eastAsia"/>
          <w:lang w:eastAsia="zh-CN"/>
        </w:rPr>
        <w:t>（</w:t>
      </w:r>
      <w:r>
        <w:rPr>
          <w:lang w:eastAsia="zh-CN"/>
        </w:rPr>
        <w:t>44.45mm</w:t>
      </w:r>
      <w:r>
        <w:rPr>
          <w:rFonts w:hint="eastAsia"/>
          <w:lang w:eastAsia="zh-CN"/>
        </w:rPr>
        <w:t>）的空间供设备散热。</w:t>
      </w:r>
    </w:p>
    <w:p>
      <w:pPr>
        <w:pStyle w:val="65"/>
        <w:rPr>
          <w:lang w:eastAsia="zh-CN"/>
        </w:rPr>
      </w:pPr>
      <w:r>
        <w:rPr>
          <w:rFonts w:hint="eastAsia"/>
          <w:lang w:eastAsia="zh-CN"/>
        </w:rPr>
        <w:t>由于设备较重，需要挂耳与托盘同时使用，以更安全承载设备重量。</w:t>
      </w:r>
    </w:p>
    <w:p>
      <w:pPr>
        <w:pStyle w:val="65"/>
        <w:rPr>
          <w:lang w:eastAsia="zh-CN"/>
        </w:rPr>
      </w:pPr>
      <w:r>
        <w:rPr>
          <w:rFonts w:hint="eastAsia"/>
          <w:lang w:eastAsia="zh-CN"/>
        </w:rPr>
        <w:t>安装设备到机柜时，建议至少需两人配置操作，以免造成设备及人身伤害。</w:t>
      </w:r>
    </w:p>
    <w:p>
      <w:pPr>
        <w:pStyle w:val="4"/>
      </w:pPr>
      <w:bookmarkStart w:id="59" w:name="_Toc45545891"/>
      <w:bookmarkStart w:id="60" w:name="_Toc20912"/>
      <w:r>
        <w:rPr>
          <w:rFonts w:hint="eastAsia"/>
        </w:rPr>
        <w:t>安装步骤</w:t>
      </w:r>
      <w:bookmarkEnd w:id="59"/>
      <w:bookmarkEnd w:id="60"/>
    </w:p>
    <w:p>
      <w:pPr>
        <w:pStyle w:val="76"/>
        <w:numPr>
          <w:ilvl w:val="4"/>
          <w:numId w:val="11"/>
        </w:numPr>
        <w:rPr>
          <w:lang w:eastAsia="zh-CN"/>
        </w:rPr>
      </w:pPr>
      <w:r>
        <w:rPr>
          <w:rFonts w:hint="eastAsia"/>
          <w:lang w:eastAsia="zh-CN"/>
        </w:rPr>
        <w:t>打开设备包装并取出设备与随机附件。</w:t>
      </w:r>
    </w:p>
    <w:p>
      <w:pPr>
        <w:pStyle w:val="76"/>
        <w:rPr>
          <w:lang w:eastAsia="zh-CN"/>
        </w:rPr>
      </w:pPr>
      <w:r>
        <w:rPr>
          <w:rFonts w:hint="eastAsia"/>
          <w:lang w:eastAsia="zh-CN"/>
        </w:rPr>
        <w:t>根据设备安装在机柜的位置，安装新托盘或者调整已有托盘位置。</w:t>
      </w:r>
    </w:p>
    <w:p>
      <w:pPr>
        <w:pStyle w:val="76"/>
        <w:rPr>
          <w:lang w:eastAsia="zh-CN"/>
        </w:rPr>
      </w:pPr>
      <w:r>
        <w:rPr>
          <w:rFonts w:hint="eastAsia"/>
          <w:lang w:eastAsia="zh-CN"/>
        </w:rPr>
        <w:t>根据托盘的位置，使用挂耳比量前立柱，以确定浮动螺母的安装位置，并用记号笔做标记，然后在标记处安装浮动螺母。</w:t>
      </w:r>
    </w:p>
    <w:p>
      <w:pPr>
        <w:pStyle w:val="77"/>
      </w:pPr>
      <w:r>
        <w:rPr>
          <w:rFonts w:hint="eastAsia"/>
        </w:rPr>
        <w:t>安装浮动螺母</w:t>
      </w:r>
    </w:p>
    <w:p>
      <w:pPr>
        <w:pStyle w:val="78"/>
      </w:pPr>
      <w:r>
        <w:drawing>
          <wp:inline distT="0" distB="0" distL="0" distR="0">
            <wp:extent cx="3593465" cy="3657600"/>
            <wp:effectExtent l="0" t="0" r="6985" b="0"/>
            <wp:docPr id="13" name="图片 11" descr="安装浮动螺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安装浮动螺母.png"/>
                    <pic:cNvPicPr>
                      <a:picLocks noChangeAspect="1"/>
                    </pic:cNvPicPr>
                  </pic:nvPicPr>
                  <pic:blipFill>
                    <a:blip r:embed="rId40" cstate="print"/>
                    <a:stretch>
                      <a:fillRect/>
                    </a:stretch>
                  </pic:blipFill>
                  <pic:spPr>
                    <a:xfrm>
                      <a:off x="0" y="0"/>
                      <a:ext cx="3593599" cy="3657607"/>
                    </a:xfrm>
                    <a:prstGeom prst="rect">
                      <a:avLst/>
                    </a:prstGeom>
                  </pic:spPr>
                </pic:pic>
              </a:graphicData>
            </a:graphic>
          </wp:inline>
        </w:drawing>
      </w:r>
    </w:p>
    <w:p/>
    <w:p>
      <w:pPr>
        <w:pStyle w:val="76"/>
        <w:rPr>
          <w:lang w:eastAsia="zh-CN"/>
        </w:rPr>
      </w:pPr>
      <w:r>
        <w:rPr>
          <w:rFonts w:hint="eastAsia"/>
          <w:lang w:eastAsia="zh-CN"/>
        </w:rPr>
        <w:t>使用随机附带的</w:t>
      </w:r>
      <w:r>
        <w:rPr>
          <w:rFonts w:hint="eastAsia" w:cs="Arial"/>
          <w:lang w:eastAsia="zh-CN"/>
        </w:rPr>
        <w:t>挂耳</w:t>
      </w:r>
      <w:r>
        <w:rPr>
          <w:rFonts w:hint="eastAsia"/>
          <w:lang w:eastAsia="zh-CN"/>
        </w:rPr>
        <w:t>螺钉将左、右两个前挂耳分别固定到设备前面板的左右两侧。</w:t>
      </w:r>
    </w:p>
    <w:p>
      <w:pPr>
        <w:pStyle w:val="77"/>
      </w:pPr>
      <w:r>
        <w:rPr>
          <w:rFonts w:hint="eastAsia"/>
        </w:rPr>
        <w:t>安装挂耳到设备前面板的左、右两侧</w:t>
      </w:r>
    </w:p>
    <w:p>
      <w:pPr>
        <w:pStyle w:val="78"/>
      </w:pPr>
      <w:r>
        <w:drawing>
          <wp:inline distT="0" distB="0" distL="0" distR="0">
            <wp:extent cx="5486400" cy="1621790"/>
            <wp:effectExtent l="0" t="0" r="0" b="165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41"/>
                    <a:stretch>
                      <a:fillRect/>
                    </a:stretch>
                  </pic:blipFill>
                  <pic:spPr>
                    <a:xfrm>
                      <a:off x="0" y="0"/>
                      <a:ext cx="5486400" cy="1621790"/>
                    </a:xfrm>
                    <a:prstGeom prst="rect">
                      <a:avLst/>
                    </a:prstGeom>
                  </pic:spPr>
                </pic:pic>
              </a:graphicData>
            </a:graphic>
          </wp:inline>
        </w:drawing>
      </w:r>
    </w:p>
    <w:p/>
    <w:p>
      <w:pPr>
        <w:pStyle w:val="76"/>
      </w:pPr>
      <w:r>
        <w:rPr>
          <w:rFonts w:hint="eastAsia"/>
        </w:rPr>
        <w:t>将</w:t>
      </w:r>
      <w:r>
        <w:rPr>
          <w:rFonts w:hint="eastAsia"/>
          <w:lang w:eastAsia="zh-CN"/>
        </w:rPr>
        <w:t>浮动螺母</w:t>
      </w:r>
      <w:r>
        <w:rPr>
          <w:rFonts w:hint="eastAsia"/>
        </w:rPr>
        <w:t>安装到机柜</w:t>
      </w:r>
    </w:p>
    <w:p>
      <w:pPr>
        <w:pStyle w:val="77"/>
      </w:pPr>
      <w:r>
        <w:rPr>
          <w:rFonts w:hint="eastAsia"/>
        </w:rPr>
        <w:t>安装浮动螺母到机柜</w:t>
      </w:r>
    </w:p>
    <w:p>
      <w:pPr>
        <w:pStyle w:val="78"/>
      </w:pPr>
      <w:r>
        <w:t xml:space="preserve"> </w:t>
      </w:r>
      <w:r>
        <w:drawing>
          <wp:inline distT="0" distB="0" distL="0" distR="0">
            <wp:extent cx="4614545" cy="1450340"/>
            <wp:effectExtent l="0" t="0" r="14605" b="1651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2"/>
                    <a:stretch>
                      <a:fillRect/>
                    </a:stretch>
                  </pic:blipFill>
                  <pic:spPr>
                    <a:xfrm>
                      <a:off x="0" y="0"/>
                      <a:ext cx="4615132" cy="1450775"/>
                    </a:xfrm>
                    <a:prstGeom prst="rect">
                      <a:avLst/>
                    </a:prstGeom>
                  </pic:spPr>
                </pic:pic>
              </a:graphicData>
            </a:graphic>
          </wp:inline>
        </w:drawing>
      </w:r>
    </w:p>
    <w:p/>
    <w:p>
      <w:pPr>
        <w:pStyle w:val="76"/>
        <w:rPr>
          <w:lang w:eastAsia="zh-CN"/>
        </w:rPr>
      </w:pPr>
      <w:r>
        <w:rPr>
          <w:rFonts w:hint="eastAsia"/>
          <w:lang w:eastAsia="zh-CN"/>
        </w:rPr>
        <w:t>使用十字螺丝刀顺时针旋转</w:t>
      </w:r>
      <w:r>
        <w:rPr>
          <w:rFonts w:cs="Arial"/>
          <w:lang w:eastAsia="zh-CN"/>
        </w:rPr>
        <w:t>M6</w:t>
      </w:r>
      <w:r>
        <w:rPr>
          <w:rFonts w:hint="eastAsia"/>
          <w:lang w:eastAsia="zh-CN"/>
        </w:rPr>
        <w:t>螺钉，将设备左、右挂耳固定在机柜的前立柱上。</w:t>
      </w:r>
    </w:p>
    <w:p>
      <w:pPr>
        <w:pStyle w:val="77"/>
      </w:pPr>
      <w:r>
        <w:rPr>
          <w:rFonts w:hint="eastAsia"/>
        </w:rPr>
        <w:t>固定设备到机柜</w:t>
      </w:r>
    </w:p>
    <w:p>
      <w:pPr>
        <w:pStyle w:val="78"/>
      </w:pPr>
      <w:r>
        <w:drawing>
          <wp:inline distT="0" distB="0" distL="0" distR="0">
            <wp:extent cx="5486400" cy="3454400"/>
            <wp:effectExtent l="0" t="0" r="0" b="1270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43"/>
                    <a:stretch>
                      <a:fillRect/>
                    </a:stretch>
                  </pic:blipFill>
                  <pic:spPr>
                    <a:xfrm>
                      <a:off x="0" y="0"/>
                      <a:ext cx="5486400" cy="3454400"/>
                    </a:xfrm>
                    <a:prstGeom prst="rect">
                      <a:avLst/>
                    </a:prstGeom>
                  </pic:spPr>
                </pic:pic>
              </a:graphicData>
            </a:graphic>
          </wp:inline>
        </w:drawing>
      </w:r>
    </w:p>
    <w:p/>
    <w:p>
      <w:pPr>
        <w:pStyle w:val="3"/>
      </w:pPr>
      <w:bookmarkStart w:id="61" w:name="_Toc27786"/>
      <w:bookmarkStart w:id="62" w:name="_Toc45545892"/>
      <w:r>
        <w:rPr>
          <w:rFonts w:hint="eastAsia"/>
        </w:rPr>
        <w:t>连接保护地线</w:t>
      </w:r>
      <w:bookmarkEnd w:id="61"/>
      <w:bookmarkEnd w:id="62"/>
    </w:p>
    <w:p>
      <w:pPr>
        <w:pStyle w:val="69"/>
      </w:pPr>
      <w:r>
        <w:rPr>
          <w:lang w:eastAsia="zh-CN"/>
        </w:rPr>
        <w:drawing>
          <wp:inline distT="0" distB="0" distL="0" distR="0">
            <wp:extent cx="628650" cy="257175"/>
            <wp:effectExtent l="0" t="0" r="0" b="9525"/>
            <wp:docPr id="15" name="图片 4"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警告"/>
                    <pic:cNvPicPr>
                      <a:picLocks noChangeAspect="1" noChangeArrowheads="1"/>
                    </pic:cNvPicPr>
                  </pic:nvPicPr>
                  <pic:blipFill>
                    <a:blip r:embed="rId15" cstate="print"/>
                    <a:srcRect/>
                    <a:stretch>
                      <a:fillRect/>
                    </a:stretch>
                  </pic:blipFill>
                  <pic:spPr>
                    <a:xfrm>
                      <a:off x="0" y="0"/>
                      <a:ext cx="628650" cy="257175"/>
                    </a:xfrm>
                    <a:prstGeom prst="rect">
                      <a:avLst/>
                    </a:prstGeom>
                    <a:noFill/>
                    <a:ln w="9525">
                      <a:noFill/>
                      <a:miter lim="800000"/>
                      <a:headEnd/>
                      <a:tailEnd/>
                    </a:ln>
                  </pic:spPr>
                </pic:pic>
              </a:graphicData>
            </a:graphic>
          </wp:inline>
        </w:drawing>
      </w:r>
    </w:p>
    <w:p>
      <w:pPr>
        <w:pStyle w:val="82"/>
        <w:rPr>
          <w:lang w:eastAsia="zh-CN"/>
        </w:rPr>
      </w:pPr>
      <w:r>
        <w:rPr>
          <w:rFonts w:hint="eastAsia"/>
          <w:lang w:eastAsia="zh-CN"/>
        </w:rPr>
        <w:t>设备地线的正常连接是设备防雷、防干扰的重要保障，所以用户在安装和使用设备时，必须首先正确连接好保护地线。</w:t>
      </w:r>
    </w:p>
    <w:p>
      <w:pPr>
        <w:pStyle w:val="82"/>
        <w:rPr>
          <w:lang w:eastAsia="zh-CN"/>
        </w:rPr>
      </w:pPr>
      <w:r>
        <w:rPr>
          <w:rFonts w:hint="eastAsia"/>
          <w:lang w:eastAsia="zh-CN"/>
        </w:rPr>
        <w:t>消防水管和大楼的避雷针接地都不是正确的接地选项，设备的接地线应该连接到机房的工程接地。</w:t>
      </w:r>
    </w:p>
    <w:p/>
    <w:p>
      <w:pPr>
        <w:pStyle w:val="4"/>
      </w:pPr>
      <w:bookmarkStart w:id="63" w:name="_Toc29976"/>
      <w:bookmarkStart w:id="64" w:name="_Toc45545893"/>
      <w:r>
        <w:rPr>
          <w:rFonts w:hint="eastAsia"/>
        </w:rPr>
        <w:t>通过机柜接地方式</w:t>
      </w:r>
      <w:bookmarkEnd w:id="63"/>
      <w:bookmarkEnd w:id="64"/>
    </w:p>
    <w:p>
      <w:r>
        <w:rPr>
          <w:rFonts w:hint="eastAsia"/>
        </w:rPr>
        <w:t>设备可以通过连接到机柜的接地端子达到接地的目的，此时请确认机柜已良好接地。</w:t>
      </w:r>
    </w:p>
    <w:p>
      <w:pPr>
        <w:pStyle w:val="76"/>
        <w:numPr>
          <w:ilvl w:val="4"/>
          <w:numId w:val="12"/>
        </w:numPr>
        <w:rPr>
          <w:lang w:eastAsia="zh-CN"/>
        </w:rPr>
      </w:pPr>
      <w:r>
        <w:rPr>
          <w:rFonts w:hint="eastAsia"/>
          <w:lang w:eastAsia="zh-CN"/>
        </w:rPr>
        <w:t>取下设备机箱的接地孔连接螺钉。</w:t>
      </w:r>
    </w:p>
    <w:p>
      <w:pPr>
        <w:pStyle w:val="76"/>
        <w:rPr>
          <w:lang w:eastAsia="zh-CN"/>
        </w:rPr>
      </w:pPr>
      <w:r>
        <w:rPr>
          <w:rFonts w:hint="eastAsia"/>
          <w:lang w:eastAsia="zh-CN"/>
        </w:rPr>
        <w:t>将随机附带的黄绿双色接地线的</w:t>
      </w:r>
      <w:r>
        <w:rPr>
          <w:rFonts w:cs="Arial"/>
          <w:lang w:eastAsia="zh-CN"/>
        </w:rPr>
        <w:t>OT</w:t>
      </w:r>
      <w:r>
        <w:rPr>
          <w:rFonts w:hint="eastAsia"/>
          <w:lang w:eastAsia="zh-CN"/>
        </w:rPr>
        <w:t>端子套在机箱接地螺钉上。</w:t>
      </w:r>
    </w:p>
    <w:p>
      <w:pPr>
        <w:pStyle w:val="76"/>
        <w:rPr>
          <w:lang w:eastAsia="zh-CN"/>
        </w:rPr>
      </w:pPr>
      <w:r>
        <w:rPr>
          <w:rFonts w:hint="eastAsia"/>
          <w:lang w:eastAsia="zh-CN"/>
        </w:rPr>
        <w:t>将接地螺钉安装到设备接地孔上，并用十字螺丝刀拧紧。</w:t>
      </w:r>
    </w:p>
    <w:p>
      <w:pPr>
        <w:pStyle w:val="76"/>
        <w:rPr>
          <w:lang w:eastAsia="zh-CN"/>
        </w:rPr>
      </w:pPr>
      <w:r>
        <w:rPr>
          <w:rFonts w:hint="eastAsia"/>
          <w:lang w:eastAsia="zh-CN"/>
        </w:rPr>
        <w:t>取下机柜上指定接地处的螺母，露出接地柱。</w:t>
      </w:r>
    </w:p>
    <w:p>
      <w:pPr>
        <w:pStyle w:val="76"/>
        <w:rPr>
          <w:lang w:eastAsia="zh-CN"/>
        </w:rPr>
      </w:pPr>
      <w:r>
        <w:rPr>
          <w:rFonts w:hint="eastAsia"/>
          <w:lang w:eastAsia="zh-CN"/>
        </w:rPr>
        <w:t>用尖嘴钳将接地线另一端露出的金属丝夹成勾状，缠绕在接地柱上，并用螺母拧紧。</w:t>
      </w:r>
    </w:p>
    <w:p>
      <w:pPr>
        <w:pStyle w:val="77"/>
      </w:pPr>
      <w:r>
        <w:rPr>
          <w:rFonts w:hint="eastAsia"/>
        </w:rPr>
        <w:t>连接到机柜接地</w:t>
      </w:r>
    </w:p>
    <w:p>
      <w:pPr>
        <w:pStyle w:val="78"/>
      </w:pPr>
      <w:r>
        <w:drawing>
          <wp:inline distT="0" distB="0" distL="0" distR="0">
            <wp:extent cx="4139565" cy="1960245"/>
            <wp:effectExtent l="0" t="0" r="13335" b="190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44">
                      <a:extLst>
                        <a:ext uri="{28A0092B-C50C-407E-A947-70E740481C1C}">
                          <a14:useLocalDpi xmlns:a14="http://schemas.microsoft.com/office/drawing/2010/main" val="0"/>
                        </a:ext>
                      </a:extLst>
                    </a:blip>
                    <a:srcRect l="25073" t="1695" b="18361"/>
                    <a:stretch>
                      <a:fillRect/>
                    </a:stretch>
                  </pic:blipFill>
                  <pic:spPr>
                    <a:xfrm>
                      <a:off x="0" y="0"/>
                      <a:ext cx="4145983" cy="1963181"/>
                    </a:xfrm>
                    <a:prstGeom prst="rect">
                      <a:avLst/>
                    </a:prstGeom>
                    <a:noFill/>
                    <a:ln>
                      <a:noFill/>
                    </a:ln>
                  </pic:spPr>
                </pic:pic>
              </a:graphicData>
            </a:graphic>
          </wp:inline>
        </w:drawing>
      </w:r>
    </w:p>
    <w:p/>
    <w:p>
      <w:pPr>
        <w:pStyle w:val="4"/>
      </w:pPr>
      <w:bookmarkStart w:id="65" w:name="_Toc45545894"/>
      <w:bookmarkStart w:id="66" w:name="_Toc14410"/>
      <w:r>
        <w:rPr>
          <w:rFonts w:hint="eastAsia"/>
        </w:rPr>
        <w:t>接地排接地方式</w:t>
      </w:r>
      <w:bookmarkEnd w:id="65"/>
      <w:bookmarkEnd w:id="66"/>
    </w:p>
    <w:p>
      <w:r>
        <w:rPr>
          <w:rFonts w:hint="eastAsia"/>
        </w:rPr>
        <w:t>当设备的安装环境中有接地排时，接地线的另一端可以直接连接到接地排上。</w:t>
      </w:r>
    </w:p>
    <w:p>
      <w:r>
        <w:rPr>
          <w:rFonts w:hint="eastAsia"/>
        </w:rPr>
        <w:t>连接保护地线的步骤如下：</w:t>
      </w:r>
    </w:p>
    <w:p>
      <w:pPr>
        <w:pStyle w:val="76"/>
        <w:numPr>
          <w:ilvl w:val="4"/>
          <w:numId w:val="13"/>
        </w:numPr>
        <w:rPr>
          <w:lang w:eastAsia="zh-CN"/>
        </w:rPr>
      </w:pPr>
      <w:r>
        <w:rPr>
          <w:rFonts w:hint="eastAsia"/>
          <w:lang w:eastAsia="zh-CN"/>
        </w:rPr>
        <w:t>取下设备机箱的接地孔连接螺钉。</w:t>
      </w:r>
    </w:p>
    <w:p>
      <w:pPr>
        <w:pStyle w:val="76"/>
        <w:rPr>
          <w:lang w:eastAsia="zh-CN"/>
        </w:rPr>
      </w:pPr>
      <w:r>
        <w:rPr>
          <w:rFonts w:hint="eastAsia"/>
          <w:lang w:eastAsia="zh-CN"/>
        </w:rPr>
        <w:t>将设备随机附带的接地线的</w:t>
      </w:r>
      <w:r>
        <w:rPr>
          <w:rFonts w:cs="Arial"/>
          <w:lang w:eastAsia="zh-CN"/>
        </w:rPr>
        <w:t>OT</w:t>
      </w:r>
      <w:r>
        <w:rPr>
          <w:rFonts w:hint="eastAsia"/>
          <w:lang w:eastAsia="zh-CN"/>
        </w:rPr>
        <w:t>端子套在机箱接地孔连接螺钉上。</w:t>
      </w:r>
    </w:p>
    <w:p>
      <w:pPr>
        <w:pStyle w:val="76"/>
        <w:rPr>
          <w:lang w:eastAsia="zh-CN"/>
        </w:rPr>
      </w:pPr>
      <w:r>
        <w:rPr>
          <w:rFonts w:hint="eastAsia"/>
          <w:lang w:eastAsia="zh-CN"/>
        </w:rPr>
        <w:t>将套了</w:t>
      </w:r>
      <w:r>
        <w:rPr>
          <w:rFonts w:cs="Arial"/>
          <w:lang w:eastAsia="zh-CN"/>
        </w:rPr>
        <w:t>OT</w:t>
      </w:r>
      <w:r>
        <w:rPr>
          <w:rFonts w:hint="eastAsia"/>
          <w:lang w:eastAsia="zh-CN"/>
        </w:rPr>
        <w:t>端子的接地孔连接螺钉安装到接地孔上，并用螺丝刀拧紧。</w:t>
      </w:r>
    </w:p>
    <w:p>
      <w:pPr>
        <w:pStyle w:val="76"/>
      </w:pPr>
      <w:r>
        <w:rPr>
          <w:rFonts w:hint="eastAsia"/>
        </w:rPr>
        <w:t>取下接地排上的六角螺母，露出接地柱。</w:t>
      </w:r>
    </w:p>
    <w:p>
      <w:pPr>
        <w:pStyle w:val="76"/>
        <w:rPr>
          <w:lang w:eastAsia="zh-CN"/>
        </w:rPr>
      </w:pPr>
      <w:r>
        <w:rPr>
          <w:rFonts w:hint="eastAsia"/>
          <w:lang w:eastAsia="zh-CN"/>
        </w:rPr>
        <w:t>用尖嘴钳将接地线另一端露出的金属丝夹成勾状，缠绕在接地柱上，并用螺母拧紧。</w:t>
      </w:r>
    </w:p>
    <w:p>
      <w:pPr>
        <w:pStyle w:val="77"/>
        <w:rPr>
          <w:rFonts w:cs="Arial"/>
        </w:rPr>
      </w:pPr>
      <w:r>
        <w:rPr>
          <w:rFonts w:hint="eastAsia"/>
        </w:rPr>
        <w:t>通过接地排接地</w:t>
      </w:r>
      <w:r>
        <w:rPr>
          <w:rFonts w:cs="Arial"/>
        </w:rPr>
        <w:t>.</w:t>
      </w:r>
    </w:p>
    <w:p>
      <w:pPr>
        <w:pStyle w:val="78"/>
      </w:pPr>
      <w:r>
        <w:drawing>
          <wp:inline distT="0" distB="0" distL="0" distR="0">
            <wp:extent cx="4751705" cy="2735580"/>
            <wp:effectExtent l="0" t="0" r="10795" b="762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pic:cNvPicPr>
                      <a:picLocks noChangeAspect="1"/>
                    </pic:cNvPicPr>
                  </pic:nvPicPr>
                  <pic:blipFill>
                    <a:blip r:embed="rId45"/>
                    <a:srcRect l="13384"/>
                    <a:stretch>
                      <a:fillRect/>
                    </a:stretch>
                  </pic:blipFill>
                  <pic:spPr>
                    <a:xfrm>
                      <a:off x="0" y="0"/>
                      <a:ext cx="4752109" cy="2735580"/>
                    </a:xfrm>
                    <a:prstGeom prst="rect">
                      <a:avLst/>
                    </a:prstGeom>
                    <a:ln>
                      <a:noFill/>
                    </a:ln>
                  </pic:spPr>
                </pic:pic>
              </a:graphicData>
            </a:graphic>
          </wp:inline>
        </w:drawing>
      </w:r>
    </w:p>
    <w:p>
      <w:pPr>
        <w:pStyle w:val="4"/>
      </w:pPr>
      <w:bookmarkStart w:id="67" w:name="_Toc45545895"/>
      <w:bookmarkStart w:id="68" w:name="_Toc24468"/>
      <w:r>
        <w:rPr>
          <w:rFonts w:hint="eastAsia"/>
        </w:rPr>
        <w:t>埋设接地体接地方式</w:t>
      </w:r>
      <w:bookmarkEnd w:id="67"/>
      <w:bookmarkEnd w:id="68"/>
    </w:p>
    <w:p>
      <w:r>
        <w:rPr>
          <w:rFonts w:hint="eastAsia"/>
        </w:rPr>
        <w:t>当设备附近有泥地并且允许埋设接地体时，可以采用长度不小于</w:t>
      </w:r>
      <w:r>
        <w:t xml:space="preserve"> 0.5m </w:t>
      </w:r>
      <w:r>
        <w:rPr>
          <w:rFonts w:hint="eastAsia"/>
        </w:rPr>
        <w:t>的角钢或钢管，直接打入地下完成接地。此时，设备的黄绿双色保护接地电缆应和角钢（或钢管）采用电焊连接，焊接点应进行防腐处理。</w:t>
      </w:r>
    </w:p>
    <w:p>
      <w:pPr>
        <w:pStyle w:val="77"/>
      </w:pPr>
      <w:r>
        <w:rPr>
          <w:rFonts w:hint="eastAsia"/>
        </w:rPr>
        <w:t>机房附近允许埋设接地体时接地安装简图</w:t>
      </w:r>
    </w:p>
    <w:p>
      <w:pPr>
        <w:pStyle w:val="78"/>
      </w:pPr>
      <w:r>
        <w:drawing>
          <wp:inline distT="0" distB="0" distL="0" distR="0">
            <wp:extent cx="4099560" cy="2819400"/>
            <wp:effectExtent l="0" t="0" r="15240" b="0"/>
            <wp:docPr id="57"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099568" cy="2819405"/>
                    </a:xfrm>
                    <a:prstGeom prst="rect">
                      <a:avLst/>
                    </a:prstGeom>
                  </pic:spPr>
                </pic:pic>
              </a:graphicData>
            </a:graphic>
          </wp:inline>
        </w:drawing>
      </w:r>
    </w:p>
    <w:tbl>
      <w:tblPr>
        <w:tblStyle w:val="83"/>
        <w:tblW w:w="8968" w:type="dxa"/>
        <w:tblInd w:w="737"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4484"/>
        <w:gridCol w:w="4484"/>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trHeight w:val="58" w:hRule="atLeast"/>
        </w:trPr>
        <w:tc>
          <w:tcPr>
            <w:tcW w:w="4485" w:type="dxa"/>
            <w:vAlign w:val="center"/>
          </w:tcPr>
          <w:p>
            <w:pPr>
              <w:pStyle w:val="79"/>
              <w:spacing w:after="0" w:line="220" w:lineRule="exact"/>
            </w:pPr>
            <w:r>
              <w:rPr>
                <w:rFonts w:hint="eastAsia"/>
              </w:rPr>
              <w:t>1: 焊接点</w:t>
            </w:r>
          </w:p>
        </w:tc>
        <w:tc>
          <w:tcPr>
            <w:tcW w:w="4485" w:type="dxa"/>
            <w:vAlign w:val="center"/>
          </w:tcPr>
          <w:p>
            <w:pPr>
              <w:pStyle w:val="79"/>
              <w:spacing w:after="0" w:line="220" w:lineRule="exact"/>
            </w:pPr>
            <w:r>
              <w:rPr>
                <w:rFonts w:hint="eastAsia"/>
              </w:rPr>
              <w:t>2: 角钢</w:t>
            </w:r>
          </w:p>
        </w:tc>
      </w:tr>
    </w:tbl>
    <w:p/>
    <w:p>
      <w:pPr>
        <w:pStyle w:val="3"/>
      </w:pPr>
      <w:bookmarkStart w:id="69" w:name="_Toc45545896"/>
      <w:bookmarkStart w:id="70" w:name="_Toc16585"/>
      <w:r>
        <w:rPr>
          <w:rFonts w:hint="eastAsia"/>
        </w:rPr>
        <w:t>安装可选配件</w:t>
      </w:r>
      <w:bookmarkEnd w:id="69"/>
      <w:bookmarkEnd w:id="70"/>
    </w:p>
    <w:p>
      <w:pPr>
        <w:pStyle w:val="4"/>
      </w:pPr>
      <w:bookmarkStart w:id="71" w:name="_Toc45545897"/>
      <w:bookmarkStart w:id="72" w:name="_Toc23262"/>
      <w:r>
        <w:rPr>
          <w:rFonts w:hint="eastAsia"/>
        </w:rPr>
        <w:t>安装网口避雷器（选购）</w:t>
      </w:r>
      <w:bookmarkEnd w:id="71"/>
      <w:bookmarkEnd w:id="72"/>
    </w:p>
    <w:p>
      <w:pPr>
        <w:pStyle w:val="69"/>
      </w:pPr>
      <w:r>
        <w:rPr>
          <w:lang w:eastAsia="zh-CN"/>
        </w:rPr>
        <w:drawing>
          <wp:inline distT="0" distB="0" distL="0" distR="0">
            <wp:extent cx="590550" cy="238125"/>
            <wp:effectExtent l="0" t="0" r="0" b="9525"/>
            <wp:docPr id="16"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说明"/>
                    <pic:cNvPicPr>
                      <a:picLocks noChangeAspect="1" noChangeArrowheads="1"/>
                    </pic:cNvPicPr>
                  </pic:nvPicPr>
                  <pic:blipFill>
                    <a:blip r:embed="rId21"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82"/>
        <w:rPr>
          <w:lang w:eastAsia="zh-CN"/>
        </w:rPr>
      </w:pPr>
      <w:r>
        <w:rPr>
          <w:rFonts w:hint="eastAsia"/>
          <w:lang w:eastAsia="zh-CN"/>
        </w:rPr>
        <w:t>网口避雷器只针对</w:t>
      </w:r>
      <w:r>
        <w:rPr>
          <w:lang w:eastAsia="zh-CN"/>
        </w:rPr>
        <w:t>10M/100M/1000M</w:t>
      </w:r>
      <w:r>
        <w:rPr>
          <w:rFonts w:hint="eastAsia"/>
          <w:lang w:eastAsia="zh-CN"/>
        </w:rPr>
        <w:t>电接口（采用</w:t>
      </w:r>
      <w:r>
        <w:rPr>
          <w:lang w:eastAsia="zh-CN"/>
        </w:rPr>
        <w:t>RJ-45</w:t>
      </w:r>
      <w:r>
        <w:rPr>
          <w:rFonts w:hint="eastAsia"/>
          <w:lang w:eastAsia="zh-CN"/>
        </w:rPr>
        <w:t>连接器）的以太网口。</w:t>
      </w:r>
    </w:p>
    <w:p>
      <w:pPr>
        <w:pStyle w:val="82"/>
        <w:rPr>
          <w:lang w:eastAsia="zh-CN"/>
        </w:rPr>
      </w:pPr>
      <w:r>
        <w:rPr>
          <w:rFonts w:hint="eastAsia"/>
          <w:lang w:eastAsia="zh-CN"/>
        </w:rPr>
        <w:t>网口避雷器不随机提供，用户可以根据实际需要自行选购。</w:t>
      </w:r>
    </w:p>
    <w:p/>
    <w:p>
      <w:r>
        <w:rPr>
          <w:rFonts w:hint="eastAsia"/>
        </w:rPr>
        <w:t>设备在机房中使用时，若有出户网线进入设备的情况，请在该信号线进入设备网口前先串接网口避雷器，以避免设备因雷击而损坏。</w:t>
      </w:r>
    </w:p>
    <w:p>
      <w:pPr>
        <w:pStyle w:val="5"/>
        <w:ind w:left="0" w:firstLine="624"/>
      </w:pPr>
      <w:r>
        <w:rPr>
          <w:rFonts w:hint="eastAsia"/>
        </w:rPr>
        <w:t>安装步骤</w:t>
      </w:r>
    </w:p>
    <w:p>
      <w:pPr>
        <w:pStyle w:val="76"/>
        <w:numPr>
          <w:ilvl w:val="4"/>
          <w:numId w:val="14"/>
        </w:numPr>
        <w:rPr>
          <w:lang w:eastAsia="zh-CN"/>
        </w:rPr>
      </w:pPr>
      <w:r>
        <w:rPr>
          <w:rFonts w:hint="eastAsia"/>
          <w:lang w:eastAsia="zh-CN"/>
        </w:rPr>
        <w:t>撕开双面胶贴（用户自备）的一面保护纸，将双面胶贴粘在网口避雷器的外壳上；撕开双面胶贴的另一面保护纸，将网口避雷器粘贴在设备的机壳上。网口避雷器粘贴位置应尽量接近设备的接地端子。</w:t>
      </w:r>
    </w:p>
    <w:p>
      <w:pPr>
        <w:pStyle w:val="76"/>
        <w:rPr>
          <w:lang w:eastAsia="zh-CN"/>
        </w:rPr>
      </w:pPr>
      <w:r>
        <w:rPr>
          <w:rFonts w:hint="eastAsia"/>
          <w:lang w:eastAsia="zh-CN"/>
        </w:rPr>
        <w:t>根据设备接地端子的距离，剪短网口避雷器的地线，并将地线牢固地拧紧在设备的接地端子上，需确认此时设备的接地端子已正确接地。</w:t>
      </w:r>
    </w:p>
    <w:p>
      <w:pPr>
        <w:pStyle w:val="76"/>
        <w:rPr>
          <w:lang w:eastAsia="zh-CN"/>
        </w:rPr>
      </w:pPr>
      <w:r>
        <w:rPr>
          <w:rFonts w:hint="eastAsia"/>
          <w:lang w:eastAsia="zh-CN"/>
        </w:rPr>
        <w:t>用万用表测量避雷器地线是否与设备接地端子及机壳接触良好，用万用表量一下电阻接近</w:t>
      </w:r>
      <w:r>
        <w:rPr>
          <w:rFonts w:cs="Arial"/>
          <w:lang w:eastAsia="zh-CN"/>
        </w:rPr>
        <w:t>0</w:t>
      </w:r>
      <w:r>
        <w:rPr>
          <w:rFonts w:hint="eastAsia"/>
          <w:lang w:eastAsia="zh-CN"/>
        </w:rPr>
        <w:t>欧姆，轻轻拉一下线，牢固即可。</w:t>
      </w:r>
    </w:p>
    <w:p>
      <w:pPr>
        <w:pStyle w:val="76"/>
        <w:rPr>
          <w:lang w:eastAsia="zh-CN"/>
        </w:rPr>
      </w:pPr>
      <w:r>
        <w:rPr>
          <w:rFonts w:hint="eastAsia"/>
          <w:lang w:eastAsia="zh-CN"/>
        </w:rPr>
        <w:t>按照网口避雷器说明书上的描述，将网口避雷器用网口转接电缆连接（注意方向，外线电缆接</w:t>
      </w:r>
      <w:r>
        <w:rPr>
          <w:rFonts w:cs="Arial"/>
          <w:lang w:eastAsia="zh-CN"/>
        </w:rPr>
        <w:t>IN</w:t>
      </w:r>
      <w:r>
        <w:rPr>
          <w:rFonts w:hint="eastAsia"/>
          <w:lang w:eastAsia="zh-CN"/>
        </w:rPr>
        <w:t>端，接到设备上的转接电缆接</w:t>
      </w:r>
      <w:r>
        <w:rPr>
          <w:rFonts w:cs="Arial"/>
          <w:lang w:eastAsia="zh-CN"/>
        </w:rPr>
        <w:t>OUT</w:t>
      </w:r>
      <w:r>
        <w:rPr>
          <w:rFonts w:hint="eastAsia"/>
          <w:lang w:eastAsia="zh-CN"/>
        </w:rPr>
        <w:t>端），同时观察接口板指示灯显示是否正常。</w:t>
      </w:r>
    </w:p>
    <w:p>
      <w:pPr>
        <w:pStyle w:val="69"/>
      </w:pPr>
      <w:r>
        <w:rPr>
          <w:lang w:eastAsia="zh-CN"/>
        </w:rPr>
        <w:drawing>
          <wp:inline distT="0" distB="0" distL="0" distR="0">
            <wp:extent cx="590550" cy="238125"/>
            <wp:effectExtent l="0" t="0" r="0" b="9525"/>
            <wp:docPr id="18"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说明"/>
                    <pic:cNvPicPr>
                      <a:picLocks noChangeAspect="1" noChangeArrowheads="1"/>
                    </pic:cNvPicPr>
                  </pic:nvPicPr>
                  <pic:blipFill>
                    <a:blip r:embed="rId21"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网口避雷器的相关技术参数及安装维护说明请参见网口避雷器的相关资料。</w:t>
      </w:r>
    </w:p>
    <w:p>
      <w:pPr>
        <w:spacing w:line="200" w:lineRule="exact"/>
      </w:pPr>
    </w:p>
    <w:p>
      <w:pPr>
        <w:pStyle w:val="77"/>
      </w:pPr>
      <w:r>
        <w:rPr>
          <w:rFonts w:hint="eastAsia"/>
        </w:rPr>
        <w:t>网口避雷器安装示意图</w:t>
      </w:r>
    </w:p>
    <w:p>
      <w:pPr>
        <w:pStyle w:val="78"/>
      </w:pPr>
      <w:r>
        <w:drawing>
          <wp:inline distT="0" distB="0" distL="114300" distR="114300">
            <wp:extent cx="4157980" cy="1466215"/>
            <wp:effectExtent l="0" t="0" r="0" b="0"/>
            <wp:docPr id="27" name="图片 1" descr="连接网口避雷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descr="连接网口避雷器"/>
                    <pic:cNvPicPr>
                      <a:picLocks noChangeAspect="1"/>
                    </pic:cNvPicPr>
                  </pic:nvPicPr>
                  <pic:blipFill>
                    <a:blip r:embed="rId47"/>
                    <a:srcRect t="32332" r="5457" b="1016"/>
                    <a:stretch>
                      <a:fillRect/>
                    </a:stretch>
                  </pic:blipFill>
                  <pic:spPr>
                    <a:xfrm>
                      <a:off x="0" y="0"/>
                      <a:ext cx="4157980" cy="1466215"/>
                    </a:xfrm>
                    <a:prstGeom prst="rect">
                      <a:avLst/>
                    </a:prstGeom>
                    <a:noFill/>
                    <a:ln>
                      <a:noFill/>
                    </a:ln>
                  </pic:spPr>
                </pic:pic>
              </a:graphicData>
            </a:graphic>
          </wp:inline>
        </w:drawing>
      </w:r>
    </w:p>
    <w:tbl>
      <w:tblPr>
        <w:tblStyle w:val="83"/>
        <w:tblW w:w="8968" w:type="dxa"/>
        <w:tblInd w:w="737"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4484"/>
        <w:gridCol w:w="4484"/>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trHeight w:val="58" w:hRule="atLeast"/>
        </w:trPr>
        <w:tc>
          <w:tcPr>
            <w:tcW w:w="4485" w:type="dxa"/>
            <w:vAlign w:val="center"/>
          </w:tcPr>
          <w:p>
            <w:pPr>
              <w:pStyle w:val="79"/>
              <w:spacing w:after="0"/>
            </w:pPr>
            <w:r>
              <w:rPr>
                <w:rFonts w:hint="eastAsia"/>
              </w:rPr>
              <w:t>1：接地线缆</w:t>
            </w:r>
          </w:p>
        </w:tc>
        <w:tc>
          <w:tcPr>
            <w:tcW w:w="4485" w:type="dxa"/>
            <w:vAlign w:val="center"/>
          </w:tcPr>
          <w:p>
            <w:pPr>
              <w:pStyle w:val="79"/>
              <w:spacing w:after="0"/>
            </w:pPr>
            <w:r>
              <w:rPr>
                <w:rFonts w:hint="eastAsia"/>
              </w:rPr>
              <w:t>2：网口避雷器</w:t>
            </w:r>
          </w:p>
        </w:tc>
      </w:tr>
    </w:tbl>
    <w:p>
      <w:pPr>
        <w:spacing w:line="200" w:lineRule="exact"/>
      </w:pPr>
    </w:p>
    <w:p>
      <w:pPr>
        <w:pStyle w:val="5"/>
        <w:ind w:left="0" w:firstLine="624"/>
      </w:pPr>
      <w:r>
        <w:rPr>
          <w:rFonts w:hint="eastAsia"/>
        </w:rPr>
        <w:t>安装注意事项</w:t>
      </w:r>
    </w:p>
    <w:p>
      <w:r>
        <w:rPr>
          <w:rFonts w:hint="eastAsia"/>
        </w:rPr>
        <w:t>实际安装中的如下几种情况，会影响网口避雷器的性能，请予以重视：</w:t>
      </w:r>
    </w:p>
    <w:p>
      <w:pPr>
        <w:pStyle w:val="65"/>
        <w:rPr>
          <w:lang w:eastAsia="zh-CN"/>
        </w:rPr>
      </w:pPr>
      <w:r>
        <w:rPr>
          <w:rFonts w:hint="eastAsia"/>
          <w:lang w:eastAsia="zh-CN"/>
        </w:rPr>
        <w:t>网口避雷器安装方向接反。正确操作应为“</w:t>
      </w:r>
      <w:r>
        <w:rPr>
          <w:lang w:eastAsia="zh-CN"/>
        </w:rPr>
        <w:t>IN</w:t>
      </w:r>
      <w:r>
        <w:rPr>
          <w:rFonts w:hint="eastAsia"/>
          <w:lang w:eastAsia="zh-CN"/>
        </w:rPr>
        <w:t>”接外线电缆，“</w:t>
      </w:r>
      <w:r>
        <w:rPr>
          <w:lang w:eastAsia="zh-CN"/>
        </w:rPr>
        <w:t>OUT</w:t>
      </w:r>
      <w:r>
        <w:rPr>
          <w:rFonts w:hint="eastAsia"/>
          <w:lang w:eastAsia="zh-CN"/>
        </w:rPr>
        <w:t>”接设备网口。</w:t>
      </w:r>
    </w:p>
    <w:p>
      <w:pPr>
        <w:pStyle w:val="65"/>
        <w:rPr>
          <w:lang w:eastAsia="zh-CN"/>
        </w:rPr>
      </w:pPr>
      <w:r>
        <w:rPr>
          <w:rFonts w:hint="eastAsia"/>
          <w:lang w:eastAsia="zh-CN"/>
        </w:rPr>
        <w:t>网口避雷器接地不良。避雷器的地线应尽量短，以保证其与设备接地端子的良好接触，连接完成后，请用万用表确认。</w:t>
      </w:r>
    </w:p>
    <w:p>
      <w:pPr>
        <w:pStyle w:val="65"/>
        <w:rPr>
          <w:lang w:eastAsia="zh-CN"/>
        </w:rPr>
      </w:pPr>
      <w:r>
        <w:rPr>
          <w:rFonts w:hint="eastAsia"/>
          <w:lang w:eastAsia="zh-CN"/>
        </w:rPr>
        <w:t>网口避雷器安装不完全。当应用控制网关与其它设备对接的电缆出户网口不止一个时，需要给所有的电缆出户网口安装避雷器，以起到防护作用。</w:t>
      </w:r>
    </w:p>
    <w:p>
      <w:pPr>
        <w:pStyle w:val="4"/>
        <w:keepNext w:val="0"/>
      </w:pPr>
      <w:bookmarkStart w:id="73" w:name="_Toc19122"/>
      <w:bookmarkStart w:id="74" w:name="_Toc45545898"/>
      <w:r>
        <w:rPr>
          <w:rFonts w:hint="eastAsia"/>
        </w:rPr>
        <w:t>安装交流电源避雷器（选购）</w:t>
      </w:r>
      <w:bookmarkEnd w:id="73"/>
      <w:bookmarkEnd w:id="74"/>
    </w:p>
    <w:p>
      <w:pPr>
        <w:pStyle w:val="69"/>
        <w:keepNext w:val="0"/>
      </w:pPr>
      <w:r>
        <w:rPr>
          <w:lang w:eastAsia="zh-CN"/>
        </w:rPr>
        <w:drawing>
          <wp:inline distT="0" distB="0" distL="0" distR="0">
            <wp:extent cx="590550" cy="238125"/>
            <wp:effectExtent l="0" t="0" r="0" b="9525"/>
            <wp:docPr id="19"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descr="说明"/>
                    <pic:cNvPicPr>
                      <a:picLocks noChangeAspect="1" noChangeArrowheads="1"/>
                    </pic:cNvPicPr>
                  </pic:nvPicPr>
                  <pic:blipFill>
                    <a:blip r:embed="rId21"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keepNext w:val="0"/>
        <w:rPr>
          <w:lang w:eastAsia="zh-CN"/>
        </w:rPr>
      </w:pPr>
      <w:r>
        <w:rPr>
          <w:rFonts w:hint="eastAsia"/>
          <w:lang w:eastAsia="zh-CN"/>
        </w:rPr>
        <w:t>电源避雷器不随机提供，用户可根据实际需要自行选购。</w:t>
      </w:r>
    </w:p>
    <w:p>
      <w:pPr>
        <w:spacing w:line="200" w:lineRule="exact"/>
      </w:pPr>
    </w:p>
    <w:p>
      <w:r>
        <w:rPr>
          <w:rFonts w:hint="eastAsia"/>
        </w:rPr>
        <w:t>当交流电源线从户外引入，直接接到设备的交流电源输入口时，交流电源输入口应采用外接防雷接线排的方式来防止设备遭受雷击。防雷接线排可以用线扣和螺钉固定在机柜、工作台或者机房的墙壁上。使用时交流电先进入防雷接线排，经防雷接线排后再进入设备。</w:t>
      </w:r>
    </w:p>
    <w:p>
      <w:pPr>
        <w:pStyle w:val="77"/>
      </w:pPr>
      <w:r>
        <w:rPr>
          <w:rFonts w:hint="eastAsia"/>
        </w:rPr>
        <w:t>电源避雷器示意图</w:t>
      </w:r>
    </w:p>
    <w:p>
      <w:pPr>
        <w:pStyle w:val="78"/>
      </w:pPr>
      <w:r>
        <w:rPr>
          <w:rFonts w:hint="eastAsia"/>
        </w:rPr>
        <w:drawing>
          <wp:inline distT="0" distB="0" distL="0" distR="0">
            <wp:extent cx="4547235" cy="2395220"/>
            <wp:effectExtent l="0" t="0" r="5715" b="5080"/>
            <wp:docPr id="60" name="图片 59" descr="安装电源避雷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9" descr="安装电源避雷器.png"/>
                    <pic:cNvPicPr>
                      <a:picLocks noChangeAspect="1"/>
                    </pic:cNvPicPr>
                  </pic:nvPicPr>
                  <pic:blipFill>
                    <a:blip r:embed="rId48" cstate="print"/>
                    <a:stretch>
                      <a:fillRect/>
                    </a:stretch>
                  </pic:blipFill>
                  <pic:spPr>
                    <a:xfrm>
                      <a:off x="0" y="0"/>
                      <a:ext cx="4547625" cy="2395733"/>
                    </a:xfrm>
                    <a:prstGeom prst="rect">
                      <a:avLst/>
                    </a:prstGeom>
                  </pic:spPr>
                </pic:pic>
              </a:graphicData>
            </a:graphic>
          </wp:inline>
        </w:drawing>
      </w:r>
    </w:p>
    <w:tbl>
      <w:tblPr>
        <w:tblStyle w:val="83"/>
        <w:tblW w:w="8968" w:type="dxa"/>
        <w:tblInd w:w="737"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2983"/>
        <w:gridCol w:w="5985"/>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c>
          <w:tcPr>
            <w:tcW w:w="2983" w:type="dxa"/>
            <w:vAlign w:val="center"/>
          </w:tcPr>
          <w:p>
            <w:pPr>
              <w:pStyle w:val="79"/>
              <w:spacing w:after="0"/>
            </w:pPr>
            <w:r>
              <w:t>1:</w:t>
            </w:r>
            <w:r>
              <w:rPr>
                <w:rFonts w:hint="eastAsia"/>
              </w:rPr>
              <w:t>正常工作指示灯（绿）</w:t>
            </w:r>
          </w:p>
        </w:tc>
        <w:tc>
          <w:tcPr>
            <w:tcW w:w="5985" w:type="dxa"/>
            <w:vAlign w:val="center"/>
          </w:tcPr>
          <w:p>
            <w:pPr>
              <w:pStyle w:val="79"/>
              <w:spacing w:after="0"/>
            </w:pPr>
            <w:r>
              <w:rPr>
                <w:rFonts w:hint="eastAsia"/>
              </w:rPr>
              <w:t>“亮”表示电路正常工作，“灭”表示保护电路已经损坏</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c>
          <w:tcPr>
            <w:tcW w:w="2983" w:type="dxa"/>
            <w:vAlign w:val="center"/>
          </w:tcPr>
          <w:p>
            <w:pPr>
              <w:pStyle w:val="79"/>
              <w:spacing w:after="0"/>
            </w:pPr>
            <w:r>
              <w:t>2:</w:t>
            </w:r>
            <w:r>
              <w:rPr>
                <w:rFonts w:hint="eastAsia"/>
              </w:rPr>
              <w:t>接地、极性检测指示灯（红）</w:t>
            </w:r>
          </w:p>
        </w:tc>
        <w:tc>
          <w:tcPr>
            <w:tcW w:w="5985" w:type="dxa"/>
            <w:vAlign w:val="center"/>
          </w:tcPr>
          <w:p>
            <w:pPr>
              <w:pStyle w:val="79"/>
              <w:spacing w:after="0"/>
            </w:pPr>
            <w:r>
              <w:rPr>
                <w:rFonts w:hint="eastAsia"/>
              </w:rPr>
              <w:t>“亮”表示接线错误（未接地线或火、零线接反），此时请检查供电线路</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c>
          <w:tcPr>
            <w:tcW w:w="2983" w:type="dxa"/>
            <w:vAlign w:val="center"/>
          </w:tcPr>
          <w:p>
            <w:pPr>
              <w:pStyle w:val="79"/>
              <w:spacing w:after="0"/>
            </w:pPr>
            <w:r>
              <w:t>3:</w:t>
            </w:r>
            <w:r>
              <w:rPr>
                <w:rFonts w:hint="eastAsia"/>
              </w:rPr>
              <w:t>电源开关</w:t>
            </w:r>
          </w:p>
        </w:tc>
        <w:tc>
          <w:tcPr>
            <w:tcW w:w="5985" w:type="dxa"/>
            <w:vAlign w:val="center"/>
          </w:tcPr>
          <w:p>
            <w:pPr>
              <w:pStyle w:val="79"/>
              <w:spacing w:after="0"/>
            </w:pPr>
            <w:r>
              <w:rPr>
                <w:rFonts w:hint="eastAsia"/>
              </w:rPr>
              <w:t>-</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c>
          <w:tcPr>
            <w:tcW w:w="2983" w:type="dxa"/>
            <w:vAlign w:val="center"/>
          </w:tcPr>
          <w:p>
            <w:pPr>
              <w:pStyle w:val="79"/>
              <w:spacing w:after="0"/>
            </w:pPr>
            <w:r>
              <w:t>4: IEC</w:t>
            </w:r>
            <w:r>
              <w:rPr>
                <w:rFonts w:hint="eastAsia"/>
              </w:rPr>
              <w:t>标准插座</w:t>
            </w:r>
          </w:p>
        </w:tc>
        <w:tc>
          <w:tcPr>
            <w:tcW w:w="5985" w:type="dxa"/>
            <w:vAlign w:val="center"/>
          </w:tcPr>
          <w:p>
            <w:pPr>
              <w:pStyle w:val="79"/>
              <w:spacing w:after="0"/>
            </w:pPr>
            <w:r>
              <w:rPr>
                <w:rFonts w:hint="eastAsia"/>
              </w:rPr>
              <w:t>通过电源电缆连接到机房电源</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c>
          <w:tcPr>
            <w:tcW w:w="2983" w:type="dxa"/>
            <w:vAlign w:val="center"/>
          </w:tcPr>
          <w:p>
            <w:pPr>
              <w:pStyle w:val="79"/>
              <w:spacing w:after="0"/>
            </w:pPr>
            <w:r>
              <w:t>5:</w:t>
            </w:r>
            <w:r>
              <w:rPr>
                <w:rFonts w:hint="eastAsia"/>
              </w:rPr>
              <w:t>过载自动保护器</w:t>
            </w:r>
          </w:p>
        </w:tc>
        <w:tc>
          <w:tcPr>
            <w:tcW w:w="5985" w:type="dxa"/>
            <w:vAlign w:val="center"/>
          </w:tcPr>
          <w:p>
            <w:pPr>
              <w:pStyle w:val="79"/>
              <w:spacing w:after="0"/>
            </w:pPr>
            <w:r>
              <w:rPr>
                <w:rFonts w:hint="eastAsia"/>
              </w:rPr>
              <w:t>可以自动复位</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c>
          <w:tcPr>
            <w:tcW w:w="2983" w:type="dxa"/>
            <w:vAlign w:val="center"/>
          </w:tcPr>
          <w:p>
            <w:pPr>
              <w:pStyle w:val="79"/>
              <w:spacing w:after="0"/>
            </w:pPr>
            <w:r>
              <w:t>6:</w:t>
            </w:r>
            <w:r>
              <w:rPr>
                <w:rFonts w:hint="eastAsia"/>
              </w:rPr>
              <w:t>多用途插座</w:t>
            </w:r>
          </w:p>
        </w:tc>
        <w:tc>
          <w:tcPr>
            <w:tcW w:w="5985" w:type="dxa"/>
            <w:vAlign w:val="center"/>
          </w:tcPr>
          <w:p>
            <w:pPr>
              <w:pStyle w:val="79"/>
              <w:spacing w:after="0"/>
            </w:pPr>
            <w:r>
              <w:rPr>
                <w:rFonts w:hint="eastAsia"/>
              </w:rPr>
              <w:t>用来连接设备电源</w:t>
            </w:r>
          </w:p>
        </w:tc>
      </w:tr>
    </w:tbl>
    <w:p/>
    <w:p>
      <w:r>
        <w:rPr>
          <w:rFonts w:hint="eastAsia"/>
        </w:rPr>
        <w:t>需要注意的是：</w:t>
      </w:r>
    </w:p>
    <w:p>
      <w:pPr>
        <w:pStyle w:val="76"/>
        <w:numPr>
          <w:ilvl w:val="4"/>
          <w:numId w:val="15"/>
        </w:numPr>
        <w:rPr>
          <w:lang w:eastAsia="zh-CN"/>
        </w:rPr>
      </w:pPr>
      <w:r>
        <w:rPr>
          <w:rFonts w:hint="eastAsia"/>
          <w:lang w:eastAsia="zh-CN"/>
        </w:rPr>
        <w:t>使用电源避雷器时，一定要保证它的</w:t>
      </w:r>
      <w:r>
        <w:rPr>
          <w:rFonts w:cs="Arial"/>
          <w:lang w:eastAsia="zh-CN"/>
        </w:rPr>
        <w:t>PE</w:t>
      </w:r>
      <w:r>
        <w:rPr>
          <w:rFonts w:hint="eastAsia"/>
          <w:lang w:eastAsia="zh-CN"/>
        </w:rPr>
        <w:t>端子接地。</w:t>
      </w:r>
    </w:p>
    <w:p>
      <w:pPr>
        <w:pStyle w:val="76"/>
        <w:rPr>
          <w:lang w:eastAsia="zh-CN"/>
        </w:rPr>
      </w:pPr>
      <w:r>
        <w:rPr>
          <w:rFonts w:hint="eastAsia"/>
          <w:lang w:eastAsia="zh-CN"/>
        </w:rPr>
        <w:t>将设备交流电源插头插进电源避雷器（防雷接线排）插座后，电源避雷器只有代表运行的绿灯亮，而无红灯告警时，方可认为实现防雷功能。</w:t>
      </w:r>
    </w:p>
    <w:p>
      <w:pPr>
        <w:pStyle w:val="76"/>
        <w:rPr>
          <w:lang w:eastAsia="zh-CN"/>
        </w:rPr>
      </w:pPr>
      <w:r>
        <w:rPr>
          <w:rFonts w:hint="eastAsia"/>
          <w:lang w:eastAsia="zh-CN"/>
        </w:rPr>
        <w:t>对于电源避雷器出现的红灯告警，要给予足够的重视和处理，正确区分出到底是地线没接好，还是火、零线接反。</w:t>
      </w:r>
    </w:p>
    <w:p>
      <w:pPr>
        <w:pStyle w:val="76"/>
        <w:rPr>
          <w:lang w:eastAsia="zh-CN"/>
        </w:rPr>
      </w:pPr>
      <w:r>
        <w:rPr>
          <w:rFonts w:hint="eastAsia"/>
          <w:lang w:eastAsia="zh-CN"/>
        </w:rPr>
        <w:t>可以用万用表测量避雷器电源插座处的极性，具体方法如下：</w:t>
      </w:r>
    </w:p>
    <w:p>
      <w:pPr>
        <w:pStyle w:val="65"/>
        <w:rPr>
          <w:lang w:eastAsia="zh-CN"/>
        </w:rPr>
      </w:pPr>
      <w:r>
        <w:rPr>
          <w:rFonts w:hint="eastAsia"/>
          <w:lang w:eastAsia="zh-CN"/>
        </w:rPr>
        <w:t>如果是左零右火（正对插座看），就表明电源避雷器的</w:t>
      </w:r>
      <w:r>
        <w:rPr>
          <w:lang w:eastAsia="zh-CN"/>
        </w:rPr>
        <w:t>PE</w:t>
      </w:r>
      <w:r>
        <w:rPr>
          <w:rFonts w:hint="eastAsia"/>
          <w:lang w:eastAsia="zh-CN"/>
        </w:rPr>
        <w:t>端子没有接地。</w:t>
      </w:r>
    </w:p>
    <w:p>
      <w:pPr>
        <w:pStyle w:val="65"/>
        <w:rPr>
          <w:lang w:eastAsia="zh-CN"/>
        </w:rPr>
      </w:pPr>
      <w:r>
        <w:rPr>
          <w:rFonts w:hint="eastAsia"/>
          <w:lang w:eastAsia="zh-CN"/>
        </w:rPr>
        <w:t>如果不是左零右火，就说明首先是电源避雷器所接交流电源插座的极性反了，需要打开电源避雷器把接线极性改过来，之后如果红灯仍然告警，就说明它的</w:t>
      </w:r>
      <w:r>
        <w:rPr>
          <w:lang w:eastAsia="zh-CN"/>
        </w:rPr>
        <w:t>PE</w:t>
      </w:r>
      <w:r>
        <w:rPr>
          <w:rFonts w:hint="eastAsia"/>
          <w:lang w:eastAsia="zh-CN"/>
        </w:rPr>
        <w:t>端子确实没有接地。</w:t>
      </w:r>
    </w:p>
    <w:p>
      <w:pPr>
        <w:pStyle w:val="3"/>
      </w:pPr>
      <w:bookmarkStart w:id="75" w:name="_Toc45545899"/>
      <w:bookmarkStart w:id="76" w:name="_Toc7019"/>
      <w:r>
        <w:rPr>
          <w:rFonts w:hint="eastAsia"/>
        </w:rPr>
        <w:t>连接以太网接口电缆</w:t>
      </w:r>
      <w:bookmarkEnd w:id="75"/>
      <w:bookmarkEnd w:id="76"/>
    </w:p>
    <w:p>
      <w:pPr>
        <w:pStyle w:val="4"/>
      </w:pPr>
      <w:bookmarkStart w:id="77" w:name="_Toc45545900"/>
      <w:bookmarkStart w:id="78" w:name="_Toc31059"/>
      <w:r>
        <w:rPr>
          <w:rFonts w:hint="eastAsia"/>
        </w:rPr>
        <w:t>连接以太网电口</w:t>
      </w:r>
      <w:bookmarkEnd w:id="77"/>
      <w:bookmarkEnd w:id="78"/>
    </w:p>
    <w:p>
      <w:r>
        <w:rPr>
          <w:rFonts w:hint="eastAsia"/>
        </w:rPr>
        <w:t>由于设备主控板和接口板上的</w:t>
      </w:r>
      <w:r>
        <w:t xml:space="preserve">10/100/1000BASE-T </w:t>
      </w:r>
      <w:r>
        <w:rPr>
          <w:rFonts w:hint="eastAsia"/>
        </w:rPr>
        <w:t>以太网电口支持</w:t>
      </w:r>
      <w:r>
        <w:t>MDI/MDIX</w:t>
      </w:r>
      <w:r>
        <w:rPr>
          <w:rFonts w:hint="eastAsia"/>
        </w:rPr>
        <w:t>自适应，所以使用标准网线或交叉网线均可。</w:t>
      </w:r>
    </w:p>
    <w:p>
      <w:r>
        <w:rPr>
          <w:rFonts w:hint="eastAsia"/>
        </w:rPr>
        <w:t>以太网线缆的连接方法如下：</w:t>
      </w:r>
    </w:p>
    <w:p>
      <w:pPr>
        <w:pStyle w:val="76"/>
        <w:numPr>
          <w:ilvl w:val="4"/>
          <w:numId w:val="16"/>
        </w:numPr>
        <w:rPr>
          <w:lang w:eastAsia="zh-CN"/>
        </w:rPr>
      </w:pPr>
      <w:r>
        <w:rPr>
          <w:rFonts w:hint="eastAsia"/>
          <w:lang w:eastAsia="zh-CN"/>
        </w:rPr>
        <w:t>将一端连接到设备的以太网电口，另一端连接到对端设备的以太网电口上。</w:t>
      </w:r>
    </w:p>
    <w:p>
      <w:pPr>
        <w:pStyle w:val="76"/>
        <w:rPr>
          <w:lang w:eastAsia="zh-CN"/>
        </w:rPr>
      </w:pPr>
      <w:r>
        <w:rPr>
          <w:rFonts w:hint="eastAsia"/>
          <w:lang w:eastAsia="zh-CN"/>
        </w:rPr>
        <w:t>上电后请检查以太网电口的指示灯状态是否正常。指示灯的状态请参见“</w:t>
      </w:r>
      <w:r>
        <w:rPr>
          <w:lang w:eastAsia="zh-CN"/>
        </w:rPr>
        <w:fldChar w:fldCharType="begin"/>
      </w:r>
      <w:r>
        <w:rPr>
          <w:lang w:eastAsia="zh-CN"/>
        </w:rPr>
        <w:instrText xml:space="preserve"> </w:instrText>
      </w:r>
      <w:r>
        <w:rPr>
          <w:rFonts w:hint="eastAsia"/>
          <w:lang w:eastAsia="zh-CN"/>
        </w:rPr>
        <w:instrText xml:space="preserve">REF _Ref45545335 \r \h</w:instrText>
      </w:r>
      <w:r>
        <w:rPr>
          <w:lang w:eastAsia="zh-CN"/>
        </w:rPr>
        <w:instrText xml:space="preserve"> </w:instrText>
      </w:r>
      <w:r>
        <w:rPr>
          <w:lang w:eastAsia="zh-CN"/>
        </w:rPr>
        <w:fldChar w:fldCharType="separate"/>
      </w:r>
      <w:r>
        <w:rPr>
          <w:lang w:eastAsia="zh-CN"/>
        </w:rPr>
        <w:t>8.2</w:t>
      </w:r>
      <w:r>
        <w:rPr>
          <w:lang w:eastAsia="zh-CN"/>
        </w:rPr>
        <w:fldChar w:fldCharType="end"/>
      </w:r>
      <w:r>
        <w:rPr>
          <w:lang w:eastAsia="zh-CN"/>
        </w:rPr>
        <w:fldChar w:fldCharType="begin"/>
      </w:r>
      <w:r>
        <w:rPr>
          <w:lang w:eastAsia="zh-CN"/>
        </w:rPr>
        <w:instrText xml:space="preserve"> REF _Ref45545337 \h </w:instrText>
      </w:r>
      <w:r>
        <w:rPr>
          <w:lang w:eastAsia="zh-CN"/>
        </w:rPr>
        <w:fldChar w:fldCharType="separate"/>
      </w:r>
      <w:r>
        <w:rPr>
          <w:rFonts w:hint="eastAsia"/>
          <w:lang w:eastAsia="zh-CN"/>
        </w:rPr>
        <w:t>指示灯介绍</w:t>
      </w:r>
      <w:r>
        <w:rPr>
          <w:lang w:eastAsia="zh-CN"/>
        </w:rPr>
        <w:fldChar w:fldCharType="end"/>
      </w:r>
      <w:r>
        <w:rPr>
          <w:rFonts w:hint="eastAsia"/>
          <w:lang w:eastAsia="zh-CN"/>
        </w:rPr>
        <w:t>”。</w:t>
      </w:r>
    </w:p>
    <w:p>
      <w:pPr>
        <w:pStyle w:val="69"/>
      </w:pPr>
      <w:r>
        <w:rPr>
          <w:lang w:eastAsia="zh-CN"/>
        </w:rPr>
        <w:drawing>
          <wp:inline distT="0" distB="0" distL="0" distR="0">
            <wp:extent cx="590550" cy="238125"/>
            <wp:effectExtent l="0" t="0" r="0" b="9525"/>
            <wp:docPr id="20"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说明"/>
                    <pic:cNvPicPr>
                      <a:picLocks noChangeAspect="1" noChangeArrowheads="1"/>
                    </pic:cNvPicPr>
                  </pic:nvPicPr>
                  <pic:blipFill>
                    <a:blip r:embed="rId21"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设备接入网络后，可以使用命令</w:t>
      </w:r>
      <w:r>
        <w:rPr>
          <w:rStyle w:val="71"/>
          <w:lang w:eastAsia="zh-CN"/>
        </w:rPr>
        <w:t>ping</w:t>
      </w:r>
      <w:r>
        <w:rPr>
          <w:rFonts w:hint="eastAsia"/>
          <w:lang w:eastAsia="zh-CN"/>
        </w:rPr>
        <w:t>或者</w:t>
      </w:r>
      <w:r>
        <w:rPr>
          <w:rStyle w:val="71"/>
          <w:lang w:eastAsia="zh-CN"/>
        </w:rPr>
        <w:t>tracet</w:t>
      </w:r>
      <w:r>
        <w:rPr>
          <w:rFonts w:hint="eastAsia"/>
          <w:lang w:eastAsia="zh-CN"/>
        </w:rPr>
        <w:t>命令来检查设备和网络的连通性，具体的命令介绍，详见设备配套的命令参考。</w:t>
      </w:r>
    </w:p>
    <w:p/>
    <w:p>
      <w:pPr>
        <w:pStyle w:val="4"/>
      </w:pPr>
      <w:bookmarkStart w:id="79" w:name="_Ref388455479"/>
      <w:bookmarkStart w:id="80" w:name="_Ref388455485"/>
      <w:bookmarkStart w:id="81" w:name="_Toc7508"/>
      <w:bookmarkStart w:id="82" w:name="_Toc45545901"/>
      <w:r>
        <w:rPr>
          <w:rFonts w:hint="eastAsia"/>
        </w:rPr>
        <w:t>连接以太网光口</w:t>
      </w:r>
      <w:bookmarkEnd w:id="79"/>
      <w:bookmarkEnd w:id="80"/>
      <w:bookmarkEnd w:id="81"/>
      <w:bookmarkEnd w:id="82"/>
    </w:p>
    <w:p>
      <w:r>
        <w:rPr>
          <w:rFonts w:hint="eastAsia"/>
        </w:rPr>
        <w:t>部分设备支持千兆</w:t>
      </w:r>
      <w:r>
        <w:t>SFP</w:t>
      </w:r>
      <w:r>
        <w:rPr>
          <w:rFonts w:hint="eastAsia"/>
        </w:rPr>
        <w:t>光模块和万兆</w:t>
      </w:r>
      <w:r>
        <w:t>SFP+</w:t>
      </w:r>
      <w:r>
        <w:rPr>
          <w:rFonts w:hint="eastAsia"/>
        </w:rPr>
        <w:t>光模块。光模块的具体规格，请参见“</w:t>
      </w:r>
      <w:r>
        <w:fldChar w:fldCharType="begin"/>
      </w:r>
      <w:r>
        <w:instrText xml:space="preserve"> </w:instrText>
      </w:r>
      <w:r>
        <w:rPr>
          <w:rFonts w:hint="eastAsia"/>
        </w:rPr>
        <w:instrText xml:space="preserve">REF _Ref45545362 \r \h</w:instrText>
      </w:r>
      <w:r>
        <w:instrText xml:space="preserve"> </w:instrText>
      </w:r>
      <w:r>
        <w:fldChar w:fldCharType="separate"/>
      </w:r>
      <w:r>
        <w:t>8.1</w:t>
      </w:r>
      <w:r>
        <w:fldChar w:fldCharType="end"/>
      </w:r>
      <w:r>
        <w:fldChar w:fldCharType="begin"/>
      </w:r>
      <w:r>
        <w:instrText xml:space="preserve"> </w:instrText>
      </w:r>
      <w:r>
        <w:rPr>
          <w:rFonts w:hint="eastAsia"/>
        </w:rPr>
        <w:instrText xml:space="preserve">REF _Ref45545355 \h</w:instrText>
      </w:r>
      <w:r>
        <w:instrText xml:space="preserve"> </w:instrText>
      </w:r>
      <w:r>
        <w:fldChar w:fldCharType="separate"/>
      </w:r>
      <w:r>
        <w:rPr>
          <w:rFonts w:hint="eastAsia"/>
        </w:rPr>
        <w:t>设备外观及硬件规格</w:t>
      </w:r>
      <w:r>
        <w:fldChar w:fldCharType="end"/>
      </w:r>
      <w:r>
        <w:rPr>
          <w:rFonts w:hint="eastAsia"/>
        </w:rPr>
        <w:t>”。</w:t>
      </w:r>
    </w:p>
    <w:p>
      <w:pPr>
        <w:pStyle w:val="69"/>
      </w:pPr>
      <w:r>
        <w:rPr>
          <w:lang w:eastAsia="zh-CN"/>
        </w:rPr>
        <w:drawing>
          <wp:inline distT="0" distB="0" distL="0" distR="0">
            <wp:extent cx="590550" cy="238125"/>
            <wp:effectExtent l="0" t="0" r="0" b="9525"/>
            <wp:docPr id="21"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说明"/>
                    <pic:cNvPicPr>
                      <a:picLocks noChangeAspect="1" noChangeArrowheads="1"/>
                    </pic:cNvPicPr>
                  </pic:nvPicPr>
                  <pic:blipFill>
                    <a:blip r:embed="rId21"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光模块需要用户自行选配，购买设备时不随机提供。</w:t>
      </w:r>
    </w:p>
    <w:p>
      <w:pPr>
        <w:pStyle w:val="65"/>
        <w:numPr>
          <w:ilvl w:val="0"/>
          <w:numId w:val="0"/>
        </w:numPr>
        <w:ind w:left="1134" w:hanging="510"/>
        <w:rPr>
          <w:lang w:eastAsia="zh-CN"/>
        </w:rPr>
      </w:pPr>
    </w:p>
    <w:p>
      <w:pPr>
        <w:pStyle w:val="77"/>
        <w:ind w:left="0" w:firstLine="624"/>
      </w:pPr>
      <w:r>
        <w:rPr>
          <w:rFonts w:hint="eastAsia"/>
        </w:rPr>
        <w:t>千兆</w:t>
      </w:r>
      <w:r>
        <w:t>SFP</w:t>
      </w:r>
      <w:r>
        <w:rPr>
          <w:rFonts w:hint="eastAsia"/>
        </w:rPr>
        <w:t>光模块外观示意图</w:t>
      </w:r>
    </w:p>
    <w:p>
      <w:pPr>
        <w:pStyle w:val="78"/>
      </w:pPr>
      <w:r>
        <w:drawing>
          <wp:inline distT="0" distB="0" distL="0" distR="0">
            <wp:extent cx="2314575" cy="1354455"/>
            <wp:effectExtent l="0" t="0" r="9525" b="17145"/>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noChangeArrowheads="1"/>
                    </pic:cNvPicPr>
                  </pic:nvPicPr>
                  <pic:blipFill>
                    <a:blip r:embed="rId49" cstate="print"/>
                    <a:srcRect/>
                    <a:stretch>
                      <a:fillRect/>
                    </a:stretch>
                  </pic:blipFill>
                  <pic:spPr>
                    <a:xfrm>
                      <a:off x="0" y="0"/>
                      <a:ext cx="2323442" cy="1360064"/>
                    </a:xfrm>
                    <a:prstGeom prst="rect">
                      <a:avLst/>
                    </a:prstGeom>
                    <a:noFill/>
                    <a:ln w="9525">
                      <a:noFill/>
                      <a:miter lim="800000"/>
                      <a:headEnd/>
                      <a:tailEnd/>
                    </a:ln>
                  </pic:spPr>
                </pic:pic>
              </a:graphicData>
            </a:graphic>
          </wp:inline>
        </w:drawing>
      </w:r>
    </w:p>
    <w:p>
      <w:pPr>
        <w:pStyle w:val="65"/>
        <w:numPr>
          <w:ilvl w:val="0"/>
          <w:numId w:val="0"/>
        </w:numPr>
        <w:ind w:left="1134" w:hanging="510"/>
        <w:rPr>
          <w:lang w:eastAsia="zh-CN"/>
        </w:rPr>
      </w:pPr>
    </w:p>
    <w:p>
      <w:pPr>
        <w:pStyle w:val="77"/>
      </w:pPr>
      <w:r>
        <w:rPr>
          <w:rFonts w:hint="eastAsia"/>
        </w:rPr>
        <w:t>万兆</w:t>
      </w:r>
      <w:r>
        <w:t>SFP+</w:t>
      </w:r>
      <w:r>
        <w:rPr>
          <w:rFonts w:hint="eastAsia"/>
        </w:rPr>
        <w:t>光模块外观示意图</w:t>
      </w:r>
    </w:p>
    <w:p>
      <w:pPr>
        <w:pStyle w:val="78"/>
      </w:pPr>
      <w:r>
        <w:drawing>
          <wp:inline distT="0" distB="0" distL="0" distR="0">
            <wp:extent cx="2019300" cy="1476375"/>
            <wp:effectExtent l="0" t="0" r="0" b="9525"/>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noChangeArrowheads="1"/>
                    </pic:cNvPicPr>
                  </pic:nvPicPr>
                  <pic:blipFill>
                    <a:blip r:embed="rId50" cstate="print"/>
                    <a:srcRect/>
                    <a:stretch>
                      <a:fillRect/>
                    </a:stretch>
                  </pic:blipFill>
                  <pic:spPr>
                    <a:xfrm>
                      <a:off x="0" y="0"/>
                      <a:ext cx="2019300" cy="1476375"/>
                    </a:xfrm>
                    <a:prstGeom prst="rect">
                      <a:avLst/>
                    </a:prstGeom>
                    <a:noFill/>
                    <a:ln w="9525">
                      <a:noFill/>
                      <a:miter lim="800000"/>
                      <a:headEnd/>
                      <a:tailEnd/>
                    </a:ln>
                  </pic:spPr>
                </pic:pic>
              </a:graphicData>
            </a:graphic>
          </wp:inline>
        </w:drawing>
      </w:r>
    </w:p>
    <w:p>
      <w:pPr>
        <w:pStyle w:val="65"/>
        <w:numPr>
          <w:ilvl w:val="0"/>
          <w:numId w:val="0"/>
        </w:numPr>
        <w:ind w:left="1134" w:hanging="510"/>
        <w:rPr>
          <w:lang w:eastAsia="zh-CN"/>
        </w:rPr>
      </w:pPr>
    </w:p>
    <w:p>
      <w:pPr>
        <w:pStyle w:val="5"/>
        <w:numPr>
          <w:ilvl w:val="3"/>
          <w:numId w:val="17"/>
        </w:numPr>
      </w:pPr>
      <w:r>
        <w:rPr>
          <w:rFonts w:hint="eastAsia"/>
        </w:rPr>
        <w:t>安装及连接光模块</w:t>
      </w:r>
    </w:p>
    <w:p>
      <w:pPr>
        <w:pStyle w:val="69"/>
      </w:pPr>
      <w:r>
        <w:rPr>
          <w:lang w:eastAsia="zh-CN"/>
        </w:rPr>
        <w:drawing>
          <wp:inline distT="0" distB="0" distL="0" distR="0">
            <wp:extent cx="628650" cy="257175"/>
            <wp:effectExtent l="0" t="0" r="0" b="9525"/>
            <wp:docPr id="24" name="图片 4"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4" descr="警告"/>
                    <pic:cNvPicPr>
                      <a:picLocks noChangeAspect="1" noChangeArrowheads="1"/>
                    </pic:cNvPicPr>
                  </pic:nvPicPr>
                  <pic:blipFill>
                    <a:blip r:embed="rId15" cstate="print"/>
                    <a:srcRect/>
                    <a:stretch>
                      <a:fillRect/>
                    </a:stretch>
                  </pic:blipFill>
                  <pic:spPr>
                    <a:xfrm>
                      <a:off x="0" y="0"/>
                      <a:ext cx="628650" cy="25717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连接光纤时，应注意如下事项：</w:t>
      </w:r>
    </w:p>
    <w:p>
      <w:pPr>
        <w:pStyle w:val="82"/>
        <w:rPr>
          <w:lang w:eastAsia="zh-CN"/>
        </w:rPr>
      </w:pPr>
      <w:r>
        <w:rPr>
          <w:rFonts w:hint="eastAsia"/>
          <w:lang w:eastAsia="zh-CN"/>
        </w:rPr>
        <w:t>操作时请不要直视光纤连接器，以免对眼睛造成伤害。</w:t>
      </w:r>
    </w:p>
    <w:p>
      <w:pPr>
        <w:pStyle w:val="82"/>
        <w:rPr>
          <w:lang w:eastAsia="zh-CN"/>
        </w:rPr>
      </w:pPr>
      <w:r>
        <w:rPr>
          <w:rFonts w:hint="eastAsia"/>
          <w:lang w:eastAsia="zh-CN"/>
        </w:rPr>
        <w:t>不允许过度弯折光纤，其曲率半径应不小于</w:t>
      </w:r>
      <w:r>
        <w:rPr>
          <w:lang w:eastAsia="zh-CN"/>
        </w:rPr>
        <w:t>10cm</w:t>
      </w:r>
      <w:r>
        <w:rPr>
          <w:rFonts w:hint="eastAsia"/>
          <w:lang w:eastAsia="zh-CN"/>
        </w:rPr>
        <w:t>。</w:t>
      </w:r>
    </w:p>
    <w:p>
      <w:pPr>
        <w:pStyle w:val="82"/>
        <w:rPr>
          <w:lang w:eastAsia="zh-CN"/>
        </w:rPr>
      </w:pPr>
      <w:r>
        <w:rPr>
          <w:rFonts w:hint="eastAsia"/>
          <w:lang w:eastAsia="zh-CN"/>
        </w:rPr>
        <w:t>保证光纤端面处的清洁度。</w:t>
      </w:r>
    </w:p>
    <w:p>
      <w:pPr>
        <w:pStyle w:val="82"/>
        <w:rPr>
          <w:lang w:eastAsia="zh-CN"/>
        </w:rPr>
      </w:pPr>
      <w:r>
        <w:rPr>
          <w:rFonts w:hint="eastAsia"/>
          <w:lang w:eastAsia="zh-CN"/>
        </w:rPr>
        <w:t>在选用光纤连接网络设备时，请先确认光纤连接器的类型和光模块类型是否相符。</w:t>
      </w:r>
    </w:p>
    <w:p>
      <w:pPr>
        <w:pStyle w:val="82"/>
        <w:rPr>
          <w:lang w:eastAsia="zh-CN"/>
        </w:rPr>
      </w:pPr>
      <w:r>
        <w:rPr>
          <w:rFonts w:hint="eastAsia"/>
          <w:lang w:eastAsia="zh-CN"/>
        </w:rPr>
        <w:t>连接光纤前，请先确认设备接收的光功率没有超过光模块的接收光功率上限，否则可能烧坏光模块。</w:t>
      </w:r>
    </w:p>
    <w:p>
      <w:pPr>
        <w:pStyle w:val="65"/>
        <w:numPr>
          <w:ilvl w:val="0"/>
          <w:numId w:val="0"/>
        </w:numPr>
        <w:ind w:left="1134" w:hanging="510"/>
        <w:rPr>
          <w:lang w:eastAsia="zh-CN"/>
        </w:rPr>
      </w:pPr>
    </w:p>
    <w:p>
      <w:r>
        <w:rPr>
          <w:rFonts w:hint="eastAsia"/>
        </w:rPr>
        <w:t>安装步骤：</w:t>
      </w:r>
    </w:p>
    <w:p>
      <w:pPr>
        <w:pStyle w:val="76"/>
        <w:rPr>
          <w:lang w:eastAsia="zh-CN"/>
        </w:rPr>
      </w:pPr>
      <w:r>
        <w:rPr>
          <w:rFonts w:hint="eastAsia"/>
          <w:lang w:eastAsia="zh-CN"/>
        </w:rPr>
        <w:t>取下光模块的防尘帽，并将光模块不带拉手的那一端对准光接口，将光模块插入光接口。</w:t>
      </w:r>
    </w:p>
    <w:p>
      <w:pPr>
        <w:pStyle w:val="76"/>
        <w:rPr>
          <w:lang w:eastAsia="zh-CN"/>
        </w:rPr>
      </w:pPr>
      <w:r>
        <w:rPr>
          <w:rFonts w:hint="eastAsia"/>
          <w:lang w:eastAsia="zh-CN"/>
        </w:rPr>
        <w:t>取下光纤连接器的防尘帽，用无尘纸沾无水酒精将光纤连接器插芯端面擦净。</w:t>
      </w:r>
    </w:p>
    <w:p>
      <w:pPr>
        <w:pStyle w:val="76"/>
        <w:rPr>
          <w:lang w:eastAsia="zh-CN"/>
        </w:rPr>
      </w:pPr>
      <w:r>
        <w:rPr>
          <w:rFonts w:hint="eastAsia"/>
          <w:lang w:eastAsia="zh-CN"/>
        </w:rPr>
        <w:t>确认光模块上的</w:t>
      </w:r>
      <w:r>
        <w:rPr>
          <w:rFonts w:cs="Arial"/>
          <w:lang w:eastAsia="zh-CN"/>
        </w:rPr>
        <w:t>Rx</w:t>
      </w:r>
      <w:r>
        <w:rPr>
          <w:rFonts w:hint="eastAsia"/>
          <w:lang w:eastAsia="zh-CN"/>
        </w:rPr>
        <w:t>和</w:t>
      </w:r>
      <w:r>
        <w:rPr>
          <w:rFonts w:cs="Arial"/>
          <w:lang w:eastAsia="zh-CN"/>
        </w:rPr>
        <w:t>Tx</w:t>
      </w:r>
      <w:r>
        <w:rPr>
          <w:rFonts w:hint="eastAsia"/>
          <w:lang w:eastAsia="zh-CN"/>
        </w:rPr>
        <w:t>口，将光纤一端的两个光纤连接器分别插入光模块的</w:t>
      </w:r>
      <w:r>
        <w:rPr>
          <w:rFonts w:cs="Arial"/>
          <w:lang w:eastAsia="zh-CN"/>
        </w:rPr>
        <w:t>Rx</w:t>
      </w:r>
      <w:r>
        <w:rPr>
          <w:rFonts w:hint="eastAsia"/>
          <w:lang w:eastAsia="zh-CN"/>
        </w:rPr>
        <w:t>和</w:t>
      </w:r>
      <w:r>
        <w:rPr>
          <w:rFonts w:cs="Arial"/>
          <w:lang w:eastAsia="zh-CN"/>
        </w:rPr>
        <w:t>Tx</w:t>
      </w:r>
      <w:r>
        <w:rPr>
          <w:rFonts w:hint="eastAsia"/>
          <w:lang w:eastAsia="zh-CN"/>
        </w:rPr>
        <w:t>口，再将光纤另一端的两个光纤连接器分别插入对端设备的</w:t>
      </w:r>
      <w:r>
        <w:rPr>
          <w:rFonts w:cs="Arial"/>
          <w:lang w:eastAsia="zh-CN"/>
        </w:rPr>
        <w:t>Tx</w:t>
      </w:r>
      <w:r>
        <w:rPr>
          <w:rFonts w:hint="eastAsia"/>
          <w:lang w:eastAsia="zh-CN"/>
        </w:rPr>
        <w:t>和</w:t>
      </w:r>
      <w:r>
        <w:rPr>
          <w:rFonts w:cs="Arial"/>
          <w:lang w:eastAsia="zh-CN"/>
        </w:rPr>
        <w:t>Rx</w:t>
      </w:r>
      <w:r>
        <w:rPr>
          <w:rFonts w:hint="eastAsia"/>
          <w:lang w:eastAsia="zh-CN"/>
        </w:rPr>
        <w:t>口。</w:t>
      </w:r>
    </w:p>
    <w:p>
      <w:pPr>
        <w:pStyle w:val="77"/>
      </w:pPr>
      <w:r>
        <w:rPr>
          <w:rFonts w:hint="eastAsia"/>
        </w:rPr>
        <w:t>连接光纤</w:t>
      </w:r>
    </w:p>
    <w:p>
      <w:pPr>
        <w:pStyle w:val="78"/>
      </w:pPr>
      <w:r>
        <w:drawing>
          <wp:inline distT="0" distB="0" distL="0" distR="0">
            <wp:extent cx="5362575" cy="1118870"/>
            <wp:effectExtent l="0" t="0" r="9525" b="508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362575" cy="1119291"/>
                    </a:xfrm>
                    <a:prstGeom prst="rect">
                      <a:avLst/>
                    </a:prstGeom>
                    <a:noFill/>
                    <a:ln>
                      <a:noFill/>
                    </a:ln>
                  </pic:spPr>
                </pic:pic>
              </a:graphicData>
            </a:graphic>
          </wp:inline>
        </w:drawing>
      </w:r>
    </w:p>
    <w:p/>
    <w:p>
      <w:pPr>
        <w:pStyle w:val="3"/>
      </w:pPr>
      <w:bookmarkStart w:id="83" w:name="_Toc45545902"/>
      <w:bookmarkStart w:id="84" w:name="_Toc11865"/>
      <w:r>
        <w:rPr>
          <w:rFonts w:hint="eastAsia"/>
        </w:rPr>
        <w:t>连接电源线</w:t>
      </w:r>
      <w:bookmarkEnd w:id="83"/>
      <w:bookmarkEnd w:id="84"/>
    </w:p>
    <w:p>
      <w:pPr>
        <w:pStyle w:val="69"/>
        <w:rPr>
          <w:rFonts w:cs="Times New Roman"/>
        </w:rPr>
      </w:pPr>
      <w:r>
        <w:rPr>
          <w:lang w:eastAsia="zh-CN"/>
        </w:rPr>
        <w:drawing>
          <wp:inline distT="0" distB="0" distL="0" distR="0">
            <wp:extent cx="628650" cy="257175"/>
            <wp:effectExtent l="0" t="0" r="0" b="9525"/>
            <wp:docPr id="25" name="图片 3" descr="注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注意"/>
                    <pic:cNvPicPr>
                      <a:picLocks noChangeAspect="1" noChangeArrowheads="1"/>
                    </pic:cNvPicPr>
                  </pic:nvPicPr>
                  <pic:blipFill>
                    <a:blip r:embed="rId16" cstate="print"/>
                    <a:srcRect/>
                    <a:stretch>
                      <a:fillRect/>
                    </a:stretch>
                  </pic:blipFill>
                  <pic:spPr>
                    <a:xfrm>
                      <a:off x="0" y="0"/>
                      <a:ext cx="628650" cy="25717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设备上电之前，请确认保护地线已经正确连接，并且外部供电系统的电源开关处于关闭状态。</w:t>
      </w:r>
    </w:p>
    <w:p/>
    <w:p>
      <w:r>
        <w:rPr>
          <w:rFonts w:hint="eastAsia"/>
        </w:rPr>
        <w:t>连接交流电源线的方法如下：</w:t>
      </w:r>
    </w:p>
    <w:p>
      <w:pPr>
        <w:pStyle w:val="76"/>
        <w:numPr>
          <w:ilvl w:val="4"/>
          <w:numId w:val="18"/>
        </w:numPr>
        <w:rPr>
          <w:lang w:eastAsia="zh-CN"/>
        </w:rPr>
      </w:pPr>
      <w:r>
        <w:rPr>
          <w:rFonts w:hint="eastAsia"/>
          <w:lang w:eastAsia="zh-CN"/>
        </w:rPr>
        <w:t>将设备的交流电源线一端插到机箱后面板其中的一个交流电源插座上，另一端插到外部供电系统的交流电源插座上。</w:t>
      </w:r>
    </w:p>
    <w:p>
      <w:pPr>
        <w:pStyle w:val="76"/>
        <w:rPr>
          <w:lang w:eastAsia="zh-CN"/>
        </w:rPr>
      </w:pPr>
      <w:r>
        <w:rPr>
          <w:rFonts w:hint="eastAsia"/>
          <w:lang w:eastAsia="zh-CN"/>
        </w:rPr>
        <w:t>使用电源线连接设备的另一个交流电源插座与外部供电系统的交流电源插座。</w:t>
      </w:r>
    </w:p>
    <w:p>
      <w:pPr>
        <w:pStyle w:val="77"/>
      </w:pPr>
      <w:r>
        <w:rPr>
          <w:rFonts w:hint="eastAsia"/>
        </w:rPr>
        <w:t>连接交流电源线</w:t>
      </w:r>
    </w:p>
    <w:p>
      <w:pPr>
        <w:pStyle w:val="78"/>
      </w:pPr>
      <w:r>
        <w:drawing>
          <wp:inline distT="0" distB="0" distL="0" distR="0">
            <wp:extent cx="4959985" cy="1638300"/>
            <wp:effectExtent l="0" t="0" r="1206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2"/>
                    <a:srcRect l="4405" t="26625" b="14043"/>
                    <a:stretch>
                      <a:fillRect/>
                    </a:stretch>
                  </pic:blipFill>
                  <pic:spPr>
                    <a:xfrm>
                      <a:off x="0" y="0"/>
                      <a:ext cx="4961821" cy="1638697"/>
                    </a:xfrm>
                    <a:prstGeom prst="rect">
                      <a:avLst/>
                    </a:prstGeom>
                    <a:ln>
                      <a:noFill/>
                    </a:ln>
                  </pic:spPr>
                </pic:pic>
              </a:graphicData>
            </a:graphic>
          </wp:inline>
        </w:drawing>
      </w:r>
    </w:p>
    <w:p/>
    <w:p>
      <w:pPr>
        <w:pStyle w:val="3"/>
      </w:pPr>
      <w:bookmarkStart w:id="85" w:name="_Toc45545903"/>
      <w:bookmarkStart w:id="86" w:name="_Toc8607"/>
      <w:r>
        <w:rPr>
          <w:rFonts w:hint="eastAsia"/>
        </w:rPr>
        <w:t>安装后的检查</w:t>
      </w:r>
      <w:bookmarkEnd w:id="85"/>
      <w:bookmarkEnd w:id="86"/>
    </w:p>
    <w:p>
      <w:r>
        <w:rPr>
          <w:rFonts w:hint="eastAsia"/>
        </w:rPr>
        <w:t>设备安装完毕后的检查非常重要，安装的牢固与否，接地良好与否以及电源匹配与否，将直接关系到设备的正常使用。基本检查事项如下：</w:t>
      </w:r>
    </w:p>
    <w:p>
      <w:pPr>
        <w:pStyle w:val="65"/>
        <w:rPr>
          <w:lang w:eastAsia="zh-CN"/>
        </w:rPr>
      </w:pPr>
      <w:r>
        <w:rPr>
          <w:rFonts w:hint="eastAsia"/>
          <w:lang w:eastAsia="zh-CN"/>
        </w:rPr>
        <w:t>设备周围是否留有足够的散热空间，安装是否稳固。</w:t>
      </w:r>
    </w:p>
    <w:p>
      <w:pPr>
        <w:pStyle w:val="65"/>
      </w:pPr>
      <w:r>
        <w:rPr>
          <w:rFonts w:hint="eastAsia"/>
        </w:rPr>
        <w:t>螺钉全部正确紧固。</w:t>
      </w:r>
    </w:p>
    <w:p>
      <w:pPr>
        <w:pStyle w:val="65"/>
        <w:rPr>
          <w:lang w:eastAsia="zh-CN"/>
        </w:rPr>
      </w:pPr>
      <w:r>
        <w:rPr>
          <w:rFonts w:hint="eastAsia"/>
          <w:lang w:eastAsia="zh-CN"/>
        </w:rPr>
        <w:t>所接外部供电电源规格与设备的要求是否一致。</w:t>
      </w:r>
    </w:p>
    <w:p>
      <w:pPr>
        <w:pStyle w:val="65"/>
        <w:rPr>
          <w:lang w:eastAsia="zh-CN"/>
        </w:rPr>
      </w:pPr>
      <w:r>
        <w:rPr>
          <w:rFonts w:hint="eastAsia"/>
          <w:lang w:eastAsia="zh-CN"/>
        </w:rPr>
        <w:t>设备保护地线、电源线连接正确可靠，接触良好。</w:t>
      </w:r>
    </w:p>
    <w:p>
      <w:pPr>
        <w:widowControl/>
        <w:spacing w:line="240" w:lineRule="auto"/>
        <w:ind w:firstLine="0"/>
        <w:jc w:val="left"/>
        <w:rPr>
          <w:b/>
          <w:bCs/>
          <w:kern w:val="44"/>
          <w:sz w:val="44"/>
          <w:szCs w:val="44"/>
        </w:rPr>
      </w:pPr>
      <w:r>
        <w:br w:type="page"/>
      </w:r>
    </w:p>
    <w:p>
      <w:pPr>
        <w:pStyle w:val="2"/>
      </w:pPr>
      <w:bookmarkStart w:id="87" w:name="_Toc45545904"/>
      <w:bookmarkStart w:id="88" w:name="_Toc15483"/>
      <w:r>
        <w:rPr>
          <w:rFonts w:hint="eastAsia"/>
        </w:rPr>
        <w:t>登录设备和基本配置</w:t>
      </w:r>
      <w:bookmarkEnd w:id="87"/>
      <w:bookmarkEnd w:id="88"/>
    </w:p>
    <w:p>
      <w:pPr>
        <w:pStyle w:val="3"/>
      </w:pPr>
      <w:bookmarkStart w:id="89" w:name="_Toc45545905"/>
      <w:bookmarkStart w:id="90" w:name="_Toc5839"/>
      <w:r>
        <w:rPr>
          <w:rFonts w:hint="eastAsia"/>
        </w:rPr>
        <w:t>设备上电</w:t>
      </w:r>
      <w:bookmarkEnd w:id="89"/>
      <w:bookmarkEnd w:id="90"/>
    </w:p>
    <w:p>
      <w:pPr>
        <w:pStyle w:val="4"/>
      </w:pPr>
      <w:bookmarkStart w:id="91" w:name="_Toc11339"/>
      <w:bookmarkStart w:id="92" w:name="_Toc45545906"/>
      <w:r>
        <w:rPr>
          <w:rFonts w:hint="eastAsia"/>
        </w:rPr>
        <w:t>上电前检查</w:t>
      </w:r>
      <w:bookmarkEnd w:id="91"/>
      <w:bookmarkEnd w:id="92"/>
    </w:p>
    <w:p>
      <w:r>
        <w:rPr>
          <w:rFonts w:hint="eastAsia"/>
        </w:rPr>
        <w:t>设备上电前应进行如下检查：</w:t>
      </w:r>
    </w:p>
    <w:p>
      <w:pPr>
        <w:pStyle w:val="65"/>
        <w:rPr>
          <w:lang w:eastAsia="zh-CN"/>
        </w:rPr>
      </w:pPr>
      <w:r>
        <w:rPr>
          <w:rFonts w:hint="eastAsia"/>
          <w:lang w:eastAsia="zh-CN"/>
        </w:rPr>
        <w:t>电源线和保护地线连接是否正确。</w:t>
      </w:r>
    </w:p>
    <w:p>
      <w:pPr>
        <w:pStyle w:val="65"/>
        <w:rPr>
          <w:lang w:eastAsia="zh-CN"/>
        </w:rPr>
      </w:pPr>
      <w:r>
        <w:rPr>
          <w:rFonts w:hint="eastAsia"/>
          <w:lang w:eastAsia="zh-CN"/>
        </w:rPr>
        <w:t>所接外部供电电源规格与设备的要求是否一致。</w:t>
      </w:r>
    </w:p>
    <w:p>
      <w:pPr>
        <w:pStyle w:val="65"/>
        <w:rPr>
          <w:lang w:eastAsia="zh-CN"/>
        </w:rPr>
      </w:pPr>
      <w:r>
        <w:rPr>
          <w:rFonts w:hint="eastAsia"/>
          <w:lang w:eastAsia="zh-CN"/>
        </w:rPr>
        <w:t>配置口电缆连接是否正确，配置用</w:t>
      </w:r>
      <w:r>
        <w:rPr>
          <w:lang w:eastAsia="zh-CN"/>
        </w:rPr>
        <w:t>PC</w:t>
      </w:r>
      <w:r>
        <w:rPr>
          <w:rFonts w:hint="eastAsia"/>
          <w:lang w:eastAsia="zh-CN"/>
        </w:rPr>
        <w:t>或终端是否已经打开，并设置正确。</w:t>
      </w:r>
    </w:p>
    <w:p>
      <w:pPr>
        <w:pStyle w:val="65"/>
        <w:rPr>
          <w:lang w:eastAsia="zh-CN"/>
        </w:rPr>
      </w:pPr>
      <w:r>
        <w:rPr>
          <w:rFonts w:hint="eastAsia"/>
          <w:lang w:eastAsia="zh-CN"/>
        </w:rPr>
        <w:t>如果设备还安装了接口板，需要确保接口板已经正确安装。</w:t>
      </w:r>
    </w:p>
    <w:p>
      <w:pPr>
        <w:pStyle w:val="69"/>
      </w:pPr>
      <w:r>
        <w:rPr>
          <w:lang w:eastAsia="zh-CN"/>
        </w:rPr>
        <w:drawing>
          <wp:inline distT="0" distB="0" distL="0" distR="0">
            <wp:extent cx="628650" cy="257175"/>
            <wp:effectExtent l="0" t="0" r="0" b="9525"/>
            <wp:docPr id="88" name="图片 4" descr="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4" descr="警告"/>
                    <pic:cNvPicPr>
                      <a:picLocks noChangeAspect="1" noChangeArrowheads="1"/>
                    </pic:cNvPicPr>
                  </pic:nvPicPr>
                  <pic:blipFill>
                    <a:blip r:embed="rId15" cstate="print"/>
                    <a:srcRect/>
                    <a:stretch>
                      <a:fillRect/>
                    </a:stretch>
                  </pic:blipFill>
                  <pic:spPr>
                    <a:xfrm>
                      <a:off x="0" y="0"/>
                      <a:ext cx="628650" cy="25717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上电之前，要确认设备供电电源开关的位置，以便在发生紧急事故时，能够及时切断供电电源。</w:t>
      </w:r>
    </w:p>
    <w:p/>
    <w:p>
      <w:pPr>
        <w:pStyle w:val="4"/>
      </w:pPr>
      <w:bookmarkStart w:id="93" w:name="_Toc45545907"/>
      <w:bookmarkStart w:id="94" w:name="_Toc20189"/>
      <w:r>
        <w:rPr>
          <w:rFonts w:hint="eastAsia"/>
        </w:rPr>
        <w:t>设备上电</w:t>
      </w:r>
      <w:bookmarkEnd w:id="93"/>
      <w:bookmarkEnd w:id="94"/>
    </w:p>
    <w:p>
      <w:pPr>
        <w:pStyle w:val="65"/>
        <w:rPr>
          <w:lang w:eastAsia="zh-CN"/>
        </w:rPr>
      </w:pPr>
      <w:r>
        <w:rPr>
          <w:rFonts w:hint="eastAsia"/>
          <w:lang w:eastAsia="zh-CN"/>
        </w:rPr>
        <w:t>开启给设备提供电源的供电系统开关。</w:t>
      </w:r>
    </w:p>
    <w:p>
      <w:pPr>
        <w:pStyle w:val="4"/>
      </w:pPr>
      <w:bookmarkStart w:id="95" w:name="_Toc45545908"/>
      <w:bookmarkStart w:id="96" w:name="_Toc3274"/>
      <w:r>
        <w:rPr>
          <w:rFonts w:hint="eastAsia"/>
        </w:rPr>
        <w:t>上电后检查</w:t>
      </w:r>
      <w:bookmarkEnd w:id="95"/>
      <w:bookmarkEnd w:id="96"/>
    </w:p>
    <w:p>
      <w:r>
        <w:rPr>
          <w:rFonts w:hint="eastAsia"/>
        </w:rPr>
        <w:t>设备上电后，需要检查：</w:t>
      </w:r>
    </w:p>
    <w:p>
      <w:pPr>
        <w:pStyle w:val="76"/>
        <w:numPr>
          <w:ilvl w:val="4"/>
          <w:numId w:val="19"/>
        </w:numPr>
        <w:rPr>
          <w:lang w:eastAsia="zh-CN"/>
        </w:rPr>
      </w:pPr>
      <w:r>
        <w:rPr>
          <w:rFonts w:hint="eastAsia"/>
          <w:lang w:eastAsia="zh-CN"/>
        </w:rPr>
        <w:t>设备前面板上的指示灯是否正常显示。前面板指示灯的状态说明，请参见“</w:t>
      </w:r>
      <w:r>
        <w:rPr>
          <w:lang w:eastAsia="zh-CN"/>
        </w:rPr>
        <w:fldChar w:fldCharType="begin"/>
      </w:r>
      <w:r>
        <w:rPr>
          <w:lang w:eastAsia="zh-CN"/>
        </w:rPr>
        <w:instrText xml:space="preserve"> </w:instrText>
      </w:r>
      <w:r>
        <w:rPr>
          <w:rFonts w:hint="eastAsia"/>
          <w:lang w:eastAsia="zh-CN"/>
        </w:rPr>
        <w:instrText xml:space="preserve">REF _Ref45545385 \r \h</w:instrText>
      </w:r>
      <w:r>
        <w:rPr>
          <w:lang w:eastAsia="zh-CN"/>
        </w:rPr>
        <w:instrText xml:space="preserve"> </w:instrText>
      </w:r>
      <w:r>
        <w:rPr>
          <w:lang w:eastAsia="zh-CN"/>
        </w:rPr>
        <w:fldChar w:fldCharType="separate"/>
      </w:r>
      <w:r>
        <w:rPr>
          <w:lang w:eastAsia="zh-CN"/>
        </w:rPr>
        <w:t>8.2</w:t>
      </w:r>
      <w:r>
        <w:rPr>
          <w:lang w:eastAsia="zh-CN"/>
        </w:rPr>
        <w:fldChar w:fldCharType="end"/>
      </w:r>
      <w:r>
        <w:rPr>
          <w:lang w:eastAsia="zh-CN"/>
        </w:rPr>
        <w:fldChar w:fldCharType="begin"/>
      </w:r>
      <w:r>
        <w:rPr>
          <w:lang w:eastAsia="zh-CN"/>
        </w:rPr>
        <w:instrText xml:space="preserve"> REF _Ref45545388 \h </w:instrText>
      </w:r>
      <w:r>
        <w:rPr>
          <w:lang w:eastAsia="zh-CN"/>
        </w:rPr>
        <w:fldChar w:fldCharType="separate"/>
      </w:r>
      <w:r>
        <w:rPr>
          <w:rFonts w:hint="eastAsia"/>
          <w:lang w:eastAsia="zh-CN"/>
        </w:rPr>
        <w:t>指示灯介绍</w:t>
      </w:r>
      <w:r>
        <w:rPr>
          <w:lang w:eastAsia="zh-CN"/>
        </w:rPr>
        <w:fldChar w:fldCharType="end"/>
      </w:r>
      <w:r>
        <w:rPr>
          <w:rFonts w:hint="eastAsia"/>
          <w:lang w:eastAsia="zh-CN"/>
        </w:rPr>
        <w:t>”。</w:t>
      </w:r>
    </w:p>
    <w:p>
      <w:pPr>
        <w:pStyle w:val="76"/>
        <w:rPr>
          <w:lang w:eastAsia="zh-CN"/>
        </w:rPr>
      </w:pPr>
      <w:r>
        <w:rPr>
          <w:rFonts w:hint="eastAsia"/>
          <w:lang w:eastAsia="zh-CN"/>
        </w:rPr>
        <w:t>设备上电以后，通风系统开始工作，并且可以听到风扇旋转的声音，设备的通风孔有空气排出。</w:t>
      </w:r>
    </w:p>
    <w:p>
      <w:pPr>
        <w:pStyle w:val="76"/>
        <w:rPr>
          <w:lang w:eastAsia="zh-CN"/>
        </w:rPr>
      </w:pPr>
      <w:r>
        <w:rPr>
          <w:rFonts w:hint="eastAsia"/>
          <w:lang w:eastAsia="zh-CN"/>
        </w:rPr>
        <w:t>配置终端显示是否正常：对于通过</w:t>
      </w:r>
      <w:r>
        <w:rPr>
          <w:rFonts w:cs="Arial"/>
          <w:lang w:eastAsia="zh-CN"/>
        </w:rPr>
        <w:t>Console</w:t>
      </w:r>
      <w:r>
        <w:rPr>
          <w:rFonts w:hint="eastAsia"/>
          <w:lang w:eastAsia="zh-CN"/>
        </w:rPr>
        <w:t>口登录，上电后可在配置终端上直接看到启动界面。</w:t>
      </w:r>
    </w:p>
    <w:p>
      <w:pPr>
        <w:pStyle w:val="76"/>
        <w:rPr>
          <w:lang w:eastAsia="zh-CN"/>
        </w:rPr>
      </w:pPr>
      <w:r>
        <w:rPr>
          <w:rFonts w:hint="eastAsia"/>
          <w:lang w:eastAsia="zh-CN"/>
        </w:rPr>
        <w:t>启动（即自检）结束后出现命令行提示符时即可进行设备的配置了。</w:t>
      </w:r>
    </w:p>
    <w:p>
      <w:pPr>
        <w:pStyle w:val="3"/>
      </w:pPr>
      <w:bookmarkStart w:id="97" w:name="_Toc13829"/>
      <w:bookmarkStart w:id="98" w:name="_Toc45545909"/>
      <w:r>
        <w:rPr>
          <w:rFonts w:hint="eastAsia"/>
        </w:rPr>
        <w:t>常用登录方法</w:t>
      </w:r>
      <w:bookmarkEnd w:id="97"/>
      <w:bookmarkEnd w:id="98"/>
    </w:p>
    <w:p>
      <w:pPr>
        <w:pStyle w:val="65"/>
        <w:rPr>
          <w:lang w:eastAsia="zh-CN"/>
        </w:rPr>
      </w:pPr>
      <w:r>
        <w:rPr>
          <w:rFonts w:hint="eastAsia"/>
          <w:lang w:eastAsia="zh-CN"/>
        </w:rPr>
        <w:t>通过</w:t>
      </w:r>
      <w:r>
        <w:rPr>
          <w:lang w:eastAsia="zh-CN"/>
        </w:rPr>
        <w:t>Console</w:t>
      </w:r>
      <w:r>
        <w:rPr>
          <w:rFonts w:hint="eastAsia"/>
          <w:lang w:eastAsia="zh-CN"/>
        </w:rPr>
        <w:t>口进行本地登录：这种登录方式可以直接进入设备的命令行接口，另外若要通过</w:t>
      </w:r>
      <w:r>
        <w:rPr>
          <w:lang w:eastAsia="zh-CN"/>
        </w:rPr>
        <w:t>Telnet/SSH</w:t>
      </w:r>
      <w:r>
        <w:rPr>
          <w:rFonts w:hint="eastAsia"/>
          <w:lang w:eastAsia="zh-CN"/>
        </w:rPr>
        <w:t>方式登录设备，需要先通过</w:t>
      </w:r>
      <w:r>
        <w:rPr>
          <w:lang w:eastAsia="zh-CN"/>
        </w:rPr>
        <w:t>Console</w:t>
      </w:r>
      <w:r>
        <w:rPr>
          <w:rFonts w:hint="eastAsia"/>
          <w:lang w:eastAsia="zh-CN"/>
        </w:rPr>
        <w:t>口登录并进行相应的配置。</w:t>
      </w:r>
    </w:p>
    <w:p>
      <w:pPr>
        <w:pStyle w:val="65"/>
        <w:rPr>
          <w:lang w:eastAsia="zh-CN"/>
        </w:rPr>
      </w:pPr>
      <w:r>
        <w:rPr>
          <w:rFonts w:hint="eastAsia"/>
          <w:lang w:eastAsia="zh-CN"/>
        </w:rPr>
        <w:t>通过</w:t>
      </w:r>
      <w:r>
        <w:rPr>
          <w:lang w:eastAsia="zh-CN"/>
        </w:rPr>
        <w:t>Telnet/SSH</w:t>
      </w:r>
      <w:r>
        <w:rPr>
          <w:rFonts w:hint="eastAsia"/>
          <w:lang w:eastAsia="zh-CN"/>
        </w:rPr>
        <w:t>方式进行远程登录：通过</w:t>
      </w:r>
      <w:r>
        <w:rPr>
          <w:lang w:eastAsia="zh-CN"/>
        </w:rPr>
        <w:t>Telnet/SSH</w:t>
      </w:r>
      <w:r>
        <w:rPr>
          <w:rFonts w:hint="eastAsia"/>
          <w:lang w:eastAsia="zh-CN"/>
        </w:rPr>
        <w:t>方式远程登录到设备上，对设备进行配置和管理。</w:t>
      </w:r>
    </w:p>
    <w:p>
      <w:pPr>
        <w:pStyle w:val="65"/>
        <w:rPr>
          <w:lang w:eastAsia="zh-CN"/>
        </w:rPr>
      </w:pPr>
      <w:r>
        <w:rPr>
          <w:rFonts w:hint="eastAsia"/>
          <w:lang w:eastAsia="zh-CN"/>
        </w:rPr>
        <w:t>通过</w:t>
      </w:r>
      <w:r>
        <w:rPr>
          <w:lang w:eastAsia="zh-CN"/>
        </w:rPr>
        <w:t>Web</w:t>
      </w:r>
      <w:r>
        <w:rPr>
          <w:rFonts w:hint="eastAsia"/>
          <w:lang w:eastAsia="zh-CN"/>
        </w:rPr>
        <w:t>方式登录：设备出厂时已经设置默认的</w:t>
      </w:r>
      <w:r>
        <w:rPr>
          <w:lang w:eastAsia="zh-CN"/>
        </w:rPr>
        <w:t>Web</w:t>
      </w:r>
      <w:r>
        <w:rPr>
          <w:rFonts w:hint="eastAsia"/>
          <w:lang w:eastAsia="zh-CN"/>
        </w:rPr>
        <w:t>登录信息，用户可以直接使用该默认信息登录设备的</w:t>
      </w:r>
      <w:r>
        <w:rPr>
          <w:lang w:eastAsia="zh-CN"/>
        </w:rPr>
        <w:t>Web</w:t>
      </w:r>
      <w:r>
        <w:rPr>
          <w:rFonts w:hint="eastAsia"/>
          <w:lang w:eastAsia="zh-CN"/>
        </w:rPr>
        <w:t>界面对设备进行配置和管理。</w:t>
      </w:r>
    </w:p>
    <w:p>
      <w:pPr>
        <w:pStyle w:val="3"/>
      </w:pPr>
      <w:bookmarkStart w:id="99" w:name="_Toc21882"/>
      <w:bookmarkStart w:id="100" w:name="_Toc45545910"/>
      <w:r>
        <w:rPr>
          <w:rFonts w:hint="eastAsia"/>
        </w:rPr>
        <w:t>通过</w:t>
      </w:r>
      <w:r>
        <w:t>Console</w:t>
      </w:r>
      <w:r>
        <w:rPr>
          <w:rFonts w:hint="eastAsia"/>
        </w:rPr>
        <w:t>口登录设备</w:t>
      </w:r>
      <w:bookmarkEnd w:id="99"/>
      <w:bookmarkEnd w:id="100"/>
    </w:p>
    <w:p>
      <w:r>
        <w:rPr>
          <w:rFonts w:hint="eastAsia"/>
        </w:rPr>
        <w:t>通过</w:t>
      </w:r>
      <w:r>
        <w:t xml:space="preserve"> Console</w:t>
      </w:r>
      <w:r>
        <w:rPr>
          <w:rFonts w:hint="eastAsia"/>
        </w:rPr>
        <w:t>口进行本地登录时，请准备好如下物品：</w:t>
      </w:r>
    </w:p>
    <w:p>
      <w:pPr>
        <w:pStyle w:val="65"/>
        <w:rPr>
          <w:lang w:eastAsia="zh-CN"/>
        </w:rPr>
      </w:pPr>
      <w:r>
        <w:rPr>
          <w:rFonts w:hint="eastAsia"/>
          <w:lang w:eastAsia="zh-CN"/>
        </w:rPr>
        <w:t>配置电缆：</w:t>
      </w:r>
      <w:r>
        <w:rPr>
          <w:lang w:eastAsia="zh-CN"/>
        </w:rPr>
        <w:t>8</w:t>
      </w:r>
      <w:r>
        <w:rPr>
          <w:rFonts w:hint="eastAsia"/>
          <w:lang w:eastAsia="zh-CN"/>
        </w:rPr>
        <w:t>芯电缆，一段压接的是</w:t>
      </w:r>
      <w:r>
        <w:rPr>
          <w:lang w:eastAsia="zh-CN"/>
        </w:rPr>
        <w:t>RJ-45</w:t>
      </w:r>
      <w:r>
        <w:rPr>
          <w:rFonts w:hint="eastAsia"/>
          <w:lang w:eastAsia="zh-CN"/>
        </w:rPr>
        <w:t>插头，另一端压接的是</w:t>
      </w:r>
      <w:r>
        <w:rPr>
          <w:lang w:eastAsia="zh-CN"/>
        </w:rPr>
        <w:t>DB-9</w:t>
      </w:r>
      <w:r>
        <w:rPr>
          <w:rFonts w:hint="eastAsia"/>
          <w:lang w:eastAsia="zh-CN"/>
        </w:rPr>
        <w:t>（孔）插头。</w:t>
      </w:r>
    </w:p>
    <w:p>
      <w:pPr>
        <w:pStyle w:val="65"/>
        <w:rPr>
          <w:lang w:eastAsia="zh-CN"/>
        </w:rPr>
      </w:pPr>
      <w:r>
        <w:rPr>
          <w:rFonts w:hint="eastAsia"/>
          <w:lang w:eastAsia="zh-CN"/>
        </w:rPr>
        <w:t>配置终端设备：标准的具有</w:t>
      </w:r>
      <w:r>
        <w:rPr>
          <w:lang w:eastAsia="zh-CN"/>
        </w:rPr>
        <w:t>RS232</w:t>
      </w:r>
      <w:r>
        <w:rPr>
          <w:rFonts w:hint="eastAsia"/>
          <w:lang w:eastAsia="zh-CN"/>
        </w:rPr>
        <w:t>串口的字符终端，也可以是带有串口的便携机或</w:t>
      </w:r>
      <w:r>
        <w:rPr>
          <w:lang w:eastAsia="zh-CN"/>
        </w:rPr>
        <w:t>PC</w:t>
      </w:r>
      <w:r>
        <w:rPr>
          <w:rFonts w:hint="eastAsia"/>
          <w:lang w:eastAsia="zh-CN"/>
        </w:rPr>
        <w:t>等。</w:t>
      </w:r>
    </w:p>
    <w:p>
      <w:pPr>
        <w:pStyle w:val="4"/>
      </w:pPr>
      <w:bookmarkStart w:id="101" w:name="_Toc45545911"/>
      <w:bookmarkStart w:id="102" w:name="_Toc6425"/>
      <w:r>
        <w:rPr>
          <w:rFonts w:hint="eastAsia"/>
        </w:rPr>
        <w:t>搭建配置环境</w:t>
      </w:r>
      <w:bookmarkEnd w:id="101"/>
      <w:bookmarkEnd w:id="102"/>
    </w:p>
    <w:p>
      <w:pPr>
        <w:pStyle w:val="69"/>
      </w:pPr>
      <w:r>
        <w:rPr>
          <w:lang w:eastAsia="zh-CN"/>
        </w:rPr>
        <w:drawing>
          <wp:inline distT="0" distB="0" distL="0" distR="0">
            <wp:extent cx="590550" cy="238125"/>
            <wp:effectExtent l="0" t="0" r="0" b="9525"/>
            <wp:docPr id="28"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descr="说明"/>
                    <pic:cNvPicPr>
                      <a:picLocks noChangeAspect="1" noChangeArrowheads="1"/>
                    </pic:cNvPicPr>
                  </pic:nvPicPr>
                  <pic:blipFill>
                    <a:blip r:embed="rId21"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pPr>
      <w:r>
        <w:rPr>
          <w:rFonts w:hint="eastAsia"/>
        </w:rPr>
        <w:t>在设备带电的情况下：</w:t>
      </w:r>
    </w:p>
    <w:p>
      <w:pPr>
        <w:pStyle w:val="82"/>
        <w:rPr>
          <w:lang w:eastAsia="zh-CN"/>
        </w:rPr>
      </w:pPr>
      <w:r>
        <w:rPr>
          <w:rFonts w:hint="eastAsia"/>
          <w:lang w:eastAsia="zh-CN"/>
        </w:rPr>
        <w:t>当连接</w:t>
      </w:r>
      <w:r>
        <w:rPr>
          <w:lang w:eastAsia="zh-CN"/>
        </w:rPr>
        <w:t>PC</w:t>
      </w:r>
      <w:r>
        <w:rPr>
          <w:rFonts w:hint="eastAsia"/>
          <w:lang w:eastAsia="zh-CN"/>
        </w:rPr>
        <w:t>和设备时，请先连接配置电缆的</w:t>
      </w:r>
      <w:r>
        <w:rPr>
          <w:lang w:eastAsia="zh-CN"/>
        </w:rPr>
        <w:t>DB-9</w:t>
      </w:r>
      <w:r>
        <w:rPr>
          <w:rFonts w:hint="eastAsia"/>
          <w:lang w:eastAsia="zh-CN"/>
        </w:rPr>
        <w:t>端到</w:t>
      </w:r>
      <w:r>
        <w:rPr>
          <w:lang w:eastAsia="zh-CN"/>
        </w:rPr>
        <w:t>PC</w:t>
      </w:r>
      <w:r>
        <w:rPr>
          <w:rFonts w:hint="eastAsia"/>
          <w:lang w:eastAsia="zh-CN"/>
        </w:rPr>
        <w:t>机，再将</w:t>
      </w:r>
      <w:r>
        <w:rPr>
          <w:lang w:eastAsia="zh-CN"/>
        </w:rPr>
        <w:t>RJ-45</w:t>
      </w:r>
      <w:r>
        <w:rPr>
          <w:rFonts w:hint="eastAsia"/>
          <w:lang w:eastAsia="zh-CN"/>
        </w:rPr>
        <w:t>端连接到设备的</w:t>
      </w:r>
      <w:r>
        <w:rPr>
          <w:lang w:eastAsia="zh-CN"/>
        </w:rPr>
        <w:t>Console</w:t>
      </w:r>
      <w:r>
        <w:rPr>
          <w:rFonts w:hint="eastAsia"/>
          <w:lang w:eastAsia="zh-CN"/>
        </w:rPr>
        <w:t>口。</w:t>
      </w:r>
    </w:p>
    <w:p>
      <w:pPr>
        <w:pStyle w:val="82"/>
        <w:rPr>
          <w:lang w:eastAsia="zh-CN"/>
        </w:rPr>
      </w:pPr>
      <w:r>
        <w:rPr>
          <w:rFonts w:hint="eastAsia"/>
          <w:lang w:eastAsia="zh-CN"/>
        </w:rPr>
        <w:t>在拆除连接时，请先拔出</w:t>
      </w:r>
      <w:r>
        <w:rPr>
          <w:lang w:eastAsia="zh-CN"/>
        </w:rPr>
        <w:t>RJ-45</w:t>
      </w:r>
      <w:r>
        <w:rPr>
          <w:rFonts w:hint="eastAsia"/>
          <w:lang w:eastAsia="zh-CN"/>
        </w:rPr>
        <w:t>端，再拔出</w:t>
      </w:r>
      <w:r>
        <w:rPr>
          <w:lang w:eastAsia="zh-CN"/>
        </w:rPr>
        <w:t>DB-9</w:t>
      </w:r>
      <w:r>
        <w:rPr>
          <w:rFonts w:hint="eastAsia"/>
          <w:lang w:eastAsia="zh-CN"/>
        </w:rPr>
        <w:t>端。</w:t>
      </w:r>
    </w:p>
    <w:p/>
    <w:p>
      <w:r>
        <w:rPr>
          <w:rFonts w:hint="eastAsia"/>
        </w:rPr>
        <w:t>将配置口电缆的</w:t>
      </w:r>
      <w:r>
        <w:t>DB-9</w:t>
      </w:r>
      <w:r>
        <w:rPr>
          <w:rFonts w:hint="eastAsia"/>
        </w:rPr>
        <w:t>孔式插头接到要对设备进行配置的计算机的串口，再将</w:t>
      </w:r>
      <w:r>
        <w:t>RJ-45</w:t>
      </w:r>
      <w:r>
        <w:rPr>
          <w:rFonts w:hint="eastAsia"/>
        </w:rPr>
        <w:t>一端连到设备的</w:t>
      </w:r>
      <w:r>
        <w:t>Console</w:t>
      </w:r>
      <w:r>
        <w:rPr>
          <w:rFonts w:hint="eastAsia"/>
        </w:rPr>
        <w:t>口。</w:t>
      </w:r>
    </w:p>
    <w:p>
      <w:pPr>
        <w:pStyle w:val="77"/>
      </w:pPr>
      <w:r>
        <w:rPr>
          <w:rFonts w:hint="eastAsia"/>
        </w:rPr>
        <w:t>连接配置口电缆</w:t>
      </w:r>
    </w:p>
    <w:p>
      <w:pPr>
        <w:pStyle w:val="78"/>
      </w:pPr>
      <w:r>
        <w:drawing>
          <wp:inline distT="0" distB="0" distL="114300" distR="114300">
            <wp:extent cx="4727575" cy="2363470"/>
            <wp:effectExtent l="0" t="0" r="0" b="0"/>
            <wp:docPr id="53" name="图片 2" descr="连接串口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 descr="连接串口线"/>
                    <pic:cNvPicPr>
                      <a:picLocks noChangeAspect="1"/>
                    </pic:cNvPicPr>
                  </pic:nvPicPr>
                  <pic:blipFill>
                    <a:blip r:embed="rId53"/>
                    <a:stretch>
                      <a:fillRect/>
                    </a:stretch>
                  </pic:blipFill>
                  <pic:spPr>
                    <a:xfrm>
                      <a:off x="0" y="0"/>
                      <a:ext cx="4727575" cy="2363470"/>
                    </a:xfrm>
                    <a:prstGeom prst="rect">
                      <a:avLst/>
                    </a:prstGeom>
                    <a:noFill/>
                    <a:ln>
                      <a:noFill/>
                    </a:ln>
                  </pic:spPr>
                </pic:pic>
              </a:graphicData>
            </a:graphic>
          </wp:inline>
        </w:drawing>
      </w:r>
    </w:p>
    <w:p/>
    <w:p>
      <w:r>
        <w:rPr>
          <w:rFonts w:hint="eastAsia"/>
        </w:rPr>
        <w:t>检查完毕并确认无误之后，打开设备电源开关，正常情况下将在配置终端上显示设备的启动信息。</w:t>
      </w:r>
    </w:p>
    <w:p>
      <w:pPr>
        <w:pStyle w:val="4"/>
      </w:pPr>
      <w:bookmarkStart w:id="103" w:name="_Toc19957"/>
      <w:bookmarkStart w:id="104" w:name="_Toc45545912"/>
      <w:r>
        <w:rPr>
          <w:rFonts w:hint="eastAsia"/>
        </w:rPr>
        <w:t>建立超级终端连接并设置终端参数</w:t>
      </w:r>
      <w:bookmarkEnd w:id="103"/>
      <w:bookmarkEnd w:id="104"/>
    </w:p>
    <w:p>
      <w:pPr>
        <w:pStyle w:val="69"/>
      </w:pPr>
      <w:r>
        <w:rPr>
          <w:lang w:eastAsia="zh-CN"/>
        </w:rPr>
        <w:drawing>
          <wp:inline distT="0" distB="0" distL="0" distR="0">
            <wp:extent cx="590550" cy="238125"/>
            <wp:effectExtent l="0" t="0" r="0" b="9525"/>
            <wp:docPr id="29"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说明"/>
                    <pic:cNvPicPr>
                      <a:picLocks noChangeAspect="1" noChangeArrowheads="1"/>
                    </pic:cNvPicPr>
                  </pic:nvPicPr>
                  <pic:blipFill>
                    <a:blip r:embed="rId21"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pPr>
      <w:r>
        <w:rPr>
          <w:rFonts w:hint="eastAsia"/>
        </w:rPr>
        <w:t>如果使用</w:t>
      </w:r>
      <w:r>
        <w:t>Windows 7</w:t>
      </w:r>
      <w:r>
        <w:rPr>
          <w:rFonts w:hint="eastAsia"/>
        </w:rPr>
        <w:t>及以上版本操作系统，由于系统不提供终端仿真程序，请用户使用第三方终端仿真程序</w:t>
      </w:r>
      <w:r>
        <w:t>(</w:t>
      </w:r>
      <w:r>
        <w:rPr>
          <w:rFonts w:hint="eastAsia"/>
        </w:rPr>
        <w:t>如</w:t>
      </w:r>
      <w:r>
        <w:t>SecureCRT</w:t>
      </w:r>
      <w:r>
        <w:rPr>
          <w:rFonts w:hint="eastAsia"/>
        </w:rPr>
        <w:t>等</w:t>
      </w:r>
      <w:r>
        <w:t>)</w:t>
      </w:r>
      <w:r>
        <w:rPr>
          <w:rFonts w:hint="eastAsia"/>
        </w:rPr>
        <w:t>。</w:t>
      </w:r>
    </w:p>
    <w:p/>
    <w:p>
      <w:pPr>
        <w:pStyle w:val="76"/>
        <w:numPr>
          <w:ilvl w:val="4"/>
          <w:numId w:val="20"/>
        </w:numPr>
      </w:pPr>
      <w:r>
        <w:rPr>
          <w:rFonts w:hint="eastAsia"/>
        </w:rPr>
        <w:t>打开</w:t>
      </w:r>
      <w:r>
        <w:t>PC</w:t>
      </w:r>
      <w:r>
        <w:rPr>
          <w:rFonts w:hint="eastAsia"/>
        </w:rPr>
        <w:t>，并在</w:t>
      </w:r>
      <w:r>
        <w:t>PC</w:t>
      </w:r>
      <w:r>
        <w:rPr>
          <w:rFonts w:hint="eastAsia"/>
        </w:rPr>
        <w:t>上运行终端仿真程序（如</w:t>
      </w:r>
      <w:r>
        <w:t>Windows 95/98/NT/2000/XP</w:t>
      </w:r>
      <w:r>
        <w:rPr>
          <w:rFonts w:hint="eastAsia"/>
        </w:rPr>
        <w:t>的超级终端）。</w:t>
      </w:r>
    </w:p>
    <w:p>
      <w:pPr>
        <w:pStyle w:val="76"/>
        <w:rPr>
          <w:lang w:eastAsia="zh-CN"/>
        </w:rPr>
      </w:pPr>
      <w:r>
        <w:rPr>
          <w:rFonts w:hint="eastAsia"/>
          <w:lang w:eastAsia="zh-CN"/>
        </w:rPr>
        <w:t>选择</w:t>
      </w:r>
      <w:r>
        <w:rPr>
          <w:lang w:eastAsia="zh-CN"/>
        </w:rPr>
        <w:t>[</w:t>
      </w:r>
      <w:r>
        <w:rPr>
          <w:rFonts w:hint="eastAsia"/>
          <w:lang w:eastAsia="zh-CN"/>
        </w:rPr>
        <w:t>开始</w:t>
      </w:r>
      <w:r>
        <w:rPr>
          <w:lang w:eastAsia="zh-CN"/>
        </w:rPr>
        <w:t>]/[</w:t>
      </w:r>
      <w:r>
        <w:rPr>
          <w:rFonts w:hint="eastAsia"/>
          <w:lang w:eastAsia="zh-CN"/>
        </w:rPr>
        <w:t>所有程序</w:t>
      </w:r>
      <w:r>
        <w:rPr>
          <w:lang w:eastAsia="zh-CN"/>
        </w:rPr>
        <w:t>]/[</w:t>
      </w:r>
      <w:r>
        <w:rPr>
          <w:rFonts w:hint="eastAsia"/>
          <w:lang w:eastAsia="zh-CN"/>
        </w:rPr>
        <w:t>附件</w:t>
      </w:r>
      <w:r>
        <w:rPr>
          <w:lang w:eastAsia="zh-CN"/>
        </w:rPr>
        <w:t>]/[</w:t>
      </w:r>
      <w:r>
        <w:rPr>
          <w:rFonts w:hint="eastAsia"/>
          <w:lang w:eastAsia="zh-CN"/>
        </w:rPr>
        <w:t>通讯</w:t>
      </w:r>
      <w:r>
        <w:rPr>
          <w:lang w:eastAsia="zh-CN"/>
        </w:rPr>
        <w:t>]/[</w:t>
      </w:r>
      <w:r>
        <w:rPr>
          <w:rFonts w:hint="eastAsia"/>
          <w:lang w:eastAsia="zh-CN"/>
        </w:rPr>
        <w:t>超级终端</w:t>
      </w:r>
      <w:r>
        <w:rPr>
          <w:lang w:eastAsia="zh-CN"/>
        </w:rPr>
        <w:t>]</w:t>
      </w:r>
      <w:r>
        <w:rPr>
          <w:rFonts w:hint="eastAsia"/>
          <w:lang w:eastAsia="zh-CN"/>
        </w:rPr>
        <w:t>，在“连接描述”对话框中填入新建连接的名称，如下图所示。</w:t>
      </w:r>
    </w:p>
    <w:p>
      <w:pPr>
        <w:pStyle w:val="77"/>
      </w:pPr>
      <w:r>
        <w:rPr>
          <w:rFonts w:hint="eastAsia"/>
        </w:rPr>
        <w:t>超级终端连接说明界面</w:t>
      </w:r>
    </w:p>
    <w:p>
      <w:pPr>
        <w:pStyle w:val="78"/>
      </w:pPr>
      <w:r>
        <w:drawing>
          <wp:inline distT="0" distB="0" distL="0" distR="0">
            <wp:extent cx="3228975" cy="2628900"/>
            <wp:effectExtent l="0" t="0" r="9525" b="0"/>
            <wp:docPr id="3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pic:cNvPicPr>
                      <a:picLocks noChangeAspect="1" noChangeArrowheads="1"/>
                    </pic:cNvPicPr>
                  </pic:nvPicPr>
                  <pic:blipFill>
                    <a:blip r:embed="rId54" cstate="print"/>
                    <a:srcRect/>
                    <a:stretch>
                      <a:fillRect/>
                    </a:stretch>
                  </pic:blipFill>
                  <pic:spPr>
                    <a:xfrm>
                      <a:off x="0" y="0"/>
                      <a:ext cx="3228975" cy="2628900"/>
                    </a:xfrm>
                    <a:prstGeom prst="rect">
                      <a:avLst/>
                    </a:prstGeom>
                    <a:noFill/>
                    <a:ln w="9525">
                      <a:noFill/>
                      <a:miter lim="800000"/>
                      <a:headEnd/>
                      <a:tailEnd/>
                    </a:ln>
                  </pic:spPr>
                </pic:pic>
              </a:graphicData>
            </a:graphic>
          </wp:inline>
        </w:drawing>
      </w:r>
    </w:p>
    <w:p/>
    <w:p>
      <w:pPr>
        <w:pStyle w:val="76"/>
        <w:rPr>
          <w:lang w:eastAsia="zh-CN"/>
        </w:rPr>
      </w:pPr>
      <w:r>
        <w:rPr>
          <w:rFonts w:hint="eastAsia"/>
          <w:lang w:eastAsia="zh-CN"/>
        </w:rPr>
        <w:t>选择连接端口。在进行本地配置时，如下图所示，在</w:t>
      </w:r>
      <w:r>
        <w:rPr>
          <w:rFonts w:cs="Arial"/>
          <w:lang w:eastAsia="zh-CN"/>
        </w:rPr>
        <w:t>[</w:t>
      </w:r>
      <w:r>
        <w:rPr>
          <w:rFonts w:hint="eastAsia"/>
          <w:lang w:eastAsia="zh-CN"/>
        </w:rPr>
        <w:t>连接时使用</w:t>
      </w:r>
      <w:r>
        <w:rPr>
          <w:rFonts w:cs="Arial"/>
          <w:lang w:eastAsia="zh-CN"/>
        </w:rPr>
        <w:t>]</w:t>
      </w:r>
      <w:r>
        <w:rPr>
          <w:rFonts w:hint="eastAsia"/>
          <w:lang w:eastAsia="zh-CN"/>
        </w:rPr>
        <w:t>一栏选择连接的串口（注意选择的串口应该与配置口电缆实际连接的串口一致）。</w:t>
      </w:r>
    </w:p>
    <w:p>
      <w:pPr>
        <w:pStyle w:val="77"/>
      </w:pPr>
      <w:r>
        <w:rPr>
          <w:rFonts w:hint="eastAsia"/>
        </w:rPr>
        <w:t>本地配置连接端口设置</w:t>
      </w:r>
    </w:p>
    <w:p>
      <w:pPr>
        <w:pStyle w:val="78"/>
      </w:pPr>
      <w:r>
        <w:drawing>
          <wp:inline distT="0" distB="0" distL="0" distR="0">
            <wp:extent cx="3133725" cy="2695575"/>
            <wp:effectExtent l="0" t="0" r="9525" b="9525"/>
            <wp:docPr id="31"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pic:cNvPicPr>
                      <a:picLocks noChangeAspect="1" noChangeArrowheads="1"/>
                    </pic:cNvPicPr>
                  </pic:nvPicPr>
                  <pic:blipFill>
                    <a:blip r:embed="rId55" cstate="print"/>
                    <a:srcRect/>
                    <a:stretch>
                      <a:fillRect/>
                    </a:stretch>
                  </pic:blipFill>
                  <pic:spPr>
                    <a:xfrm>
                      <a:off x="0" y="0"/>
                      <a:ext cx="3133725" cy="2695575"/>
                    </a:xfrm>
                    <a:prstGeom prst="rect">
                      <a:avLst/>
                    </a:prstGeom>
                    <a:noFill/>
                    <a:ln w="9525">
                      <a:noFill/>
                      <a:miter lim="800000"/>
                      <a:headEnd/>
                      <a:tailEnd/>
                    </a:ln>
                  </pic:spPr>
                </pic:pic>
              </a:graphicData>
            </a:graphic>
          </wp:inline>
        </w:drawing>
      </w:r>
    </w:p>
    <w:p/>
    <w:p>
      <w:pPr>
        <w:pStyle w:val="76"/>
        <w:rPr>
          <w:lang w:eastAsia="zh-CN"/>
        </w:rPr>
      </w:pPr>
      <w:r>
        <w:rPr>
          <w:rFonts w:hint="eastAsia"/>
          <w:lang w:eastAsia="zh-CN"/>
        </w:rPr>
        <w:t>设置串口参数。在图中的串口属性设置对话框中设置串口的属性：波特率为</w:t>
      </w:r>
      <w:r>
        <w:rPr>
          <w:lang w:eastAsia="zh-CN"/>
        </w:rPr>
        <w:t>9600</w:t>
      </w:r>
      <w:r>
        <w:rPr>
          <w:rFonts w:hint="eastAsia"/>
          <w:lang w:eastAsia="zh-CN"/>
        </w:rPr>
        <w:t>，数据位为</w:t>
      </w:r>
      <w:r>
        <w:rPr>
          <w:lang w:eastAsia="zh-CN"/>
        </w:rPr>
        <w:t>8</w:t>
      </w:r>
      <w:r>
        <w:rPr>
          <w:rFonts w:hint="eastAsia"/>
          <w:lang w:eastAsia="zh-CN"/>
        </w:rPr>
        <w:t>，奇偶校验为无，停止位为</w:t>
      </w:r>
      <w:r>
        <w:rPr>
          <w:lang w:eastAsia="zh-CN"/>
        </w:rPr>
        <w:t>1</w:t>
      </w:r>
      <w:r>
        <w:rPr>
          <w:rFonts w:hint="eastAsia"/>
          <w:lang w:eastAsia="zh-CN"/>
        </w:rPr>
        <w:t>，流量控制为无。</w:t>
      </w:r>
    </w:p>
    <w:p>
      <w:pPr>
        <w:pStyle w:val="77"/>
      </w:pPr>
      <w:r>
        <w:rPr>
          <w:rFonts w:hint="eastAsia"/>
        </w:rPr>
        <w:t>串口参数设置</w:t>
      </w:r>
    </w:p>
    <w:p>
      <w:pPr>
        <w:pStyle w:val="78"/>
      </w:pPr>
      <w:r>
        <w:drawing>
          <wp:inline distT="0" distB="0" distL="0" distR="0">
            <wp:extent cx="3495675" cy="3724275"/>
            <wp:effectExtent l="0" t="0" r="9525" b="952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56" cstate="print"/>
                    <a:srcRect/>
                    <a:stretch>
                      <a:fillRect/>
                    </a:stretch>
                  </pic:blipFill>
                  <pic:spPr>
                    <a:xfrm>
                      <a:off x="0" y="0"/>
                      <a:ext cx="3495675" cy="3724275"/>
                    </a:xfrm>
                    <a:prstGeom prst="rect">
                      <a:avLst/>
                    </a:prstGeom>
                    <a:noFill/>
                    <a:ln w="9525">
                      <a:noFill/>
                      <a:miter lim="800000"/>
                      <a:headEnd/>
                      <a:tailEnd/>
                    </a:ln>
                  </pic:spPr>
                </pic:pic>
              </a:graphicData>
            </a:graphic>
          </wp:inline>
        </w:drawing>
      </w:r>
    </w:p>
    <w:p/>
    <w:p>
      <w:pPr>
        <w:pStyle w:val="69"/>
      </w:pPr>
      <w:r>
        <w:rPr>
          <w:lang w:eastAsia="zh-CN"/>
        </w:rPr>
        <w:drawing>
          <wp:inline distT="0" distB="0" distL="0" distR="0">
            <wp:extent cx="590550" cy="238125"/>
            <wp:effectExtent l="0" t="0" r="0" b="9525"/>
            <wp:docPr id="33"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说明"/>
                    <pic:cNvPicPr>
                      <a:picLocks noChangeAspect="1" noChangeArrowheads="1"/>
                    </pic:cNvPicPr>
                  </pic:nvPicPr>
                  <pic:blipFill>
                    <a:blip r:embed="rId21"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可以通过点击</w:t>
      </w:r>
      <w:r>
        <w:rPr>
          <w:lang w:eastAsia="zh-CN"/>
        </w:rPr>
        <w:t>“</w:t>
      </w:r>
      <w:r>
        <w:rPr>
          <w:rFonts w:hint="eastAsia"/>
          <w:lang w:eastAsia="zh-CN"/>
        </w:rPr>
        <w:t>还原默认设置</w:t>
      </w:r>
      <w:r>
        <w:rPr>
          <w:lang w:eastAsia="zh-CN"/>
        </w:rPr>
        <w:t>”</w:t>
      </w:r>
      <w:r>
        <w:rPr>
          <w:rFonts w:hint="eastAsia"/>
          <w:lang w:eastAsia="zh-CN"/>
        </w:rPr>
        <w:t>按钮来恢复缺省属性。</w:t>
      </w:r>
    </w:p>
    <w:p/>
    <w:p>
      <w:pPr>
        <w:pStyle w:val="76"/>
        <w:rPr>
          <w:lang w:eastAsia="zh-CN"/>
        </w:rPr>
      </w:pPr>
      <w:r>
        <w:rPr>
          <w:rFonts w:hint="eastAsia"/>
          <w:lang w:eastAsia="zh-CN"/>
        </w:rPr>
        <w:t>串口参数设置完成后，单击</w:t>
      </w:r>
      <w:r>
        <w:rPr>
          <w:rFonts w:cs="Arial"/>
          <w:lang w:eastAsia="zh-CN"/>
        </w:rPr>
        <w:t>&lt;</w:t>
      </w:r>
      <w:r>
        <w:rPr>
          <w:rFonts w:hint="eastAsia"/>
          <w:lang w:eastAsia="zh-CN"/>
        </w:rPr>
        <w:t>确定</w:t>
      </w:r>
      <w:r>
        <w:rPr>
          <w:rFonts w:cs="Arial"/>
          <w:lang w:eastAsia="zh-CN"/>
        </w:rPr>
        <w:t>&gt;</w:t>
      </w:r>
      <w:r>
        <w:rPr>
          <w:rFonts w:hint="eastAsia"/>
          <w:lang w:eastAsia="zh-CN"/>
        </w:rPr>
        <w:t>按钮，系统进入如下图所示的超级终端界面。</w:t>
      </w:r>
    </w:p>
    <w:p>
      <w:pPr>
        <w:pStyle w:val="77"/>
      </w:pPr>
      <w:r>
        <w:rPr>
          <w:rFonts w:hint="eastAsia"/>
        </w:rPr>
        <w:t>超级终端窗口</w:t>
      </w:r>
    </w:p>
    <w:p>
      <w:pPr>
        <w:pStyle w:val="78"/>
      </w:pPr>
      <w:r>
        <w:drawing>
          <wp:inline distT="0" distB="0" distL="0" distR="0">
            <wp:extent cx="4724400" cy="33909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57" cstate="print"/>
                    <a:srcRect/>
                    <a:stretch>
                      <a:fillRect/>
                    </a:stretch>
                  </pic:blipFill>
                  <pic:spPr>
                    <a:xfrm>
                      <a:off x="0" y="0"/>
                      <a:ext cx="4724400" cy="3390900"/>
                    </a:xfrm>
                    <a:prstGeom prst="rect">
                      <a:avLst/>
                    </a:prstGeom>
                    <a:noFill/>
                    <a:ln w="9525">
                      <a:noFill/>
                      <a:miter lim="800000"/>
                      <a:headEnd/>
                      <a:tailEnd/>
                    </a:ln>
                  </pic:spPr>
                </pic:pic>
              </a:graphicData>
            </a:graphic>
          </wp:inline>
        </w:drawing>
      </w:r>
    </w:p>
    <w:p/>
    <w:p>
      <w:pPr>
        <w:pStyle w:val="76"/>
        <w:rPr>
          <w:lang w:eastAsia="zh-CN"/>
        </w:rPr>
      </w:pPr>
      <w:r>
        <w:rPr>
          <w:rFonts w:hint="eastAsia"/>
          <w:lang w:eastAsia="zh-CN"/>
        </w:rPr>
        <w:t>配置超级终端属性。在超级终端中选择</w:t>
      </w:r>
      <w:r>
        <w:rPr>
          <w:lang w:eastAsia="zh-CN"/>
        </w:rPr>
        <w:t>[</w:t>
      </w:r>
      <w:r>
        <w:rPr>
          <w:rFonts w:hint="eastAsia"/>
          <w:lang w:eastAsia="zh-CN"/>
        </w:rPr>
        <w:t>文件</w:t>
      </w:r>
      <w:r>
        <w:rPr>
          <w:lang w:eastAsia="zh-CN"/>
        </w:rPr>
        <w:t>/</w:t>
      </w:r>
      <w:r>
        <w:rPr>
          <w:rFonts w:hint="eastAsia"/>
          <w:lang w:eastAsia="zh-CN"/>
        </w:rPr>
        <w:t>属性</w:t>
      </w:r>
      <w:r>
        <w:rPr>
          <w:lang w:eastAsia="zh-CN"/>
        </w:rPr>
        <w:t>/</w:t>
      </w:r>
      <w:r>
        <w:rPr>
          <w:rFonts w:hint="eastAsia"/>
          <w:lang w:eastAsia="zh-CN"/>
        </w:rPr>
        <w:t>设置</w:t>
      </w:r>
      <w:r>
        <w:rPr>
          <w:lang w:eastAsia="zh-CN"/>
        </w:rPr>
        <w:t>]</w:t>
      </w:r>
      <w:r>
        <w:rPr>
          <w:rFonts w:hint="eastAsia"/>
          <w:lang w:eastAsia="zh-CN"/>
        </w:rPr>
        <w:t>一项，进入</w:t>
      </w:r>
      <w:r>
        <w:rPr>
          <w:rStyle w:val="75"/>
        </w:rPr>
        <w:fldChar w:fldCharType="begin"/>
      </w:r>
      <w:r>
        <w:rPr>
          <w:rStyle w:val="75"/>
          <w:lang w:eastAsia="zh-CN"/>
        </w:rPr>
        <w:instrText xml:space="preserve">REF _Ref388455295 \r \h \* MERGEFORMAT </w:instrText>
      </w:r>
      <w:r>
        <w:rPr>
          <w:rStyle w:val="75"/>
        </w:rPr>
        <w:fldChar w:fldCharType="separate"/>
      </w:r>
      <w:r>
        <w:rPr>
          <w:rStyle w:val="75"/>
          <w:rFonts w:hint="eastAsia"/>
          <w:lang w:eastAsia="zh-CN"/>
        </w:rPr>
        <w:t>图1-23</w:t>
      </w:r>
      <w:r>
        <w:rPr>
          <w:rStyle w:val="75"/>
        </w:rPr>
        <w:fldChar w:fldCharType="end"/>
      </w:r>
      <w:r>
        <w:rPr>
          <w:rFonts w:hint="eastAsia"/>
          <w:lang w:eastAsia="zh-CN"/>
        </w:rPr>
        <w:t>所示的属性设置窗口。选择终端仿真类型为</w:t>
      </w:r>
      <w:r>
        <w:rPr>
          <w:lang w:eastAsia="zh-CN"/>
        </w:rPr>
        <w:t xml:space="preserve">VT100 </w:t>
      </w:r>
      <w:r>
        <w:rPr>
          <w:rFonts w:hint="eastAsia"/>
          <w:lang w:eastAsia="zh-CN"/>
        </w:rPr>
        <w:t>或自动检测，按</w:t>
      </w:r>
      <w:r>
        <w:rPr>
          <w:lang w:eastAsia="zh-CN"/>
        </w:rPr>
        <w:t>&lt;</w:t>
      </w:r>
      <w:r>
        <w:rPr>
          <w:rFonts w:hint="eastAsia"/>
          <w:lang w:eastAsia="zh-CN"/>
        </w:rPr>
        <w:t>确定</w:t>
      </w:r>
      <w:r>
        <w:rPr>
          <w:lang w:eastAsia="zh-CN"/>
        </w:rPr>
        <w:t>&gt;</w:t>
      </w:r>
      <w:r>
        <w:rPr>
          <w:rFonts w:hint="eastAsia"/>
          <w:lang w:eastAsia="zh-CN"/>
        </w:rPr>
        <w:t>按钮，返回超级终端窗口。</w:t>
      </w:r>
    </w:p>
    <w:p>
      <w:pPr>
        <w:pStyle w:val="77"/>
      </w:pPr>
      <w:bookmarkStart w:id="105" w:name="_Ref388455295"/>
      <w:r>
        <w:rPr>
          <w:rFonts w:hint="eastAsia"/>
        </w:rPr>
        <w:t>配置超级终端属性</w:t>
      </w:r>
      <w:bookmarkEnd w:id="105"/>
    </w:p>
    <w:p>
      <w:pPr>
        <w:pStyle w:val="78"/>
      </w:pPr>
      <w:r>
        <w:drawing>
          <wp:inline distT="0" distB="0" distL="0" distR="0">
            <wp:extent cx="3438525" cy="377190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8" cstate="print"/>
                    <a:srcRect/>
                    <a:stretch>
                      <a:fillRect/>
                    </a:stretch>
                  </pic:blipFill>
                  <pic:spPr>
                    <a:xfrm>
                      <a:off x="0" y="0"/>
                      <a:ext cx="3438525" cy="3771900"/>
                    </a:xfrm>
                    <a:prstGeom prst="rect">
                      <a:avLst/>
                    </a:prstGeom>
                    <a:noFill/>
                    <a:ln w="9525">
                      <a:noFill/>
                      <a:miter lim="800000"/>
                      <a:headEnd/>
                      <a:tailEnd/>
                    </a:ln>
                  </pic:spPr>
                </pic:pic>
              </a:graphicData>
            </a:graphic>
          </wp:inline>
        </w:drawing>
      </w:r>
    </w:p>
    <w:p/>
    <w:p>
      <w:pPr>
        <w:pStyle w:val="3"/>
      </w:pPr>
      <w:bookmarkStart w:id="106" w:name="_Toc16171"/>
      <w:bookmarkStart w:id="107" w:name="_Toc45545913"/>
      <w:bookmarkStart w:id="108" w:name="_Toc391980300"/>
      <w:r>
        <w:rPr>
          <w:rFonts w:hint="eastAsia"/>
        </w:rPr>
        <w:t>通过</w:t>
      </w:r>
      <w:r>
        <w:t>Telnet</w:t>
      </w:r>
      <w:r>
        <w:rPr>
          <w:rFonts w:hint="eastAsia"/>
        </w:rPr>
        <w:t>登录设备</w:t>
      </w:r>
      <w:bookmarkEnd w:id="106"/>
      <w:bookmarkEnd w:id="107"/>
      <w:bookmarkEnd w:id="108"/>
    </w:p>
    <w:p>
      <w:r>
        <w:rPr>
          <w:rFonts w:hint="eastAsia"/>
        </w:rPr>
        <w:t>采用</w:t>
      </w:r>
      <w:r>
        <w:t xml:space="preserve"> Telnet </w:t>
      </w:r>
      <w:r>
        <w:rPr>
          <w:rFonts w:hint="eastAsia"/>
        </w:rPr>
        <w:t>方式登录设备的步骤如下：</w:t>
      </w:r>
    </w:p>
    <w:p>
      <w:pPr>
        <w:pStyle w:val="76"/>
        <w:numPr>
          <w:ilvl w:val="4"/>
          <w:numId w:val="21"/>
        </w:numPr>
        <w:rPr>
          <w:lang w:eastAsia="zh-CN"/>
        </w:rPr>
      </w:pPr>
      <w:r>
        <w:rPr>
          <w:rFonts w:hint="eastAsia"/>
          <w:lang w:eastAsia="zh-CN"/>
        </w:rPr>
        <w:t>用以太网线将</w:t>
      </w:r>
      <w:r>
        <w:rPr>
          <w:rFonts w:cs="Arial"/>
          <w:lang w:eastAsia="zh-CN"/>
        </w:rPr>
        <w:t>PC</w:t>
      </w:r>
      <w:r>
        <w:rPr>
          <w:rFonts w:hint="eastAsia"/>
          <w:lang w:eastAsia="zh-CN"/>
        </w:rPr>
        <w:t>和设备的</w:t>
      </w:r>
      <w:r>
        <w:rPr>
          <w:rFonts w:hint="eastAsia" w:cs="Arial"/>
          <w:lang w:eastAsia="zh-CN"/>
        </w:rPr>
        <w:t>ge0</w:t>
      </w:r>
      <w:r>
        <w:rPr>
          <w:rFonts w:hint="eastAsia"/>
          <w:lang w:eastAsia="zh-CN"/>
        </w:rPr>
        <w:t>或者MGT口相连。</w:t>
      </w:r>
    </w:p>
    <w:p>
      <w:pPr>
        <w:pStyle w:val="76"/>
        <w:rPr>
          <w:lang w:eastAsia="zh-CN"/>
        </w:rPr>
      </w:pPr>
      <w:r>
        <w:rPr>
          <w:rFonts w:hint="eastAsia"/>
          <w:lang w:eastAsia="zh-CN"/>
        </w:rPr>
        <w:t>设置</w:t>
      </w:r>
      <w:r>
        <w:rPr>
          <w:rFonts w:cs="Arial"/>
          <w:lang w:eastAsia="zh-CN"/>
        </w:rPr>
        <w:t>PC</w:t>
      </w:r>
      <w:r>
        <w:rPr>
          <w:rFonts w:hint="eastAsia"/>
          <w:lang w:eastAsia="zh-CN"/>
        </w:rPr>
        <w:t>的</w:t>
      </w:r>
      <w:r>
        <w:rPr>
          <w:rFonts w:cs="Arial"/>
          <w:lang w:eastAsia="zh-CN"/>
        </w:rPr>
        <w:t>IP</w:t>
      </w:r>
      <w:r>
        <w:rPr>
          <w:rFonts w:hint="eastAsia"/>
          <w:lang w:eastAsia="zh-CN"/>
        </w:rPr>
        <w:t>地址，保证能与设备互通。例如设置</w:t>
      </w:r>
      <w:r>
        <w:rPr>
          <w:rFonts w:cs="Arial"/>
          <w:lang w:eastAsia="zh-CN"/>
        </w:rPr>
        <w:t>PC</w:t>
      </w:r>
      <w:r>
        <w:rPr>
          <w:rFonts w:hint="eastAsia"/>
          <w:lang w:eastAsia="zh-CN"/>
        </w:rPr>
        <w:t>的</w:t>
      </w:r>
      <w:r>
        <w:rPr>
          <w:rFonts w:cs="Arial"/>
          <w:lang w:eastAsia="zh-CN"/>
        </w:rPr>
        <w:t>IP</w:t>
      </w:r>
      <w:r>
        <w:rPr>
          <w:rFonts w:hint="eastAsia"/>
          <w:lang w:eastAsia="zh-CN"/>
        </w:rPr>
        <w:t>地址为</w:t>
      </w:r>
      <w:r>
        <w:rPr>
          <w:rFonts w:cs="Arial"/>
          <w:lang w:eastAsia="zh-CN"/>
        </w:rPr>
        <w:t>192.168.</w:t>
      </w:r>
      <w:r>
        <w:rPr>
          <w:rFonts w:hint="eastAsia" w:cs="Arial"/>
          <w:lang w:eastAsia="zh-CN"/>
        </w:rPr>
        <w:t>1</w:t>
      </w:r>
      <w:r>
        <w:rPr>
          <w:rFonts w:cs="Arial"/>
          <w:lang w:eastAsia="zh-CN"/>
        </w:rPr>
        <w:t>.2/24</w:t>
      </w:r>
      <w:r>
        <w:rPr>
          <w:rFonts w:hint="eastAsia"/>
          <w:lang w:eastAsia="zh-CN"/>
        </w:rPr>
        <w:t>（</w:t>
      </w:r>
      <w:r>
        <w:rPr>
          <w:rFonts w:cs="Arial"/>
          <w:lang w:eastAsia="zh-CN"/>
        </w:rPr>
        <w:t>192.168.</w:t>
      </w:r>
      <w:r>
        <w:rPr>
          <w:rFonts w:hint="eastAsia" w:cs="Arial"/>
          <w:lang w:eastAsia="zh-CN"/>
        </w:rPr>
        <w:t>1</w:t>
      </w:r>
      <w:r>
        <w:rPr>
          <w:rFonts w:cs="Arial"/>
          <w:lang w:eastAsia="zh-CN"/>
        </w:rPr>
        <w:t>.</w:t>
      </w:r>
      <w:r>
        <w:rPr>
          <w:rFonts w:hint="eastAsia" w:cs="Arial"/>
          <w:lang w:eastAsia="zh-CN"/>
        </w:rPr>
        <w:t>200</w:t>
      </w:r>
      <w:r>
        <w:rPr>
          <w:rFonts w:hint="eastAsia"/>
          <w:lang w:eastAsia="zh-CN"/>
        </w:rPr>
        <w:t>除外）。</w:t>
      </w:r>
    </w:p>
    <w:p>
      <w:pPr>
        <w:pStyle w:val="76"/>
        <w:rPr>
          <w:lang w:eastAsia="zh-CN"/>
        </w:rPr>
      </w:pPr>
      <w:r>
        <w:rPr>
          <w:rFonts w:hint="eastAsia"/>
          <w:lang w:eastAsia="zh-CN"/>
        </w:rPr>
        <w:t>在</w:t>
      </w:r>
      <w:r>
        <w:rPr>
          <w:rFonts w:cs="Arial"/>
          <w:lang w:eastAsia="zh-CN"/>
        </w:rPr>
        <w:t>PC</w:t>
      </w:r>
      <w:r>
        <w:rPr>
          <w:rFonts w:hint="eastAsia"/>
          <w:lang w:eastAsia="zh-CN"/>
        </w:rPr>
        <w:t>上运行</w:t>
      </w:r>
      <w:r>
        <w:rPr>
          <w:rFonts w:cs="Arial"/>
          <w:lang w:eastAsia="zh-CN"/>
        </w:rPr>
        <w:t>Telnet</w:t>
      </w:r>
      <w:r>
        <w:rPr>
          <w:rFonts w:hint="eastAsia"/>
          <w:lang w:eastAsia="zh-CN"/>
        </w:rPr>
        <w:t>客户端，输入缺省的用户名，密码后，即可登录到设备。</w:t>
      </w:r>
    </w:p>
    <w:p>
      <w:pPr>
        <w:pStyle w:val="3"/>
      </w:pPr>
      <w:bookmarkStart w:id="109" w:name="_Toc20313"/>
      <w:bookmarkStart w:id="110" w:name="_Toc45545914"/>
      <w:bookmarkStart w:id="111" w:name="_Toc391980301"/>
      <w:r>
        <w:rPr>
          <w:rFonts w:hint="eastAsia"/>
        </w:rPr>
        <w:t>通过</w:t>
      </w:r>
      <w:r>
        <w:t>Web</w:t>
      </w:r>
      <w:r>
        <w:rPr>
          <w:rFonts w:hint="eastAsia"/>
        </w:rPr>
        <w:t>方式登录设备</w:t>
      </w:r>
      <w:bookmarkEnd w:id="109"/>
      <w:bookmarkEnd w:id="110"/>
      <w:bookmarkEnd w:id="111"/>
    </w:p>
    <w:p>
      <w:r>
        <w:rPr>
          <w:rFonts w:hint="eastAsia"/>
        </w:rPr>
        <w:t>设备出厂时</w:t>
      </w:r>
      <w:r>
        <w:t>Web</w:t>
      </w:r>
      <w:r>
        <w:rPr>
          <w:rFonts w:hint="eastAsia"/>
        </w:rPr>
        <w:t>服务器功能默认已开启，并且设置了默认的</w:t>
      </w:r>
      <w:r>
        <w:t>Web</w:t>
      </w:r>
      <w:r>
        <w:rPr>
          <w:rFonts w:hint="eastAsia"/>
        </w:rPr>
        <w:t>登录信息，用户可以直接使用该默认信息登录设备。默认的登录信息包括：</w:t>
      </w:r>
    </w:p>
    <w:p>
      <w:pPr>
        <w:pStyle w:val="65"/>
      </w:pPr>
      <w:r>
        <w:rPr>
          <w:rFonts w:hint="eastAsia"/>
        </w:rPr>
        <w:t>用户名：“</w:t>
      </w:r>
      <w:r>
        <w:rPr>
          <w:rFonts w:hint="eastAsia"/>
          <w:lang w:eastAsia="zh-CN"/>
        </w:rPr>
        <w:t>admin</w:t>
      </w:r>
      <w:r>
        <w:rPr>
          <w:rFonts w:hint="eastAsia"/>
        </w:rPr>
        <w:t>”。</w:t>
      </w:r>
    </w:p>
    <w:p>
      <w:pPr>
        <w:pStyle w:val="65"/>
      </w:pPr>
      <w:r>
        <w:rPr>
          <w:rFonts w:hint="eastAsia"/>
        </w:rPr>
        <w:t>密码：“</w:t>
      </w:r>
      <w:r>
        <w:rPr>
          <w:rFonts w:hint="eastAsia"/>
          <w:lang w:eastAsia="zh-CN"/>
        </w:rPr>
        <w:t>admin</w:t>
      </w:r>
      <w:r>
        <w:rPr>
          <w:rFonts w:hint="eastAsia"/>
        </w:rPr>
        <w:t>”。</w:t>
      </w:r>
    </w:p>
    <w:p>
      <w:pPr>
        <w:pStyle w:val="65"/>
        <w:rPr>
          <w:lang w:eastAsia="zh-CN"/>
        </w:rPr>
      </w:pPr>
      <w:r>
        <w:rPr>
          <w:rFonts w:hint="eastAsia"/>
          <w:lang w:eastAsia="zh-CN"/>
        </w:rPr>
        <w:t>默认管理口的</w:t>
      </w:r>
      <w:r>
        <w:rPr>
          <w:lang w:eastAsia="zh-CN"/>
        </w:rPr>
        <w:t>IP</w:t>
      </w:r>
      <w:r>
        <w:rPr>
          <w:rFonts w:hint="eastAsia"/>
          <w:lang w:eastAsia="zh-CN"/>
        </w:rPr>
        <w:t>地址：“</w:t>
      </w:r>
      <w:r>
        <w:rPr>
          <w:lang w:eastAsia="zh-CN"/>
        </w:rPr>
        <w:t>192.168.</w:t>
      </w:r>
      <w:r>
        <w:rPr>
          <w:rFonts w:hint="eastAsia"/>
          <w:lang w:eastAsia="zh-CN"/>
        </w:rPr>
        <w:t>1</w:t>
      </w:r>
      <w:r>
        <w:rPr>
          <w:lang w:eastAsia="zh-CN"/>
        </w:rPr>
        <w:t>.</w:t>
      </w:r>
      <w:r>
        <w:rPr>
          <w:rFonts w:hint="eastAsia"/>
          <w:lang w:eastAsia="zh-CN"/>
        </w:rPr>
        <w:t>1</w:t>
      </w:r>
      <w:r>
        <w:rPr>
          <w:lang w:eastAsia="zh-CN"/>
        </w:rPr>
        <w:t>/24</w:t>
      </w:r>
      <w:r>
        <w:rPr>
          <w:rFonts w:hint="eastAsia"/>
          <w:lang w:eastAsia="zh-CN"/>
        </w:rPr>
        <w:t>”。</w:t>
      </w:r>
    </w:p>
    <w:p>
      <w:r>
        <w:rPr>
          <w:rFonts w:hint="eastAsia"/>
        </w:rPr>
        <w:t>采用</w:t>
      </w:r>
      <w:r>
        <w:t xml:space="preserve"> Web </w:t>
      </w:r>
      <w:r>
        <w:rPr>
          <w:rFonts w:hint="eastAsia"/>
        </w:rPr>
        <w:t>方式登录设备的步骤如下：</w:t>
      </w:r>
    </w:p>
    <w:p>
      <w:pPr>
        <w:pStyle w:val="76"/>
        <w:numPr>
          <w:ilvl w:val="4"/>
          <w:numId w:val="22"/>
        </w:numPr>
        <w:rPr>
          <w:lang w:eastAsia="zh-CN"/>
        </w:rPr>
      </w:pPr>
      <w:r>
        <w:rPr>
          <w:rFonts w:hint="eastAsia"/>
          <w:lang w:eastAsia="zh-CN"/>
        </w:rPr>
        <w:t>用以太网线将</w:t>
      </w:r>
      <w:r>
        <w:rPr>
          <w:lang w:eastAsia="zh-CN"/>
        </w:rPr>
        <w:t>PC</w:t>
      </w:r>
      <w:r>
        <w:rPr>
          <w:rFonts w:hint="eastAsia"/>
          <w:lang w:eastAsia="zh-CN"/>
        </w:rPr>
        <w:t>和设备的默认管理口（mgt0或者ge0）相连。</w:t>
      </w:r>
    </w:p>
    <w:p>
      <w:pPr>
        <w:pStyle w:val="76"/>
        <w:rPr>
          <w:lang w:eastAsia="zh-CN"/>
        </w:rPr>
      </w:pPr>
      <w:r>
        <w:rPr>
          <w:rFonts w:hint="eastAsia"/>
          <w:lang w:eastAsia="zh-CN"/>
        </w:rPr>
        <w:t>设置</w:t>
      </w:r>
      <w:r>
        <w:rPr>
          <w:lang w:eastAsia="zh-CN"/>
        </w:rPr>
        <w:t>PC</w:t>
      </w:r>
      <w:r>
        <w:rPr>
          <w:rFonts w:hint="eastAsia"/>
          <w:lang w:eastAsia="zh-CN"/>
        </w:rPr>
        <w:t>的</w:t>
      </w:r>
      <w:r>
        <w:rPr>
          <w:lang w:eastAsia="zh-CN"/>
        </w:rPr>
        <w:t>IP</w:t>
      </w:r>
      <w:r>
        <w:rPr>
          <w:rFonts w:hint="eastAsia"/>
          <w:lang w:eastAsia="zh-CN"/>
        </w:rPr>
        <w:t>地址，保证能与设备互通。例如设置</w:t>
      </w:r>
      <w:r>
        <w:rPr>
          <w:lang w:eastAsia="zh-CN"/>
        </w:rPr>
        <w:t>PC</w:t>
      </w:r>
      <w:r>
        <w:rPr>
          <w:rFonts w:hint="eastAsia"/>
          <w:lang w:eastAsia="zh-CN"/>
        </w:rPr>
        <w:t>的</w:t>
      </w:r>
      <w:r>
        <w:rPr>
          <w:lang w:eastAsia="zh-CN"/>
        </w:rPr>
        <w:t>IP</w:t>
      </w:r>
      <w:r>
        <w:rPr>
          <w:rFonts w:hint="eastAsia"/>
          <w:lang w:eastAsia="zh-CN"/>
        </w:rPr>
        <w:t>地址为</w:t>
      </w:r>
      <w:r>
        <w:rPr>
          <w:lang w:eastAsia="zh-CN"/>
        </w:rPr>
        <w:t>192.168.</w:t>
      </w:r>
      <w:r>
        <w:rPr>
          <w:rFonts w:hint="eastAsia"/>
          <w:lang w:eastAsia="zh-CN"/>
        </w:rPr>
        <w:t>1</w:t>
      </w:r>
      <w:r>
        <w:rPr>
          <w:lang w:eastAsia="zh-CN"/>
        </w:rPr>
        <w:t>.2/24</w:t>
      </w:r>
      <w:r>
        <w:rPr>
          <w:rFonts w:hint="eastAsia"/>
          <w:lang w:eastAsia="zh-CN"/>
        </w:rPr>
        <w:t>（</w:t>
      </w:r>
      <w:r>
        <w:rPr>
          <w:lang w:eastAsia="zh-CN"/>
        </w:rPr>
        <w:t>192.168.</w:t>
      </w:r>
      <w:r>
        <w:rPr>
          <w:rFonts w:hint="eastAsia"/>
          <w:lang w:eastAsia="zh-CN"/>
        </w:rPr>
        <w:t>1</w:t>
      </w:r>
      <w:r>
        <w:rPr>
          <w:lang w:eastAsia="zh-CN"/>
        </w:rPr>
        <w:t>.</w:t>
      </w:r>
      <w:r>
        <w:rPr>
          <w:rFonts w:hint="eastAsia"/>
          <w:lang w:eastAsia="zh-CN"/>
        </w:rPr>
        <w:t>200除外）。</w:t>
      </w:r>
    </w:p>
    <w:p>
      <w:pPr>
        <w:pStyle w:val="76"/>
        <w:rPr>
          <w:lang w:eastAsia="zh-CN"/>
        </w:rPr>
      </w:pPr>
      <w:r>
        <w:rPr>
          <w:rFonts w:hint="eastAsia"/>
          <w:lang w:eastAsia="zh-CN"/>
        </w:rPr>
        <w:t>在</w:t>
      </w:r>
      <w:r>
        <w:rPr>
          <w:lang w:eastAsia="zh-CN"/>
        </w:rPr>
        <w:t>PC</w:t>
      </w:r>
      <w:r>
        <w:rPr>
          <w:rFonts w:hint="eastAsia"/>
          <w:lang w:eastAsia="zh-CN"/>
        </w:rPr>
        <w:t>上启动浏览器，在地址栏中输入</w:t>
      </w:r>
      <w:r>
        <w:rPr>
          <w:lang w:eastAsia="zh-CN"/>
        </w:rPr>
        <w:t>IP</w:t>
      </w:r>
      <w:r>
        <w:rPr>
          <w:rFonts w:hint="eastAsia"/>
          <w:lang w:eastAsia="zh-CN"/>
        </w:rPr>
        <w:t>地址“</w:t>
      </w:r>
      <w:r>
        <w:rPr>
          <w:lang w:eastAsia="zh-CN"/>
        </w:rPr>
        <w:t>192.168.</w:t>
      </w:r>
      <w:r>
        <w:rPr>
          <w:rFonts w:hint="eastAsia"/>
          <w:lang w:eastAsia="zh-CN"/>
        </w:rPr>
        <w:t>1</w:t>
      </w:r>
      <w:r>
        <w:rPr>
          <w:lang w:eastAsia="zh-CN"/>
        </w:rPr>
        <w:t>.</w:t>
      </w:r>
      <w:r>
        <w:rPr>
          <w:rFonts w:hint="eastAsia"/>
          <w:lang w:eastAsia="zh-CN"/>
        </w:rPr>
        <w:t>1”后键入回车，即可进入设备的</w:t>
      </w:r>
      <w:r>
        <w:rPr>
          <w:lang w:eastAsia="zh-CN"/>
        </w:rPr>
        <w:t>Web</w:t>
      </w:r>
      <w:r>
        <w:rPr>
          <w:rFonts w:hint="eastAsia"/>
          <w:lang w:eastAsia="zh-CN"/>
        </w:rPr>
        <w:t>登录界面，如下图所示。</w:t>
      </w:r>
    </w:p>
    <w:p>
      <w:pPr>
        <w:pStyle w:val="77"/>
      </w:pPr>
      <w:r>
        <w:t>Web</w:t>
      </w:r>
      <w:r>
        <w:rPr>
          <w:rFonts w:hint="eastAsia"/>
        </w:rPr>
        <w:t>登录界面</w:t>
      </w:r>
    </w:p>
    <w:p>
      <w:pPr>
        <w:pStyle w:val="78"/>
      </w:pPr>
      <w:r>
        <w:drawing>
          <wp:inline distT="0" distB="0" distL="114300" distR="114300">
            <wp:extent cx="3562350" cy="4572000"/>
            <wp:effectExtent l="0" t="0" r="0" b="0"/>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59"/>
                    <a:stretch>
                      <a:fillRect/>
                    </a:stretch>
                  </pic:blipFill>
                  <pic:spPr>
                    <a:xfrm>
                      <a:off x="0" y="0"/>
                      <a:ext cx="3562350" cy="4572000"/>
                    </a:xfrm>
                    <a:prstGeom prst="rect">
                      <a:avLst/>
                    </a:prstGeom>
                    <a:noFill/>
                    <a:ln>
                      <a:noFill/>
                    </a:ln>
                  </pic:spPr>
                </pic:pic>
              </a:graphicData>
            </a:graphic>
          </wp:inline>
        </w:drawing>
      </w:r>
    </w:p>
    <w:p/>
    <w:p>
      <w:pPr>
        <w:pStyle w:val="76"/>
        <w:rPr>
          <w:lang w:eastAsia="zh-CN"/>
        </w:rPr>
      </w:pPr>
      <w:r>
        <w:rPr>
          <w:rFonts w:hint="eastAsia"/>
          <w:lang w:eastAsia="zh-CN"/>
        </w:rPr>
        <w:t>选择系统语言，输入用户名、密码，单击</w:t>
      </w:r>
      <w:r>
        <w:rPr>
          <w:rFonts w:cs="Arial"/>
          <w:lang w:eastAsia="zh-CN"/>
        </w:rPr>
        <w:t>&lt;</w:t>
      </w:r>
      <w:r>
        <w:rPr>
          <w:rFonts w:hint="eastAsia"/>
          <w:lang w:eastAsia="zh-CN"/>
        </w:rPr>
        <w:t>登录</w:t>
      </w:r>
      <w:r>
        <w:rPr>
          <w:rFonts w:cs="Arial"/>
          <w:lang w:eastAsia="zh-CN"/>
        </w:rPr>
        <w:t>&gt;</w:t>
      </w:r>
      <w:r>
        <w:rPr>
          <w:rFonts w:hint="eastAsia"/>
          <w:lang w:eastAsia="zh-CN"/>
        </w:rPr>
        <w:t>按钮即可登录到设备的</w:t>
      </w:r>
      <w:r>
        <w:rPr>
          <w:rFonts w:cs="Arial"/>
          <w:lang w:eastAsia="zh-CN"/>
        </w:rPr>
        <w:t>Web</w:t>
      </w:r>
      <w:r>
        <w:rPr>
          <w:rFonts w:hint="eastAsia"/>
          <w:lang w:eastAsia="zh-CN"/>
        </w:rPr>
        <w:t>配置界面。</w:t>
      </w:r>
    </w:p>
    <w:p>
      <w:pPr>
        <w:pStyle w:val="69"/>
      </w:pPr>
      <w:r>
        <w:rPr>
          <w:lang w:eastAsia="zh-CN"/>
        </w:rPr>
        <w:drawing>
          <wp:inline distT="0" distB="0" distL="0" distR="0">
            <wp:extent cx="590550" cy="238125"/>
            <wp:effectExtent l="0" t="0" r="0" b="9525"/>
            <wp:docPr id="67"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descr="说明"/>
                    <pic:cNvPicPr>
                      <a:picLocks noChangeAspect="1" noChangeArrowheads="1"/>
                    </pic:cNvPicPr>
                  </pic:nvPicPr>
                  <pic:blipFill>
                    <a:blip r:embed="rId21"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用户首次登录</w:t>
      </w:r>
      <w:r>
        <w:rPr>
          <w:lang w:eastAsia="zh-CN"/>
        </w:rPr>
        <w:t xml:space="preserve"> Web</w:t>
      </w:r>
      <w:r>
        <w:rPr>
          <w:rFonts w:hint="eastAsia"/>
          <w:lang w:eastAsia="zh-CN"/>
        </w:rPr>
        <w:t>网管时需要使用缺省帐号进行登录，登录完成后为了确保设备的安全性，需要立即创建新的管理员帐号并删除设备缺省帐号，具体操作方法请参见“配置指南”中的“配置管理员”。</w:t>
      </w:r>
    </w:p>
    <w:p/>
    <w:p>
      <w:pPr>
        <w:pStyle w:val="3"/>
      </w:pPr>
      <w:bookmarkStart w:id="112" w:name="_Toc31186"/>
      <w:bookmarkStart w:id="113" w:name="_Toc391980302"/>
      <w:bookmarkStart w:id="114" w:name="_Toc45545915"/>
      <w:r>
        <w:rPr>
          <w:rFonts w:hint="eastAsia"/>
        </w:rPr>
        <w:t>基本配置</w:t>
      </w:r>
      <w:bookmarkEnd w:id="112"/>
      <w:bookmarkEnd w:id="113"/>
      <w:bookmarkEnd w:id="114"/>
    </w:p>
    <w:p>
      <w:pPr>
        <w:pStyle w:val="4"/>
      </w:pPr>
      <w:bookmarkStart w:id="115" w:name="_Toc5645"/>
      <w:bookmarkStart w:id="116" w:name="_Toc45545916"/>
      <w:r>
        <w:rPr>
          <w:rFonts w:hint="eastAsia"/>
        </w:rPr>
        <w:t>通过命令行配置</w:t>
      </w:r>
      <w:bookmarkEnd w:id="115"/>
      <w:bookmarkEnd w:id="116"/>
    </w:p>
    <w:p>
      <w:r>
        <w:rPr>
          <w:rFonts w:hint="eastAsia"/>
        </w:rPr>
        <w:t>本节主要介绍如何对设备进行基本配置。关于各种协议和功能的详细介绍，请参见设备配套的配置</w:t>
      </w:r>
    </w:p>
    <w:p>
      <w:r>
        <w:rPr>
          <w:rFonts w:hint="eastAsia"/>
        </w:rPr>
        <w:t>指导。</w:t>
      </w:r>
    </w:p>
    <w:p>
      <w:pPr>
        <w:pStyle w:val="69"/>
      </w:pPr>
      <w:r>
        <w:rPr>
          <w:lang w:eastAsia="zh-CN"/>
        </w:rPr>
        <w:drawing>
          <wp:inline distT="0" distB="0" distL="0" distR="0">
            <wp:extent cx="590550" cy="238125"/>
            <wp:effectExtent l="0" t="0" r="0" b="9525"/>
            <wp:docPr id="264"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 descr="说明"/>
                    <pic:cNvPicPr>
                      <a:picLocks noChangeAspect="1" noChangeArrowheads="1"/>
                    </pic:cNvPicPr>
                  </pic:nvPicPr>
                  <pic:blipFill>
                    <a:blip r:embed="rId21"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设备使用不同的软件版本时，命令行及 Web界面的显示信息可能存在差异，请以实际情况为准。</w:t>
      </w:r>
    </w:p>
    <w:p/>
    <w:p>
      <w:pPr>
        <w:pStyle w:val="66"/>
      </w:pPr>
      <w:r>
        <w:rPr>
          <w:rFonts w:hint="eastAsia"/>
        </w:rPr>
        <w:t>设备基本配置</w:t>
      </w:r>
    </w:p>
    <w:tbl>
      <w:tblPr>
        <w:tblStyle w:val="55"/>
        <w:tblW w:w="8968" w:type="dxa"/>
        <w:tblInd w:w="737"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fixed"/>
        <w:tblCellMar>
          <w:top w:w="0" w:type="dxa"/>
          <w:left w:w="108" w:type="dxa"/>
          <w:bottom w:w="0" w:type="dxa"/>
          <w:right w:w="108" w:type="dxa"/>
        </w:tblCellMar>
      </w:tblPr>
      <w:tblGrid>
        <w:gridCol w:w="2121"/>
        <w:gridCol w:w="4095"/>
        <w:gridCol w:w="2752"/>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blHeader/>
        </w:trPr>
        <w:tc>
          <w:tcPr>
            <w:tcW w:w="2121" w:type="dxa"/>
            <w:tcBorders>
              <w:top w:val="nil"/>
              <w:left w:val="nil"/>
              <w:bottom w:val="nil"/>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操作</w:t>
            </w:r>
          </w:p>
        </w:tc>
        <w:tc>
          <w:tcPr>
            <w:tcW w:w="4095" w:type="dxa"/>
            <w:tcBorders>
              <w:top w:val="nil"/>
              <w:left w:val="nil"/>
              <w:bottom w:val="nil"/>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命令</w:t>
            </w:r>
          </w:p>
        </w:tc>
        <w:tc>
          <w:tcPr>
            <w:tcW w:w="2752" w:type="dxa"/>
            <w:tcBorders>
              <w:top w:val="nil"/>
              <w:left w:val="nil"/>
              <w:bottom w:val="nil"/>
              <w:right w:val="nil"/>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说明</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rPr>
        <w:tc>
          <w:tcPr>
            <w:tcW w:w="2121" w:type="dxa"/>
            <w:shd w:val="clear" w:color="auto" w:fill="auto"/>
            <w:vAlign w:val="center"/>
          </w:tcPr>
          <w:p>
            <w:pPr>
              <w:pStyle w:val="68"/>
              <w:widowControl w:val="0"/>
              <w:spacing w:line="240" w:lineRule="auto"/>
              <w:ind w:firstLine="0"/>
              <w:jc w:val="left"/>
            </w:pPr>
            <w:r>
              <w:rPr>
                <w:rFonts w:hint="eastAsia"/>
              </w:rPr>
              <w:t>进入系统视图</w:t>
            </w:r>
          </w:p>
        </w:tc>
        <w:tc>
          <w:tcPr>
            <w:tcW w:w="4095" w:type="dxa"/>
            <w:shd w:val="clear" w:color="auto" w:fill="auto"/>
            <w:vAlign w:val="center"/>
          </w:tcPr>
          <w:p>
            <w:pPr>
              <w:pStyle w:val="68"/>
              <w:widowControl w:val="0"/>
              <w:spacing w:line="240" w:lineRule="auto"/>
              <w:ind w:firstLine="0"/>
              <w:jc w:val="left"/>
              <w:rPr>
                <w:rStyle w:val="71"/>
              </w:rPr>
            </w:pPr>
            <w:r>
              <w:rPr>
                <w:rStyle w:val="71"/>
                <w:rFonts w:hint="eastAsia"/>
              </w:rPr>
              <w:t>config terminal</w:t>
            </w:r>
          </w:p>
        </w:tc>
        <w:tc>
          <w:tcPr>
            <w:tcW w:w="2752" w:type="dxa"/>
            <w:shd w:val="clear" w:color="auto" w:fill="auto"/>
            <w:vAlign w:val="center"/>
          </w:tcPr>
          <w:p>
            <w:pPr>
              <w:pStyle w:val="68"/>
              <w:widowControl w:val="0"/>
              <w:spacing w:line="240" w:lineRule="auto"/>
              <w:ind w:firstLine="0"/>
              <w:jc w:val="left"/>
            </w:pPr>
            <w:r>
              <w:rPr>
                <w:rFonts w:hint="eastAsia"/>
              </w:rPr>
              <w:t>该命令在用户视图下执行</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rPr>
        <w:tc>
          <w:tcPr>
            <w:tcW w:w="2121" w:type="dxa"/>
            <w:shd w:val="clear" w:color="auto" w:fill="auto"/>
            <w:vAlign w:val="center"/>
          </w:tcPr>
          <w:p>
            <w:pPr>
              <w:pStyle w:val="68"/>
              <w:widowControl w:val="0"/>
              <w:spacing w:line="240" w:lineRule="auto"/>
              <w:ind w:firstLine="0"/>
              <w:jc w:val="left"/>
            </w:pPr>
            <w:r>
              <w:rPr>
                <w:rFonts w:hint="eastAsia"/>
              </w:rPr>
              <w:t>配置设备名称</w:t>
            </w:r>
          </w:p>
        </w:tc>
        <w:tc>
          <w:tcPr>
            <w:tcW w:w="4095" w:type="dxa"/>
            <w:shd w:val="clear" w:color="auto" w:fill="auto"/>
            <w:vAlign w:val="center"/>
          </w:tcPr>
          <w:p>
            <w:pPr>
              <w:pStyle w:val="68"/>
              <w:widowControl w:val="0"/>
              <w:spacing w:line="240" w:lineRule="auto"/>
              <w:ind w:firstLine="0"/>
              <w:jc w:val="left"/>
            </w:pPr>
            <w:r>
              <w:rPr>
                <w:rStyle w:val="71"/>
                <w:rFonts w:hint="eastAsia"/>
              </w:rPr>
              <w:t>h</w:t>
            </w:r>
            <w:r>
              <w:rPr>
                <w:rStyle w:val="71"/>
              </w:rPr>
              <w:t>ostname</w:t>
            </w:r>
            <w:r>
              <w:rPr>
                <w:rStyle w:val="71"/>
                <w:rFonts w:hint="eastAsia"/>
              </w:rPr>
              <w:t xml:space="preserve"> </w:t>
            </w:r>
            <w:r>
              <w:rPr>
                <w:rStyle w:val="84"/>
              </w:rPr>
              <w:t>hostname</w:t>
            </w:r>
          </w:p>
        </w:tc>
        <w:tc>
          <w:tcPr>
            <w:tcW w:w="2752" w:type="dxa"/>
            <w:shd w:val="clear" w:color="auto" w:fill="auto"/>
            <w:vAlign w:val="center"/>
          </w:tcPr>
          <w:p>
            <w:pPr>
              <w:pStyle w:val="68"/>
              <w:widowControl w:val="0"/>
              <w:spacing w:line="240" w:lineRule="auto"/>
              <w:ind w:firstLine="0"/>
              <w:jc w:val="left"/>
            </w:pPr>
            <w:r>
              <w:rPr>
                <w:rFonts w:hint="eastAsia"/>
              </w:rPr>
              <w:t>该命令在系统视图下执行</w:t>
            </w:r>
          </w:p>
          <w:p>
            <w:pPr>
              <w:pStyle w:val="68"/>
              <w:widowControl w:val="0"/>
              <w:spacing w:line="240" w:lineRule="auto"/>
              <w:ind w:firstLine="0"/>
              <w:jc w:val="left"/>
            </w:pPr>
            <w:r>
              <w:rPr>
                <w:rFonts w:hint="eastAsia"/>
              </w:rPr>
              <w:t>可根据需要修改设备名称，缺省情况下，设备名称为host</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rPr>
        <w:tc>
          <w:tcPr>
            <w:tcW w:w="2121" w:type="dxa"/>
            <w:shd w:val="clear" w:color="auto" w:fill="auto"/>
            <w:vAlign w:val="center"/>
          </w:tcPr>
          <w:p>
            <w:pPr>
              <w:pStyle w:val="68"/>
              <w:widowControl w:val="0"/>
              <w:spacing w:line="240" w:lineRule="auto"/>
              <w:ind w:firstLine="0"/>
              <w:jc w:val="left"/>
            </w:pPr>
            <w:r>
              <w:rPr>
                <w:rFonts w:hint="eastAsia"/>
              </w:rPr>
              <w:t>进入以太网接口视图</w:t>
            </w:r>
          </w:p>
        </w:tc>
        <w:tc>
          <w:tcPr>
            <w:tcW w:w="4095" w:type="dxa"/>
            <w:shd w:val="clear" w:color="auto" w:fill="auto"/>
            <w:vAlign w:val="center"/>
          </w:tcPr>
          <w:p>
            <w:pPr>
              <w:pStyle w:val="68"/>
              <w:widowControl w:val="0"/>
              <w:spacing w:line="240" w:lineRule="auto"/>
              <w:ind w:firstLine="0"/>
              <w:jc w:val="left"/>
            </w:pPr>
            <w:r>
              <w:rPr>
                <w:rStyle w:val="71"/>
                <w:rFonts w:hint="eastAsia"/>
              </w:rPr>
              <w:t xml:space="preserve">interface </w:t>
            </w:r>
            <w:r>
              <w:rPr>
                <w:rStyle w:val="84"/>
                <w:rFonts w:hint="eastAsia"/>
              </w:rPr>
              <w:t>interface-name</w:t>
            </w:r>
          </w:p>
        </w:tc>
        <w:tc>
          <w:tcPr>
            <w:tcW w:w="2752" w:type="dxa"/>
            <w:shd w:val="clear" w:color="auto" w:fill="auto"/>
            <w:vAlign w:val="center"/>
          </w:tcPr>
          <w:p>
            <w:pPr>
              <w:pStyle w:val="68"/>
              <w:widowControl w:val="0"/>
              <w:spacing w:line="240" w:lineRule="auto"/>
              <w:ind w:firstLine="0"/>
              <w:jc w:val="left"/>
            </w:pPr>
            <w:r>
              <w:rPr>
                <w:rFonts w:hint="eastAsia"/>
              </w:rPr>
              <w:t>该命令在系统视图下执行</w:t>
            </w:r>
          </w:p>
          <w:p>
            <w:pPr>
              <w:pStyle w:val="68"/>
              <w:widowControl w:val="0"/>
              <w:spacing w:line="240" w:lineRule="auto"/>
              <w:ind w:firstLine="0"/>
              <w:jc w:val="left"/>
            </w:pPr>
            <w:r>
              <w:rPr>
                <w:rFonts w:hint="eastAsia"/>
              </w:rPr>
              <w:t>缺省情况下，系统的默认管理接口的IP地址为192.168.1.200/24，其它接口未配置IP地址</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rPr>
        <w:tc>
          <w:tcPr>
            <w:tcW w:w="2121" w:type="dxa"/>
            <w:shd w:val="clear" w:color="auto" w:fill="auto"/>
            <w:vAlign w:val="center"/>
          </w:tcPr>
          <w:p>
            <w:pPr>
              <w:pStyle w:val="68"/>
              <w:widowControl w:val="0"/>
              <w:spacing w:line="240" w:lineRule="auto"/>
              <w:ind w:firstLine="0"/>
              <w:jc w:val="left"/>
            </w:pPr>
            <w:r>
              <w:rPr>
                <w:rFonts w:hint="eastAsia"/>
              </w:rPr>
              <w:t>配置接口的IP地址</w:t>
            </w:r>
          </w:p>
        </w:tc>
        <w:tc>
          <w:tcPr>
            <w:tcW w:w="4095" w:type="dxa"/>
            <w:shd w:val="clear" w:color="auto" w:fill="auto"/>
            <w:vAlign w:val="center"/>
          </w:tcPr>
          <w:p>
            <w:pPr>
              <w:pStyle w:val="68"/>
              <w:widowControl w:val="0"/>
              <w:spacing w:line="240" w:lineRule="auto"/>
              <w:ind w:firstLine="0"/>
              <w:jc w:val="left"/>
            </w:pPr>
            <w:r>
              <w:rPr>
                <w:rStyle w:val="71"/>
              </w:rPr>
              <w:t>I</w:t>
            </w:r>
            <w:r>
              <w:rPr>
                <w:rStyle w:val="71"/>
                <w:rFonts w:hint="eastAsia"/>
              </w:rPr>
              <w:t xml:space="preserve">p address </w:t>
            </w:r>
            <w:r>
              <w:rPr>
                <w:rStyle w:val="84"/>
                <w:rFonts w:hint="eastAsia"/>
              </w:rPr>
              <w:t>ip-address mask</w:t>
            </w:r>
          </w:p>
        </w:tc>
        <w:tc>
          <w:tcPr>
            <w:tcW w:w="2752" w:type="dxa"/>
            <w:shd w:val="clear" w:color="auto" w:fill="auto"/>
            <w:vAlign w:val="center"/>
          </w:tcPr>
          <w:p>
            <w:pPr>
              <w:pStyle w:val="68"/>
              <w:widowControl w:val="0"/>
              <w:spacing w:line="240" w:lineRule="auto"/>
              <w:ind w:firstLine="0"/>
              <w:jc w:val="left"/>
            </w:pPr>
            <w:r>
              <w:rPr>
                <w:rFonts w:hint="eastAsia"/>
              </w:rPr>
              <w:t>该命令在接口视图下执行</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rPr>
        <w:tc>
          <w:tcPr>
            <w:tcW w:w="2121" w:type="dxa"/>
            <w:shd w:val="clear" w:color="auto" w:fill="auto"/>
            <w:vAlign w:val="center"/>
          </w:tcPr>
          <w:p>
            <w:pPr>
              <w:pStyle w:val="68"/>
              <w:widowControl w:val="0"/>
              <w:spacing w:line="240" w:lineRule="auto"/>
              <w:ind w:firstLine="0"/>
              <w:jc w:val="left"/>
            </w:pPr>
            <w:r>
              <w:rPr>
                <w:rFonts w:hint="eastAsia"/>
              </w:rPr>
              <w:t>配置路由</w:t>
            </w:r>
          </w:p>
        </w:tc>
        <w:tc>
          <w:tcPr>
            <w:tcW w:w="4095" w:type="dxa"/>
            <w:shd w:val="clear" w:color="auto" w:fill="auto"/>
            <w:vAlign w:val="center"/>
          </w:tcPr>
          <w:p>
            <w:pPr>
              <w:pStyle w:val="68"/>
              <w:widowControl w:val="0"/>
              <w:spacing w:line="240" w:lineRule="auto"/>
              <w:ind w:firstLine="0"/>
              <w:jc w:val="left"/>
              <w:rPr>
                <w:b/>
              </w:rPr>
            </w:pPr>
            <w:r>
              <w:rPr>
                <w:rStyle w:val="71"/>
              </w:rPr>
              <w:t>ip</w:t>
            </w:r>
            <w:r>
              <w:rPr>
                <w:rStyle w:val="71"/>
                <w:rFonts w:hint="eastAsia"/>
              </w:rPr>
              <w:t xml:space="preserve"> route </w:t>
            </w:r>
            <w:r>
              <w:rPr>
                <w:rStyle w:val="84"/>
                <w:rFonts w:hint="eastAsia"/>
              </w:rPr>
              <w:t>dest</w:t>
            </w:r>
            <w:r>
              <w:rPr>
                <w:rStyle w:val="84"/>
              </w:rPr>
              <w:t>-addr</w:t>
            </w:r>
            <w:r>
              <w:t xml:space="preserve">{ </w:t>
            </w:r>
            <w:r>
              <w:rPr>
                <w:rStyle w:val="84"/>
              </w:rPr>
              <w:t xml:space="preserve">mask </w:t>
            </w:r>
            <w:r>
              <w:t xml:space="preserve">| </w:t>
            </w:r>
            <w:r>
              <w:rPr>
                <w:rStyle w:val="84"/>
              </w:rPr>
              <w:t xml:space="preserve">mask-length </w:t>
            </w:r>
            <w:r>
              <w:t>}</w:t>
            </w:r>
            <w:r>
              <w:rPr>
                <w:rStyle w:val="84"/>
              </w:rPr>
              <w:t>g</w:t>
            </w:r>
            <w:r>
              <w:rPr>
                <w:rStyle w:val="84"/>
                <w:rFonts w:hint="eastAsia"/>
              </w:rPr>
              <w:t>a</w:t>
            </w:r>
            <w:r>
              <w:rPr>
                <w:rStyle w:val="84"/>
              </w:rPr>
              <w:t>teway-addr</w:t>
            </w:r>
          </w:p>
        </w:tc>
        <w:tc>
          <w:tcPr>
            <w:tcW w:w="2752" w:type="dxa"/>
            <w:shd w:val="clear" w:color="auto" w:fill="auto"/>
            <w:vAlign w:val="center"/>
          </w:tcPr>
          <w:p>
            <w:pPr>
              <w:pStyle w:val="68"/>
              <w:widowControl w:val="0"/>
              <w:spacing w:line="240" w:lineRule="auto"/>
              <w:ind w:firstLine="0"/>
              <w:jc w:val="left"/>
            </w:pPr>
            <w:r>
              <w:rPr>
                <w:rFonts w:hint="eastAsia"/>
              </w:rPr>
              <w:t>该命令在系统视图下执行</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rPr>
        <w:tc>
          <w:tcPr>
            <w:tcW w:w="2121" w:type="dxa"/>
            <w:shd w:val="clear" w:color="auto" w:fill="auto"/>
            <w:vAlign w:val="center"/>
          </w:tcPr>
          <w:p>
            <w:pPr>
              <w:pStyle w:val="68"/>
              <w:widowControl w:val="0"/>
              <w:spacing w:line="240" w:lineRule="auto"/>
              <w:ind w:firstLine="0"/>
              <w:jc w:val="left"/>
            </w:pPr>
            <w:r>
              <w:rPr>
                <w:rFonts w:hint="eastAsia"/>
              </w:rPr>
              <w:t>配置NAT动态转换</w:t>
            </w:r>
          </w:p>
        </w:tc>
        <w:tc>
          <w:tcPr>
            <w:tcW w:w="4095" w:type="dxa"/>
            <w:shd w:val="clear" w:color="auto" w:fill="auto"/>
            <w:vAlign w:val="center"/>
          </w:tcPr>
          <w:p>
            <w:pPr>
              <w:pStyle w:val="68"/>
              <w:widowControl w:val="0"/>
              <w:spacing w:line="240" w:lineRule="auto"/>
              <w:ind w:firstLine="0"/>
              <w:jc w:val="left"/>
              <w:rPr>
                <w:b/>
              </w:rPr>
            </w:pPr>
            <w:r>
              <w:rPr>
                <w:rStyle w:val="71"/>
              </w:rPr>
              <w:t>Ip</w:t>
            </w:r>
            <w:r>
              <w:rPr>
                <w:rStyle w:val="71"/>
                <w:rFonts w:hint="eastAsia"/>
              </w:rPr>
              <w:t xml:space="preserve"> </w:t>
            </w:r>
            <w:r>
              <w:rPr>
                <w:rStyle w:val="71"/>
              </w:rPr>
              <w:t xml:space="preserve">nat source </w:t>
            </w:r>
            <w:r>
              <w:rPr>
                <w:rStyle w:val="84"/>
                <w:rFonts w:hint="eastAsia"/>
              </w:rPr>
              <w:t>interface-name</w:t>
            </w:r>
            <w:r>
              <w:rPr>
                <w:rFonts w:hint="eastAsia"/>
              </w:rPr>
              <w:t>{</w:t>
            </w:r>
            <w:r>
              <w:rPr>
                <w:rStyle w:val="84"/>
                <w:rFonts w:hint="eastAsia"/>
              </w:rPr>
              <w:t>source-addr</w:t>
            </w:r>
            <w:r>
              <w:rPr>
                <w:rStyle w:val="71"/>
              </w:rPr>
              <w:t xml:space="preserve"> | any</w:t>
            </w:r>
            <w:r>
              <w:rPr>
                <w:rFonts w:hint="eastAsia"/>
              </w:rPr>
              <w:t>}{</w:t>
            </w:r>
            <w:r>
              <w:rPr>
                <w:rStyle w:val="84"/>
                <w:rFonts w:hint="eastAsia"/>
              </w:rPr>
              <w:t>destination-addr</w:t>
            </w:r>
            <w:r>
              <w:rPr>
                <w:rStyle w:val="71"/>
              </w:rPr>
              <w:t xml:space="preserve"> | any</w:t>
            </w:r>
            <w:r>
              <w:rPr>
                <w:rFonts w:hint="eastAsia"/>
              </w:rPr>
              <w:t>}</w:t>
            </w:r>
            <w:r>
              <w:rPr>
                <w:rStyle w:val="84"/>
                <w:rFonts w:hint="eastAsia"/>
              </w:rPr>
              <w:t>service</w:t>
            </w:r>
            <w:r>
              <w:rPr>
                <w:rFonts w:hint="eastAsia"/>
              </w:rPr>
              <w:t>{</w:t>
            </w:r>
            <w:r>
              <w:rPr>
                <w:rStyle w:val="84"/>
                <w:rFonts w:hint="eastAsia"/>
              </w:rPr>
              <w:t>interface-name</w:t>
            </w:r>
            <w:r>
              <w:rPr>
                <w:rStyle w:val="71"/>
              </w:rPr>
              <w:t>|</w:t>
            </w:r>
            <w:r>
              <w:rPr>
                <w:rStyle w:val="84"/>
                <w:rFonts w:hint="eastAsia"/>
              </w:rPr>
              <w:t>pool-name</w:t>
            </w:r>
            <w:r>
              <w:rPr>
                <w:rFonts w:hint="eastAsia"/>
              </w:rPr>
              <w:t xml:space="preserve"> }</w:t>
            </w:r>
            <w:r>
              <w:t>[</w:t>
            </w:r>
            <w:r>
              <w:rPr>
                <w:rStyle w:val="71"/>
              </w:rPr>
              <w:t>log</w:t>
            </w:r>
            <w:r>
              <w:t>][</w:t>
            </w:r>
            <w:r>
              <w:rPr>
                <w:rStyle w:val="84"/>
                <w:rFonts w:hint="eastAsia"/>
              </w:rPr>
              <w:t>id</w:t>
            </w:r>
            <w:r>
              <w:t>]</w:t>
            </w:r>
          </w:p>
        </w:tc>
        <w:tc>
          <w:tcPr>
            <w:tcW w:w="2752" w:type="dxa"/>
            <w:shd w:val="clear" w:color="auto" w:fill="auto"/>
            <w:vAlign w:val="center"/>
          </w:tcPr>
          <w:p>
            <w:pPr>
              <w:pStyle w:val="68"/>
              <w:widowControl w:val="0"/>
              <w:spacing w:line="240" w:lineRule="auto"/>
              <w:ind w:firstLine="0"/>
              <w:jc w:val="left"/>
            </w:pPr>
            <w:r>
              <w:rPr>
                <w:rFonts w:hint="eastAsia"/>
              </w:rPr>
              <w:t>该命令在系统视图下执行</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rPr>
        <w:tc>
          <w:tcPr>
            <w:tcW w:w="2121" w:type="dxa"/>
            <w:shd w:val="clear" w:color="auto" w:fill="auto"/>
            <w:vAlign w:val="center"/>
          </w:tcPr>
          <w:p>
            <w:pPr>
              <w:pStyle w:val="68"/>
              <w:widowControl w:val="0"/>
              <w:spacing w:line="240" w:lineRule="auto"/>
              <w:ind w:firstLine="0"/>
              <w:jc w:val="left"/>
            </w:pPr>
            <w:r>
              <w:rPr>
                <w:rFonts w:hint="eastAsia"/>
              </w:rPr>
              <w:t>保存当前配置</w:t>
            </w:r>
          </w:p>
        </w:tc>
        <w:tc>
          <w:tcPr>
            <w:tcW w:w="4095" w:type="dxa"/>
            <w:shd w:val="clear" w:color="auto" w:fill="auto"/>
            <w:vAlign w:val="center"/>
          </w:tcPr>
          <w:p>
            <w:pPr>
              <w:pStyle w:val="68"/>
              <w:widowControl w:val="0"/>
              <w:spacing w:line="240" w:lineRule="auto"/>
              <w:ind w:firstLine="0"/>
              <w:jc w:val="left"/>
              <w:rPr>
                <w:rStyle w:val="71"/>
              </w:rPr>
            </w:pPr>
            <w:r>
              <w:rPr>
                <w:rStyle w:val="71"/>
                <w:rFonts w:hint="eastAsia"/>
              </w:rPr>
              <w:t>save config</w:t>
            </w:r>
          </w:p>
        </w:tc>
        <w:tc>
          <w:tcPr>
            <w:tcW w:w="2752" w:type="dxa"/>
            <w:shd w:val="clear" w:color="auto" w:fill="auto"/>
            <w:vAlign w:val="center"/>
          </w:tcPr>
          <w:p>
            <w:pPr>
              <w:pStyle w:val="68"/>
              <w:widowControl w:val="0"/>
              <w:spacing w:line="240" w:lineRule="auto"/>
              <w:ind w:firstLine="0"/>
              <w:jc w:val="left"/>
            </w:pPr>
            <w:r>
              <w:rPr>
                <w:rFonts w:hint="eastAsia"/>
              </w:rPr>
              <w:t>该命令可在任意视图下执行</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rPr>
        <w:tc>
          <w:tcPr>
            <w:tcW w:w="2121" w:type="dxa"/>
            <w:shd w:val="clear" w:color="auto" w:fill="auto"/>
            <w:vAlign w:val="center"/>
          </w:tcPr>
          <w:p>
            <w:pPr>
              <w:pStyle w:val="68"/>
              <w:widowControl w:val="0"/>
              <w:spacing w:line="240" w:lineRule="auto"/>
              <w:ind w:firstLine="0"/>
              <w:jc w:val="left"/>
            </w:pPr>
            <w:r>
              <w:rPr>
                <w:rFonts w:hint="eastAsia"/>
              </w:rPr>
              <w:t>显示当前配置</w:t>
            </w:r>
          </w:p>
        </w:tc>
        <w:tc>
          <w:tcPr>
            <w:tcW w:w="4095" w:type="dxa"/>
            <w:shd w:val="clear" w:color="auto" w:fill="auto"/>
            <w:vAlign w:val="center"/>
          </w:tcPr>
          <w:p>
            <w:pPr>
              <w:pStyle w:val="68"/>
              <w:widowControl w:val="0"/>
              <w:spacing w:line="240" w:lineRule="auto"/>
              <w:ind w:firstLine="0"/>
              <w:jc w:val="left"/>
              <w:rPr>
                <w:rStyle w:val="71"/>
              </w:rPr>
            </w:pPr>
            <w:r>
              <w:rPr>
                <w:rStyle w:val="71"/>
                <w:rFonts w:hint="eastAsia"/>
              </w:rPr>
              <w:t>show</w:t>
            </w:r>
            <w:r>
              <w:rPr>
                <w:rStyle w:val="71"/>
              </w:rPr>
              <w:t xml:space="preserve"> running-config</w:t>
            </w:r>
          </w:p>
        </w:tc>
        <w:tc>
          <w:tcPr>
            <w:tcW w:w="2752" w:type="dxa"/>
            <w:shd w:val="clear" w:color="auto" w:fill="auto"/>
            <w:vAlign w:val="center"/>
          </w:tcPr>
          <w:p>
            <w:pPr>
              <w:pStyle w:val="68"/>
              <w:widowControl w:val="0"/>
              <w:spacing w:line="240" w:lineRule="auto"/>
              <w:ind w:firstLine="0"/>
              <w:jc w:val="left"/>
            </w:pPr>
            <w:r>
              <w:rPr>
                <w:rFonts w:hint="eastAsia"/>
              </w:rPr>
              <w:t>该命令可在任意视图下执行</w:t>
            </w:r>
          </w:p>
        </w:tc>
      </w:tr>
    </w:tbl>
    <w:p/>
    <w:p>
      <w:pPr>
        <w:pStyle w:val="4"/>
      </w:pPr>
      <w:bookmarkStart w:id="117" w:name="_Toc391980303"/>
      <w:bookmarkStart w:id="118" w:name="_Toc45545917"/>
      <w:bookmarkStart w:id="119" w:name="_Toc10330"/>
      <w:r>
        <w:rPr>
          <w:rFonts w:hint="eastAsia"/>
        </w:rPr>
        <w:t>通过Web方式配置</w:t>
      </w:r>
      <w:bookmarkEnd w:id="117"/>
      <w:bookmarkEnd w:id="118"/>
      <w:bookmarkEnd w:id="119"/>
    </w:p>
    <w:p>
      <w:r>
        <w:rPr>
          <w:rFonts w:hint="eastAsia"/>
        </w:rPr>
        <w:t>配置</w:t>
      </w:r>
      <w:r>
        <w:t>PC</w:t>
      </w:r>
      <w:r>
        <w:rPr>
          <w:rFonts w:hint="eastAsia"/>
        </w:rPr>
        <w:t>的</w:t>
      </w:r>
      <w:r>
        <w:t>IP</w:t>
      </w:r>
      <w:r>
        <w:rPr>
          <w:rFonts w:hint="eastAsia"/>
        </w:rPr>
        <w:t>地址为</w:t>
      </w:r>
      <w:r>
        <w:t>192.168.1.</w:t>
      </w:r>
      <w:r>
        <w:rPr>
          <w:rFonts w:hint="eastAsia"/>
        </w:rPr>
        <w:t>0</w:t>
      </w:r>
      <w:r>
        <w:t>/24</w:t>
      </w:r>
      <w:r>
        <w:rPr>
          <w:rFonts w:hint="eastAsia"/>
        </w:rPr>
        <w:t>网段中的地址（除</w:t>
      </w:r>
      <w:r>
        <w:t>192.168.1.</w:t>
      </w:r>
      <w:r>
        <w:rPr>
          <w:rFonts w:hint="eastAsia"/>
        </w:rPr>
        <w:t>1）</w:t>
      </w:r>
      <w:r>
        <w:t>,</w:t>
      </w:r>
      <w:r>
        <w:rPr>
          <w:rFonts w:hint="eastAsia"/>
        </w:rPr>
        <w:t>并连接到设备的默认管理接口。启动浏览器登录设备，选择系统语言，输入用户名</w:t>
      </w:r>
      <w:r>
        <w:t>(</w:t>
      </w:r>
      <w:r>
        <w:rPr>
          <w:rFonts w:hint="eastAsia"/>
        </w:rPr>
        <w:t>默认为admin</w:t>
      </w:r>
      <w:r>
        <w:t>)</w:t>
      </w:r>
      <w:r>
        <w:rPr>
          <w:rFonts w:hint="eastAsia"/>
        </w:rPr>
        <w:t>，密码</w:t>
      </w:r>
      <w:r>
        <w:t>(</w:t>
      </w:r>
      <w:r>
        <w:rPr>
          <w:rFonts w:hint="eastAsia"/>
        </w:rPr>
        <w:t>默认为admin</w:t>
      </w:r>
      <w:r>
        <w:t>)</w:t>
      </w:r>
      <w:r>
        <w:rPr>
          <w:rFonts w:hint="eastAsia"/>
        </w:rPr>
        <w:t>之后，单击</w:t>
      </w:r>
      <w:r>
        <w:t>&lt;</w:t>
      </w:r>
      <w:r>
        <w:rPr>
          <w:rFonts w:hint="eastAsia"/>
        </w:rPr>
        <w:t>登录</w:t>
      </w:r>
      <w:r>
        <w:t>&gt;</w:t>
      </w:r>
      <w:r>
        <w:rPr>
          <w:rFonts w:hint="eastAsia"/>
        </w:rPr>
        <w:t>按钮进入设备</w:t>
      </w:r>
      <w:r>
        <w:t>Web</w:t>
      </w:r>
      <w:r>
        <w:rPr>
          <w:rFonts w:hint="eastAsia"/>
        </w:rPr>
        <w:t>配置页面。</w:t>
      </w:r>
    </w:p>
    <w:p>
      <w:pPr>
        <w:pStyle w:val="77"/>
      </w:pPr>
      <w:r>
        <w:rPr>
          <w:rFonts w:hint="eastAsia"/>
        </w:rPr>
        <w:t>Web登录界面</w:t>
      </w:r>
    </w:p>
    <w:p>
      <w:pPr>
        <w:pStyle w:val="78"/>
      </w:pPr>
      <w:r>
        <w:drawing>
          <wp:inline distT="0" distB="0" distL="114300" distR="114300">
            <wp:extent cx="3429000" cy="4467225"/>
            <wp:effectExtent l="0" t="0" r="0" b="9525"/>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
                    <pic:cNvPicPr>
                      <a:picLocks noChangeAspect="1"/>
                    </pic:cNvPicPr>
                  </pic:nvPicPr>
                  <pic:blipFill>
                    <a:blip r:embed="rId60"/>
                    <a:stretch>
                      <a:fillRect/>
                    </a:stretch>
                  </pic:blipFill>
                  <pic:spPr>
                    <a:xfrm>
                      <a:off x="0" y="0"/>
                      <a:ext cx="3429000" cy="4467225"/>
                    </a:xfrm>
                    <a:prstGeom prst="rect">
                      <a:avLst/>
                    </a:prstGeom>
                    <a:noFill/>
                    <a:ln>
                      <a:noFill/>
                    </a:ln>
                  </pic:spPr>
                </pic:pic>
              </a:graphicData>
            </a:graphic>
          </wp:inline>
        </w:drawing>
      </w:r>
    </w:p>
    <w:p/>
    <w:p>
      <w:r>
        <w:rPr>
          <w:rFonts w:hint="eastAsia"/>
        </w:rPr>
        <w:t>修改系统的管理员密码。首先在导航栏中选择</w:t>
      </w:r>
      <w:r>
        <w:t>“</w:t>
      </w:r>
      <w:r>
        <w:rPr>
          <w:rFonts w:hint="eastAsia"/>
        </w:rPr>
        <w:t>系统管理</w:t>
      </w:r>
      <w:r>
        <w:t>&gt;</w:t>
      </w:r>
      <w:r>
        <w:rPr>
          <w:rFonts w:hint="eastAsia"/>
        </w:rPr>
        <w:t>系统设定</w:t>
      </w:r>
      <w:r>
        <w:t>&gt;</w:t>
      </w:r>
      <w:r>
        <w:rPr>
          <w:rFonts w:hint="eastAsia"/>
        </w:rPr>
        <w:t>管理员</w:t>
      </w:r>
      <w:r>
        <w:t>”</w:t>
      </w:r>
      <w:r>
        <w:rPr>
          <w:rFonts w:hint="eastAsia"/>
        </w:rPr>
        <w:t>，进入管理员配置页面，点击admin后面的修改密码图标。</w:t>
      </w:r>
    </w:p>
    <w:p>
      <w:pPr>
        <w:pStyle w:val="77"/>
      </w:pPr>
      <w:r>
        <w:rPr>
          <w:rFonts w:hint="eastAsia"/>
        </w:rPr>
        <w:t>管理员配置界面</w:t>
      </w:r>
    </w:p>
    <w:p>
      <w:pPr>
        <w:pStyle w:val="78"/>
      </w:pPr>
      <w:r>
        <w:drawing>
          <wp:inline distT="0" distB="0" distL="114300" distR="114300">
            <wp:extent cx="6117590" cy="735965"/>
            <wp:effectExtent l="0" t="0" r="16510" b="6985"/>
            <wp:docPr id="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
                    <pic:cNvPicPr>
                      <a:picLocks noChangeAspect="1"/>
                    </pic:cNvPicPr>
                  </pic:nvPicPr>
                  <pic:blipFill>
                    <a:blip r:embed="rId61"/>
                    <a:stretch>
                      <a:fillRect/>
                    </a:stretch>
                  </pic:blipFill>
                  <pic:spPr>
                    <a:xfrm>
                      <a:off x="0" y="0"/>
                      <a:ext cx="6117590" cy="735965"/>
                    </a:xfrm>
                    <a:prstGeom prst="rect">
                      <a:avLst/>
                    </a:prstGeom>
                    <a:noFill/>
                    <a:ln>
                      <a:noFill/>
                    </a:ln>
                  </pic:spPr>
                </pic:pic>
              </a:graphicData>
            </a:graphic>
          </wp:inline>
        </w:drawing>
      </w:r>
    </w:p>
    <w:p/>
    <w:p>
      <w:r>
        <w:rPr>
          <w:rFonts w:hint="eastAsia"/>
        </w:rPr>
        <w:t>修改用户密码。然后单击</w:t>
      </w:r>
      <w:r>
        <w:t>&lt;</w:t>
      </w:r>
      <w:r>
        <w:rPr>
          <w:rFonts w:hint="eastAsia"/>
        </w:rPr>
        <w:t>提交</w:t>
      </w:r>
      <w:r>
        <w:t>&gt;</w:t>
      </w:r>
      <w:r>
        <w:rPr>
          <w:rFonts w:hint="eastAsia"/>
        </w:rPr>
        <w:t>按钮。</w:t>
      </w:r>
    </w:p>
    <w:p>
      <w:pPr>
        <w:pStyle w:val="77"/>
      </w:pPr>
      <w:r>
        <w:rPr>
          <w:rFonts w:hint="eastAsia"/>
        </w:rPr>
        <w:t>管理员编辑界面</w:t>
      </w:r>
    </w:p>
    <w:p>
      <w:pPr>
        <w:pStyle w:val="78"/>
      </w:pPr>
      <w:r>
        <w:drawing>
          <wp:inline distT="0" distB="0" distL="0" distR="0">
            <wp:extent cx="5124450" cy="2524125"/>
            <wp:effectExtent l="0" t="0" r="0" b="9525"/>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pic:cNvPicPr>
                  </pic:nvPicPr>
                  <pic:blipFill>
                    <a:blip r:embed="rId62"/>
                    <a:stretch>
                      <a:fillRect/>
                    </a:stretch>
                  </pic:blipFill>
                  <pic:spPr>
                    <a:xfrm>
                      <a:off x="0" y="0"/>
                      <a:ext cx="5124450" cy="2524125"/>
                    </a:xfrm>
                    <a:prstGeom prst="rect">
                      <a:avLst/>
                    </a:prstGeom>
                  </pic:spPr>
                </pic:pic>
              </a:graphicData>
            </a:graphic>
          </wp:inline>
        </w:drawing>
      </w:r>
    </w:p>
    <w:p/>
    <w:p>
      <w:r>
        <w:rPr>
          <w:rFonts w:hint="eastAsia"/>
        </w:rPr>
        <w:t>配置接口。在导航栏中选择“网络配置</w:t>
      </w:r>
      <w:r>
        <w:t>&gt;</w:t>
      </w:r>
      <w:r>
        <w:rPr>
          <w:rFonts w:hint="eastAsia"/>
        </w:rPr>
        <w:t>接口配置”，点击对应接口后面的&lt;编辑&gt;按钮。</w:t>
      </w:r>
    </w:p>
    <w:p>
      <w:pPr>
        <w:pStyle w:val="77"/>
      </w:pPr>
      <w:r>
        <w:rPr>
          <w:rFonts w:hint="eastAsia"/>
        </w:rPr>
        <w:t>接口列表界面</w:t>
      </w:r>
    </w:p>
    <w:p>
      <w:pPr>
        <w:pStyle w:val="78"/>
      </w:pPr>
      <w:r>
        <w:drawing>
          <wp:inline distT="0" distB="0" distL="114300" distR="114300">
            <wp:extent cx="6110605" cy="2057400"/>
            <wp:effectExtent l="0" t="0" r="4445"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63"/>
                    <a:stretch>
                      <a:fillRect/>
                    </a:stretch>
                  </pic:blipFill>
                  <pic:spPr>
                    <a:xfrm>
                      <a:off x="0" y="0"/>
                      <a:ext cx="6110605" cy="2057400"/>
                    </a:xfrm>
                    <a:prstGeom prst="rect">
                      <a:avLst/>
                    </a:prstGeom>
                    <a:noFill/>
                    <a:ln>
                      <a:noFill/>
                    </a:ln>
                  </pic:spPr>
                </pic:pic>
              </a:graphicData>
            </a:graphic>
          </wp:inline>
        </w:drawing>
      </w:r>
    </w:p>
    <w:p/>
    <w:p>
      <w:r>
        <w:rPr>
          <w:rFonts w:hint="eastAsia"/>
        </w:rPr>
        <w:t>手动设置或者通过</w:t>
      </w:r>
      <w:r>
        <w:t>DHCP</w:t>
      </w:r>
      <w:r>
        <w:rPr>
          <w:rFonts w:hint="eastAsia"/>
        </w:rPr>
        <w:t>自动获取接口</w:t>
      </w:r>
      <w:r>
        <w:t>IP</w:t>
      </w:r>
      <w:r>
        <w:rPr>
          <w:rFonts w:hint="eastAsia"/>
        </w:rPr>
        <w:t>地址后，点击</w:t>
      </w:r>
      <w:r>
        <w:t>&lt;</w:t>
      </w:r>
      <w:r>
        <w:rPr>
          <w:rFonts w:hint="eastAsia"/>
        </w:rPr>
        <w:t>提交</w:t>
      </w:r>
      <w:r>
        <w:t>&gt;</w:t>
      </w:r>
      <w:r>
        <w:rPr>
          <w:rFonts w:hint="eastAsia"/>
        </w:rPr>
        <w:t>按钮，提交对接口的修改。</w:t>
      </w:r>
    </w:p>
    <w:p>
      <w:pPr>
        <w:pStyle w:val="77"/>
      </w:pPr>
      <w:r>
        <w:rPr>
          <w:rFonts w:hint="eastAsia"/>
        </w:rPr>
        <w:t>接口编辑界面</w:t>
      </w:r>
    </w:p>
    <w:p>
      <w:pPr>
        <w:pStyle w:val="78"/>
      </w:pPr>
      <w:r>
        <w:drawing>
          <wp:inline distT="0" distB="0" distL="114300" distR="114300">
            <wp:extent cx="6117590" cy="4937125"/>
            <wp:effectExtent l="0" t="0" r="16510" b="15875"/>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64"/>
                    <a:stretch>
                      <a:fillRect/>
                    </a:stretch>
                  </pic:blipFill>
                  <pic:spPr>
                    <a:xfrm>
                      <a:off x="0" y="0"/>
                      <a:ext cx="6117590" cy="4937125"/>
                    </a:xfrm>
                    <a:prstGeom prst="rect">
                      <a:avLst/>
                    </a:prstGeom>
                    <a:noFill/>
                    <a:ln>
                      <a:noFill/>
                    </a:ln>
                  </pic:spPr>
                </pic:pic>
              </a:graphicData>
            </a:graphic>
          </wp:inline>
        </w:drawing>
      </w:r>
    </w:p>
    <w:p/>
    <w:p>
      <w:pPr>
        <w:pStyle w:val="66"/>
      </w:pPr>
      <w:r>
        <w:rPr>
          <w:rFonts w:hint="eastAsia"/>
        </w:rPr>
        <w:t>接口的详细配置</w:t>
      </w:r>
    </w:p>
    <w:tbl>
      <w:tblPr>
        <w:tblStyle w:val="55"/>
        <w:tblW w:w="8968" w:type="dxa"/>
        <w:tblInd w:w="737"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2055"/>
        <w:gridCol w:w="6913"/>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blHeader/>
        </w:trPr>
        <w:tc>
          <w:tcPr>
            <w:tcW w:w="2065" w:type="dxa"/>
            <w:tcBorders>
              <w:top w:val="nil"/>
              <w:left w:val="nil"/>
              <w:bottom w:val="nil"/>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配置项</w:t>
            </w:r>
          </w:p>
        </w:tc>
        <w:tc>
          <w:tcPr>
            <w:tcW w:w="6949" w:type="dxa"/>
            <w:tcBorders>
              <w:top w:val="nil"/>
              <w:left w:val="nil"/>
              <w:bottom w:val="nil"/>
              <w:right w:val="nil"/>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说明</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rPr>
        <w:tc>
          <w:tcPr>
            <w:tcW w:w="2065" w:type="dxa"/>
            <w:shd w:val="clear" w:color="auto" w:fill="auto"/>
            <w:vAlign w:val="center"/>
          </w:tcPr>
          <w:p>
            <w:pPr>
              <w:pStyle w:val="68"/>
              <w:widowControl w:val="0"/>
              <w:spacing w:line="240" w:lineRule="auto"/>
              <w:ind w:firstLine="0"/>
              <w:jc w:val="left"/>
            </w:pPr>
            <w:r>
              <w:rPr>
                <w:rFonts w:hint="eastAsia"/>
              </w:rPr>
              <w:t>名称</w:t>
            </w:r>
          </w:p>
        </w:tc>
        <w:tc>
          <w:tcPr>
            <w:tcW w:w="6949" w:type="dxa"/>
            <w:shd w:val="clear" w:color="auto" w:fill="auto"/>
            <w:vAlign w:val="center"/>
          </w:tcPr>
          <w:p>
            <w:pPr>
              <w:pStyle w:val="68"/>
              <w:widowControl w:val="0"/>
              <w:spacing w:line="240" w:lineRule="auto"/>
              <w:ind w:firstLine="0"/>
              <w:jc w:val="left"/>
            </w:pPr>
            <w:r>
              <w:rPr>
                <w:rFonts w:hint="eastAsia"/>
              </w:rPr>
              <w:t>物理接口名称</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rPr>
        <w:tc>
          <w:tcPr>
            <w:tcW w:w="2065" w:type="dxa"/>
            <w:shd w:val="clear" w:color="auto" w:fill="auto"/>
            <w:vAlign w:val="center"/>
          </w:tcPr>
          <w:p>
            <w:pPr>
              <w:pStyle w:val="68"/>
              <w:widowControl w:val="0"/>
              <w:spacing w:line="240" w:lineRule="auto"/>
              <w:ind w:firstLine="0"/>
              <w:jc w:val="left"/>
            </w:pPr>
            <w:r>
              <w:rPr>
                <w:rFonts w:hint="eastAsia"/>
              </w:rPr>
              <w:t>描述</w:t>
            </w:r>
          </w:p>
        </w:tc>
        <w:tc>
          <w:tcPr>
            <w:tcW w:w="6949" w:type="dxa"/>
            <w:shd w:val="clear" w:color="auto" w:fill="auto"/>
            <w:vAlign w:val="center"/>
          </w:tcPr>
          <w:p>
            <w:pPr>
              <w:pStyle w:val="68"/>
              <w:widowControl w:val="0"/>
              <w:spacing w:line="240" w:lineRule="auto"/>
              <w:ind w:firstLine="0"/>
              <w:jc w:val="left"/>
            </w:pPr>
            <w:r>
              <w:rPr>
                <w:rFonts w:hint="eastAsia"/>
              </w:rPr>
              <w:t>物理接口的描述信息</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rPr>
        <w:tc>
          <w:tcPr>
            <w:tcW w:w="2065" w:type="dxa"/>
            <w:shd w:val="clear" w:color="auto" w:fill="auto"/>
            <w:vAlign w:val="center"/>
          </w:tcPr>
          <w:p>
            <w:pPr>
              <w:pStyle w:val="68"/>
              <w:widowControl w:val="0"/>
              <w:spacing w:line="240" w:lineRule="auto"/>
              <w:ind w:firstLine="0"/>
              <w:jc w:val="left"/>
            </w:pPr>
            <w:r>
              <w:rPr>
                <w:rFonts w:hint="eastAsia"/>
              </w:rPr>
              <w:t>启用</w:t>
            </w:r>
          </w:p>
        </w:tc>
        <w:tc>
          <w:tcPr>
            <w:tcW w:w="6949" w:type="dxa"/>
            <w:shd w:val="clear" w:color="auto" w:fill="auto"/>
            <w:vAlign w:val="center"/>
          </w:tcPr>
          <w:p>
            <w:pPr>
              <w:pStyle w:val="68"/>
              <w:widowControl w:val="0"/>
              <w:spacing w:line="240" w:lineRule="auto"/>
              <w:ind w:firstLine="0"/>
              <w:jc w:val="left"/>
            </w:pPr>
            <w:r>
              <w:rPr>
                <w:rFonts w:hint="eastAsia"/>
              </w:rPr>
              <w:t>物理接口的管理状态，勾选时启用，不选时接口关闭</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rPr>
        <w:tc>
          <w:tcPr>
            <w:tcW w:w="2065" w:type="dxa"/>
            <w:shd w:val="clear" w:color="auto" w:fill="auto"/>
            <w:vAlign w:val="center"/>
          </w:tcPr>
          <w:p>
            <w:pPr>
              <w:pStyle w:val="68"/>
              <w:widowControl w:val="0"/>
              <w:spacing w:line="240" w:lineRule="auto"/>
              <w:ind w:firstLine="0"/>
              <w:jc w:val="left"/>
            </w:pPr>
            <w:r>
              <w:rPr>
                <w:rFonts w:hint="eastAsia"/>
              </w:rPr>
              <w:t>IP类型</w:t>
            </w:r>
          </w:p>
        </w:tc>
        <w:tc>
          <w:tcPr>
            <w:tcW w:w="6949" w:type="dxa"/>
            <w:shd w:val="clear" w:color="auto" w:fill="auto"/>
            <w:vAlign w:val="center"/>
          </w:tcPr>
          <w:p>
            <w:pPr>
              <w:pStyle w:val="68"/>
              <w:widowControl w:val="0"/>
              <w:spacing w:line="240" w:lineRule="auto"/>
              <w:ind w:firstLine="0"/>
              <w:jc w:val="left"/>
            </w:pPr>
            <w:r>
              <w:rPr>
                <w:rFonts w:hint="eastAsia"/>
              </w:rPr>
              <w:t>IPv4地址和IPv6地址。点击相应的标签，配置对应类型的IP地址</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rPr>
        <w:tc>
          <w:tcPr>
            <w:tcW w:w="2065" w:type="dxa"/>
            <w:shd w:val="clear" w:color="auto" w:fill="auto"/>
            <w:vAlign w:val="center"/>
          </w:tcPr>
          <w:p>
            <w:pPr>
              <w:pStyle w:val="68"/>
              <w:widowControl w:val="0"/>
              <w:spacing w:line="240" w:lineRule="auto"/>
              <w:ind w:firstLine="0"/>
              <w:jc w:val="left"/>
            </w:pPr>
            <w:r>
              <w:rPr>
                <w:rFonts w:hint="eastAsia"/>
              </w:rPr>
              <w:t>地址模式</w:t>
            </w:r>
          </w:p>
        </w:tc>
        <w:tc>
          <w:tcPr>
            <w:tcW w:w="6949" w:type="dxa"/>
            <w:shd w:val="clear" w:color="auto" w:fill="auto"/>
            <w:vAlign w:val="center"/>
          </w:tcPr>
          <w:p>
            <w:pPr>
              <w:pStyle w:val="68"/>
              <w:widowControl w:val="0"/>
              <w:spacing w:line="240" w:lineRule="auto"/>
              <w:ind w:firstLine="0"/>
              <w:jc w:val="left"/>
            </w:pPr>
            <w:r>
              <w:rPr>
                <w:rFonts w:hint="eastAsia"/>
              </w:rPr>
              <w:t>对于</w:t>
            </w:r>
            <w:r>
              <w:t>IP</w:t>
            </w:r>
            <w:r>
              <w:rPr>
                <w:rFonts w:hint="eastAsia"/>
              </w:rPr>
              <w:t>v4地址，有三种获取模式，分别为静态配置、</w:t>
            </w:r>
            <w:r>
              <w:t>DHCP</w:t>
            </w:r>
            <w:r>
              <w:rPr>
                <w:rFonts w:hint="eastAsia"/>
              </w:rPr>
              <w:t>和</w:t>
            </w:r>
            <w:r>
              <w:t>PPPoE</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rPr>
        <w:tc>
          <w:tcPr>
            <w:tcW w:w="2065" w:type="dxa"/>
            <w:shd w:val="clear" w:color="auto" w:fill="auto"/>
            <w:vAlign w:val="center"/>
          </w:tcPr>
          <w:p>
            <w:pPr>
              <w:pStyle w:val="68"/>
              <w:widowControl w:val="0"/>
              <w:spacing w:line="240" w:lineRule="auto"/>
              <w:ind w:firstLine="0"/>
              <w:jc w:val="left"/>
            </w:pPr>
            <w:r>
              <w:rPr>
                <w:rFonts w:hint="eastAsia"/>
              </w:rPr>
              <w:t>管理方式</w:t>
            </w:r>
          </w:p>
        </w:tc>
        <w:tc>
          <w:tcPr>
            <w:tcW w:w="6949" w:type="dxa"/>
            <w:shd w:val="clear" w:color="auto" w:fill="auto"/>
            <w:vAlign w:val="center"/>
          </w:tcPr>
          <w:p>
            <w:pPr>
              <w:pStyle w:val="68"/>
              <w:widowControl w:val="0"/>
              <w:spacing w:line="240" w:lineRule="auto"/>
              <w:ind w:firstLine="0"/>
              <w:jc w:val="left"/>
            </w:pPr>
            <w:r>
              <w:rPr>
                <w:rFonts w:hint="eastAsia"/>
              </w:rPr>
              <w:t>外部设备可以通过什么方式管理设备</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rPr>
        <w:tc>
          <w:tcPr>
            <w:tcW w:w="2065" w:type="dxa"/>
            <w:shd w:val="clear" w:color="auto" w:fill="auto"/>
            <w:vAlign w:val="center"/>
          </w:tcPr>
          <w:p>
            <w:pPr>
              <w:pStyle w:val="68"/>
              <w:widowControl w:val="0"/>
              <w:spacing w:line="240" w:lineRule="auto"/>
              <w:ind w:firstLine="0"/>
              <w:jc w:val="left"/>
            </w:pPr>
            <w:r>
              <w:rPr>
                <w:rFonts w:hint="eastAsia"/>
              </w:rPr>
              <w:t>协商模式</w:t>
            </w:r>
          </w:p>
        </w:tc>
        <w:tc>
          <w:tcPr>
            <w:tcW w:w="6949" w:type="dxa"/>
            <w:shd w:val="clear" w:color="auto" w:fill="auto"/>
            <w:vAlign w:val="center"/>
          </w:tcPr>
          <w:p>
            <w:pPr>
              <w:pStyle w:val="68"/>
              <w:widowControl w:val="0"/>
              <w:spacing w:line="240" w:lineRule="auto"/>
              <w:ind w:firstLine="0"/>
              <w:jc w:val="left"/>
            </w:pPr>
            <w:r>
              <w:rPr>
                <w:rFonts w:hint="eastAsia"/>
              </w:rPr>
              <w:t>分为自协商和非自协商两种方式，自协商模式下，端口的所有参数都是自动协商出来的，不能设置端口的速率和双工模式参数；非自协商模式下可以设置端口的速率和双工模式，双方端口的参数设置必须一致，否则会导致端口工作不正常，造成端口不通或者丢包等问题</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rPr>
        <w:tc>
          <w:tcPr>
            <w:tcW w:w="2065" w:type="dxa"/>
            <w:shd w:val="clear" w:color="auto" w:fill="auto"/>
            <w:vAlign w:val="center"/>
          </w:tcPr>
          <w:p>
            <w:pPr>
              <w:pStyle w:val="68"/>
              <w:widowControl w:val="0"/>
              <w:spacing w:line="240" w:lineRule="auto"/>
              <w:ind w:firstLine="0"/>
              <w:jc w:val="left"/>
            </w:pPr>
            <w:r>
              <w:rPr>
                <w:rFonts w:hint="eastAsia"/>
              </w:rPr>
              <w:t>速率</w:t>
            </w:r>
          </w:p>
        </w:tc>
        <w:tc>
          <w:tcPr>
            <w:tcW w:w="6949" w:type="dxa"/>
            <w:shd w:val="clear" w:color="auto" w:fill="auto"/>
            <w:vAlign w:val="center"/>
          </w:tcPr>
          <w:p>
            <w:pPr>
              <w:pStyle w:val="68"/>
              <w:widowControl w:val="0"/>
              <w:spacing w:line="240" w:lineRule="auto"/>
              <w:ind w:firstLine="0"/>
              <w:jc w:val="left"/>
            </w:pPr>
            <w:r>
              <w:rPr>
                <w:rFonts w:hint="eastAsia"/>
              </w:rPr>
              <w:t>设置端口速率，百兆端口可以设为</w:t>
            </w:r>
            <w:r>
              <w:t>10/100</w:t>
            </w:r>
            <w:r>
              <w:rPr>
                <w:rFonts w:hint="eastAsia"/>
              </w:rPr>
              <w:t>，千兆端口可以设为</w:t>
            </w:r>
            <w:r>
              <w:t>10/100/1000</w:t>
            </w:r>
            <w:r>
              <w:rPr>
                <w:rFonts w:hint="eastAsia"/>
              </w:rPr>
              <w:t>，只能在非自协商方式下使用，只有在选择“强制”模式之后才能显示</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rPr>
        <w:tc>
          <w:tcPr>
            <w:tcW w:w="2065" w:type="dxa"/>
            <w:shd w:val="clear" w:color="auto" w:fill="auto"/>
            <w:vAlign w:val="center"/>
          </w:tcPr>
          <w:p>
            <w:pPr>
              <w:pStyle w:val="68"/>
              <w:widowControl w:val="0"/>
              <w:spacing w:line="240" w:lineRule="auto"/>
              <w:ind w:firstLine="0"/>
              <w:jc w:val="left"/>
            </w:pPr>
            <w:r>
              <w:rPr>
                <w:rFonts w:hint="eastAsia"/>
              </w:rPr>
              <w:t>设置端口双工工作模式</w:t>
            </w:r>
          </w:p>
        </w:tc>
        <w:tc>
          <w:tcPr>
            <w:tcW w:w="6949" w:type="dxa"/>
            <w:shd w:val="clear" w:color="auto" w:fill="auto"/>
            <w:vAlign w:val="center"/>
          </w:tcPr>
          <w:p>
            <w:pPr>
              <w:pStyle w:val="68"/>
              <w:widowControl w:val="0"/>
              <w:spacing w:line="240" w:lineRule="auto"/>
              <w:ind w:firstLine="0"/>
              <w:jc w:val="left"/>
            </w:pPr>
            <w:r>
              <w:rPr>
                <w:rFonts w:hint="eastAsia"/>
              </w:rPr>
              <w:t>选择全双工和半双工两种模式，只有在选择“强制”模式之后才能显示</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rPr>
        <w:tc>
          <w:tcPr>
            <w:tcW w:w="2065" w:type="dxa"/>
            <w:shd w:val="clear" w:color="auto" w:fill="auto"/>
            <w:vAlign w:val="center"/>
          </w:tcPr>
          <w:p>
            <w:pPr>
              <w:pStyle w:val="68"/>
              <w:widowControl w:val="0"/>
              <w:spacing w:line="240" w:lineRule="auto"/>
              <w:ind w:firstLine="0"/>
              <w:jc w:val="left"/>
            </w:pPr>
            <w:r>
              <w:t>MTU</w:t>
            </w:r>
          </w:p>
        </w:tc>
        <w:tc>
          <w:tcPr>
            <w:tcW w:w="6949" w:type="dxa"/>
            <w:shd w:val="clear" w:color="auto" w:fill="auto"/>
            <w:vAlign w:val="center"/>
          </w:tcPr>
          <w:p>
            <w:pPr>
              <w:pStyle w:val="68"/>
              <w:widowControl w:val="0"/>
              <w:spacing w:line="240" w:lineRule="auto"/>
              <w:ind w:firstLine="0"/>
              <w:jc w:val="left"/>
            </w:pPr>
            <w:r>
              <w:rPr>
                <w:rFonts w:hint="eastAsia"/>
              </w:rPr>
              <w:t>接口发送报文的最大长度，缺省为</w:t>
            </w:r>
            <w:r>
              <w:t>1500</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rPr>
        <w:tc>
          <w:tcPr>
            <w:tcW w:w="2065" w:type="dxa"/>
            <w:shd w:val="clear" w:color="auto" w:fill="auto"/>
            <w:vAlign w:val="center"/>
          </w:tcPr>
          <w:p>
            <w:pPr>
              <w:pStyle w:val="68"/>
              <w:widowControl w:val="0"/>
              <w:spacing w:line="240" w:lineRule="auto"/>
              <w:ind w:firstLine="0"/>
              <w:jc w:val="left"/>
            </w:pPr>
            <w:r>
              <w:rPr>
                <w:rFonts w:hint="eastAsia"/>
              </w:rPr>
              <w:t>接口属性</w:t>
            </w:r>
          </w:p>
        </w:tc>
        <w:tc>
          <w:tcPr>
            <w:tcW w:w="6949" w:type="dxa"/>
            <w:shd w:val="clear" w:color="auto" w:fill="auto"/>
            <w:vAlign w:val="center"/>
          </w:tcPr>
          <w:p>
            <w:pPr>
              <w:pStyle w:val="68"/>
              <w:widowControl w:val="0"/>
              <w:spacing w:line="240" w:lineRule="auto"/>
              <w:ind w:firstLine="0"/>
              <w:jc w:val="left"/>
            </w:pPr>
            <w:r>
              <w:rPr>
                <w:rFonts w:hint="eastAsia"/>
              </w:rPr>
              <w:t>设置接口的内外网属性，在统计设备流量的时候会使用</w:t>
            </w:r>
          </w:p>
        </w:tc>
      </w:tr>
    </w:tbl>
    <w:p/>
    <w:p>
      <w:r>
        <w:rPr>
          <w:rFonts w:hint="eastAsia"/>
        </w:rPr>
        <w:t>配置</w:t>
      </w:r>
      <w:r>
        <w:t>NAT</w:t>
      </w:r>
      <w:r>
        <w:rPr>
          <w:rFonts w:hint="eastAsia"/>
        </w:rPr>
        <w:t>，首先在导航栏中选择</w:t>
      </w:r>
      <w:r>
        <w:t>“</w:t>
      </w:r>
      <w:r>
        <w:rPr>
          <w:rFonts w:hint="eastAsia"/>
        </w:rPr>
        <w:t>策略配置</w:t>
      </w:r>
      <w:r>
        <w:t>&gt; NAT转换策略”</w:t>
      </w:r>
      <w:r>
        <w:rPr>
          <w:rFonts w:hint="eastAsia"/>
        </w:rPr>
        <w:t>，进入源NAT配置界面，点击</w:t>
      </w:r>
      <w:r>
        <w:t>&lt;</w:t>
      </w:r>
      <w:r>
        <w:rPr>
          <w:rFonts w:hint="eastAsia"/>
        </w:rPr>
        <w:t>新建</w:t>
      </w:r>
      <w:r>
        <w:t>&gt;</w:t>
      </w:r>
      <w:r>
        <w:rPr>
          <w:rFonts w:hint="eastAsia"/>
        </w:rPr>
        <w:t>按钮，新建新的</w:t>
      </w:r>
      <w:r>
        <w:t>NAT</w:t>
      </w:r>
      <w:r>
        <w:rPr>
          <w:rFonts w:hint="eastAsia"/>
        </w:rPr>
        <w:t>规则。</w:t>
      </w:r>
    </w:p>
    <w:p>
      <w:pPr>
        <w:pStyle w:val="77"/>
      </w:pPr>
      <w:r>
        <w:rPr>
          <w:rFonts w:hint="eastAsia"/>
        </w:rPr>
        <w:t>NAT规则列表界面</w:t>
      </w:r>
    </w:p>
    <w:p>
      <w:pPr>
        <w:pStyle w:val="78"/>
      </w:pPr>
      <w:r>
        <w:drawing>
          <wp:inline distT="0" distB="0" distL="114300" distR="114300">
            <wp:extent cx="6110605" cy="718185"/>
            <wp:effectExtent l="0" t="0" r="4445" b="5715"/>
            <wp:docPr id="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
                    <pic:cNvPicPr>
                      <a:picLocks noChangeAspect="1"/>
                    </pic:cNvPicPr>
                  </pic:nvPicPr>
                  <pic:blipFill>
                    <a:blip r:embed="rId65"/>
                    <a:stretch>
                      <a:fillRect/>
                    </a:stretch>
                  </pic:blipFill>
                  <pic:spPr>
                    <a:xfrm>
                      <a:off x="0" y="0"/>
                      <a:ext cx="6110605" cy="718185"/>
                    </a:xfrm>
                    <a:prstGeom prst="rect">
                      <a:avLst/>
                    </a:prstGeom>
                    <a:noFill/>
                    <a:ln>
                      <a:noFill/>
                    </a:ln>
                  </pic:spPr>
                </pic:pic>
              </a:graphicData>
            </a:graphic>
          </wp:inline>
        </w:drawing>
      </w:r>
    </w:p>
    <w:p/>
    <w:p>
      <w:r>
        <w:rPr>
          <w:rFonts w:hint="eastAsia"/>
        </w:rPr>
        <w:t>选择相应的</w:t>
      </w:r>
      <w:r>
        <w:t>NAT</w:t>
      </w:r>
      <w:r>
        <w:rPr>
          <w:rFonts w:hint="eastAsia"/>
        </w:rPr>
        <w:t>参数之后，点击</w:t>
      </w:r>
      <w:r>
        <w:t>&lt;</w:t>
      </w:r>
      <w:r>
        <w:rPr>
          <w:rFonts w:hint="eastAsia"/>
        </w:rPr>
        <w:t>提交</w:t>
      </w:r>
      <w:r>
        <w:t>&gt;</w:t>
      </w:r>
      <w:r>
        <w:rPr>
          <w:rFonts w:hint="eastAsia"/>
        </w:rPr>
        <w:t>按钮，提交</w:t>
      </w:r>
      <w:r>
        <w:t>NAT</w:t>
      </w:r>
      <w:r>
        <w:rPr>
          <w:rFonts w:hint="eastAsia"/>
        </w:rPr>
        <w:t>规则。</w:t>
      </w:r>
    </w:p>
    <w:p>
      <w:pPr>
        <w:pStyle w:val="77"/>
      </w:pPr>
      <w:r>
        <w:rPr>
          <w:rFonts w:hint="eastAsia"/>
        </w:rPr>
        <w:t>NAT规则编辑界面</w:t>
      </w:r>
    </w:p>
    <w:p>
      <w:pPr>
        <w:pStyle w:val="78"/>
      </w:pPr>
      <w:r>
        <w:drawing>
          <wp:inline distT="0" distB="0" distL="114300" distR="114300">
            <wp:extent cx="4695825" cy="4133850"/>
            <wp:effectExtent l="0" t="0" r="9525" b="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66"/>
                    <a:stretch>
                      <a:fillRect/>
                    </a:stretch>
                  </pic:blipFill>
                  <pic:spPr>
                    <a:xfrm>
                      <a:off x="0" y="0"/>
                      <a:ext cx="4695825" cy="4133850"/>
                    </a:xfrm>
                    <a:prstGeom prst="rect">
                      <a:avLst/>
                    </a:prstGeom>
                    <a:noFill/>
                    <a:ln>
                      <a:noFill/>
                    </a:ln>
                  </pic:spPr>
                </pic:pic>
              </a:graphicData>
            </a:graphic>
          </wp:inline>
        </w:drawing>
      </w:r>
    </w:p>
    <w:p/>
    <w:p>
      <w:pPr>
        <w:pStyle w:val="66"/>
        <w:ind w:left="1134" w:hanging="510"/>
      </w:pPr>
      <w:r>
        <w:rPr>
          <w:rFonts w:hint="eastAsia"/>
        </w:rPr>
        <w:t>NAT详细配置</w:t>
      </w:r>
    </w:p>
    <w:tbl>
      <w:tblPr>
        <w:tblStyle w:val="55"/>
        <w:tblW w:w="8968" w:type="dxa"/>
        <w:tblInd w:w="737"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2055"/>
        <w:gridCol w:w="6913"/>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PrEx>
        <w:trPr>
          <w:cantSplit/>
          <w:trHeight w:val="420" w:hRule="atLeast"/>
          <w:tblHeader/>
        </w:trPr>
        <w:tc>
          <w:tcPr>
            <w:tcW w:w="2065" w:type="dxa"/>
            <w:tcBorders>
              <w:top w:val="nil"/>
              <w:left w:val="nil"/>
              <w:bottom w:val="nil"/>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配置项</w:t>
            </w:r>
          </w:p>
        </w:tc>
        <w:tc>
          <w:tcPr>
            <w:tcW w:w="6949" w:type="dxa"/>
            <w:tcBorders>
              <w:top w:val="nil"/>
              <w:left w:val="nil"/>
              <w:bottom w:val="nil"/>
              <w:right w:val="nil"/>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说明</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rPr>
        <w:tc>
          <w:tcPr>
            <w:tcW w:w="2065" w:type="dxa"/>
            <w:shd w:val="clear" w:color="auto" w:fill="auto"/>
            <w:vAlign w:val="center"/>
          </w:tcPr>
          <w:p>
            <w:pPr>
              <w:pStyle w:val="68"/>
              <w:widowControl w:val="0"/>
              <w:spacing w:line="240" w:lineRule="auto"/>
              <w:ind w:firstLine="0"/>
              <w:jc w:val="left"/>
            </w:pPr>
            <w:r>
              <w:rPr>
                <w:rFonts w:hint="eastAsia"/>
              </w:rPr>
              <w:t>源地址</w:t>
            </w:r>
          </w:p>
        </w:tc>
        <w:tc>
          <w:tcPr>
            <w:tcW w:w="6949" w:type="dxa"/>
            <w:shd w:val="clear" w:color="auto" w:fill="auto"/>
            <w:vAlign w:val="center"/>
          </w:tcPr>
          <w:p>
            <w:pPr>
              <w:pStyle w:val="68"/>
              <w:widowControl w:val="0"/>
              <w:spacing w:line="240" w:lineRule="auto"/>
              <w:ind w:firstLine="0"/>
              <w:jc w:val="left"/>
            </w:pPr>
            <w:r>
              <w:rPr>
                <w:rFonts w:hint="eastAsia"/>
              </w:rPr>
              <w:t>NAT规则匹配的源地址，可以是地址节点或地址组</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rPr>
        <w:tc>
          <w:tcPr>
            <w:tcW w:w="2065" w:type="dxa"/>
            <w:shd w:val="clear" w:color="auto" w:fill="auto"/>
            <w:vAlign w:val="center"/>
          </w:tcPr>
          <w:p>
            <w:pPr>
              <w:pStyle w:val="68"/>
              <w:widowControl w:val="0"/>
              <w:spacing w:line="240" w:lineRule="auto"/>
              <w:ind w:firstLine="0"/>
              <w:jc w:val="left"/>
            </w:pPr>
            <w:r>
              <w:rPr>
                <w:rFonts w:hint="eastAsia"/>
              </w:rPr>
              <w:t>目的地址</w:t>
            </w:r>
          </w:p>
        </w:tc>
        <w:tc>
          <w:tcPr>
            <w:tcW w:w="6949" w:type="dxa"/>
            <w:shd w:val="clear" w:color="auto" w:fill="auto"/>
            <w:vAlign w:val="center"/>
          </w:tcPr>
          <w:p>
            <w:pPr>
              <w:pStyle w:val="68"/>
              <w:widowControl w:val="0"/>
              <w:spacing w:line="240" w:lineRule="auto"/>
              <w:ind w:firstLine="0"/>
              <w:jc w:val="left"/>
            </w:pPr>
            <w:r>
              <w:rPr>
                <w:rFonts w:hint="eastAsia"/>
              </w:rPr>
              <w:t>NAT规则匹配的目的地址，可以是地址节点或地址组</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rPr>
        <w:tc>
          <w:tcPr>
            <w:tcW w:w="2065" w:type="dxa"/>
            <w:shd w:val="clear" w:color="auto" w:fill="auto"/>
            <w:vAlign w:val="center"/>
          </w:tcPr>
          <w:p>
            <w:pPr>
              <w:pStyle w:val="68"/>
              <w:widowControl w:val="0"/>
              <w:spacing w:line="240" w:lineRule="auto"/>
              <w:ind w:firstLine="0"/>
              <w:jc w:val="left"/>
            </w:pPr>
            <w:r>
              <w:rPr>
                <w:rFonts w:hint="eastAsia"/>
              </w:rPr>
              <w:t>服务</w:t>
            </w:r>
          </w:p>
        </w:tc>
        <w:tc>
          <w:tcPr>
            <w:tcW w:w="6949" w:type="dxa"/>
            <w:shd w:val="clear" w:color="auto" w:fill="auto"/>
            <w:vAlign w:val="center"/>
          </w:tcPr>
          <w:p>
            <w:pPr>
              <w:pStyle w:val="68"/>
              <w:widowControl w:val="0"/>
              <w:spacing w:line="240" w:lineRule="auto"/>
              <w:ind w:firstLine="0"/>
              <w:jc w:val="left"/>
            </w:pPr>
            <w:r>
              <w:rPr>
                <w:rFonts w:hint="eastAsia"/>
              </w:rPr>
              <w:t>NAT规则匹配的服务名，可以是服务资源或服务组</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rPr>
        <w:tc>
          <w:tcPr>
            <w:tcW w:w="2065" w:type="dxa"/>
            <w:shd w:val="clear" w:color="auto" w:fill="auto"/>
            <w:vAlign w:val="center"/>
          </w:tcPr>
          <w:p>
            <w:pPr>
              <w:pStyle w:val="68"/>
              <w:widowControl w:val="0"/>
              <w:spacing w:line="240" w:lineRule="auto"/>
              <w:ind w:firstLine="0"/>
              <w:jc w:val="left"/>
            </w:pPr>
            <w:r>
              <w:rPr>
                <w:rFonts w:hint="eastAsia"/>
              </w:rPr>
              <w:t>接口</w:t>
            </w:r>
          </w:p>
        </w:tc>
        <w:tc>
          <w:tcPr>
            <w:tcW w:w="6949" w:type="dxa"/>
            <w:shd w:val="clear" w:color="auto" w:fill="auto"/>
            <w:vAlign w:val="center"/>
          </w:tcPr>
          <w:p>
            <w:pPr>
              <w:pStyle w:val="68"/>
              <w:widowControl w:val="0"/>
              <w:spacing w:line="240" w:lineRule="auto"/>
              <w:ind w:firstLine="0"/>
              <w:jc w:val="left"/>
            </w:pPr>
            <w:r>
              <w:rPr>
                <w:rFonts w:hint="eastAsia"/>
              </w:rPr>
              <w:t>NAT规则匹配的出接口名</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rPr>
        <w:tc>
          <w:tcPr>
            <w:tcW w:w="2065" w:type="dxa"/>
            <w:shd w:val="clear" w:color="auto" w:fill="auto"/>
            <w:vAlign w:val="center"/>
          </w:tcPr>
          <w:p>
            <w:pPr>
              <w:pStyle w:val="68"/>
              <w:widowControl w:val="0"/>
              <w:spacing w:line="240" w:lineRule="auto"/>
              <w:ind w:firstLine="0"/>
              <w:jc w:val="left"/>
            </w:pPr>
            <w:r>
              <w:rPr>
                <w:rFonts w:hint="eastAsia"/>
              </w:rPr>
              <w:t>转换类型</w:t>
            </w:r>
          </w:p>
        </w:tc>
        <w:tc>
          <w:tcPr>
            <w:tcW w:w="6949" w:type="dxa"/>
            <w:shd w:val="clear" w:color="auto" w:fill="auto"/>
            <w:vAlign w:val="center"/>
          </w:tcPr>
          <w:p>
            <w:pPr>
              <w:pStyle w:val="68"/>
              <w:widowControl w:val="0"/>
              <w:spacing w:line="240" w:lineRule="auto"/>
              <w:ind w:firstLine="0"/>
              <w:jc w:val="left"/>
            </w:pPr>
            <w:r>
              <w:rPr>
                <w:rFonts w:hint="eastAsia"/>
              </w:rPr>
              <w:t>需要转换成的地址，可以选择转换成出接口地址、地址池中的地址或不转换</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420" w:hRule="atLeast"/>
        </w:trPr>
        <w:tc>
          <w:tcPr>
            <w:tcW w:w="2065" w:type="dxa"/>
            <w:shd w:val="clear" w:color="auto" w:fill="auto"/>
            <w:vAlign w:val="center"/>
          </w:tcPr>
          <w:p>
            <w:pPr>
              <w:pStyle w:val="68"/>
              <w:widowControl w:val="0"/>
              <w:spacing w:line="240" w:lineRule="auto"/>
              <w:ind w:firstLine="0"/>
              <w:jc w:val="left"/>
            </w:pPr>
            <w:r>
              <w:rPr>
                <w:rFonts w:hint="eastAsia"/>
              </w:rPr>
              <w:t>日志</w:t>
            </w:r>
          </w:p>
        </w:tc>
        <w:tc>
          <w:tcPr>
            <w:tcW w:w="6949" w:type="dxa"/>
            <w:shd w:val="clear" w:color="auto" w:fill="auto"/>
            <w:vAlign w:val="center"/>
          </w:tcPr>
          <w:p>
            <w:pPr>
              <w:pStyle w:val="68"/>
              <w:widowControl w:val="0"/>
              <w:spacing w:line="240" w:lineRule="auto"/>
              <w:ind w:firstLine="0"/>
              <w:jc w:val="left"/>
            </w:pPr>
            <w:r>
              <w:rPr>
                <w:rFonts w:hint="eastAsia"/>
              </w:rPr>
              <w:t>是否需要对该规则启用日志</w:t>
            </w:r>
          </w:p>
        </w:tc>
      </w:tr>
    </w:tbl>
    <w:p/>
    <w:p>
      <w:pPr>
        <w:pStyle w:val="69"/>
      </w:pPr>
      <w:r>
        <w:rPr>
          <w:lang w:eastAsia="zh-CN"/>
        </w:rPr>
        <w:drawing>
          <wp:inline distT="0" distB="0" distL="0" distR="0">
            <wp:extent cx="590550" cy="238125"/>
            <wp:effectExtent l="0" t="0" r="0" b="9525"/>
            <wp:docPr id="268"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 descr="说明"/>
                    <pic:cNvPicPr>
                      <a:picLocks noChangeAspect="1" noChangeArrowheads="1"/>
                    </pic:cNvPicPr>
                  </pic:nvPicPr>
                  <pic:blipFill>
                    <a:blip r:embed="rId21"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不转换为NAT白名单，指定的地址不做地址转换。</w:t>
      </w:r>
    </w:p>
    <w:p/>
    <w:p>
      <w:r>
        <w:rPr>
          <w:rFonts w:hint="eastAsia"/>
        </w:rPr>
        <w:t>配置策略，首先在导航栏中选择“策略配置</w:t>
      </w:r>
      <w:r>
        <w:t>&gt;</w:t>
      </w:r>
      <w:r>
        <w:rPr>
          <w:rFonts w:hint="eastAsia"/>
        </w:rPr>
        <w:t>控制策略”，点击</w:t>
      </w:r>
      <w:r>
        <w:t>&lt;</w:t>
      </w:r>
      <w:r>
        <w:rPr>
          <w:rFonts w:hint="eastAsia"/>
        </w:rPr>
        <w:t>新建</w:t>
      </w:r>
      <w:r>
        <w:t>&gt;</w:t>
      </w:r>
      <w:r>
        <w:rPr>
          <w:rFonts w:hint="eastAsia"/>
        </w:rPr>
        <w:t>按钮。</w:t>
      </w:r>
    </w:p>
    <w:p>
      <w:pPr>
        <w:pStyle w:val="77"/>
      </w:pPr>
      <w:r>
        <w:rPr>
          <w:rFonts w:hint="eastAsia"/>
        </w:rPr>
        <w:t>IPv4安全策略列表界面</w:t>
      </w:r>
    </w:p>
    <w:p>
      <w:pPr>
        <w:pStyle w:val="78"/>
      </w:pPr>
      <w:r>
        <w:drawing>
          <wp:inline distT="0" distB="0" distL="114300" distR="114300">
            <wp:extent cx="6118860" cy="942340"/>
            <wp:effectExtent l="0" t="0" r="15240" b="10160"/>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67"/>
                    <a:stretch>
                      <a:fillRect/>
                    </a:stretch>
                  </pic:blipFill>
                  <pic:spPr>
                    <a:xfrm>
                      <a:off x="0" y="0"/>
                      <a:ext cx="6118860" cy="942340"/>
                    </a:xfrm>
                    <a:prstGeom prst="rect">
                      <a:avLst/>
                    </a:prstGeom>
                    <a:noFill/>
                    <a:ln>
                      <a:noFill/>
                    </a:ln>
                  </pic:spPr>
                </pic:pic>
              </a:graphicData>
            </a:graphic>
          </wp:inline>
        </w:drawing>
      </w:r>
    </w:p>
    <w:p/>
    <w:p>
      <w:r>
        <w:rPr>
          <w:rFonts w:hint="eastAsia"/>
        </w:rPr>
        <w:t>选择相应的源地址、目的地址、服务、应用等之后，点击</w:t>
      </w:r>
      <w:r>
        <w:t>&lt;</w:t>
      </w:r>
      <w:r>
        <w:rPr>
          <w:rFonts w:hint="eastAsia"/>
        </w:rPr>
        <w:t>提交</w:t>
      </w:r>
      <w:r>
        <w:t>&gt;</w:t>
      </w:r>
      <w:r>
        <w:rPr>
          <w:rFonts w:hint="eastAsia"/>
        </w:rPr>
        <w:t>按钮，提交策略。</w:t>
      </w:r>
    </w:p>
    <w:p>
      <w:pPr>
        <w:pStyle w:val="77"/>
      </w:pPr>
      <w:r>
        <w:rPr>
          <w:rFonts w:hint="eastAsia"/>
        </w:rPr>
        <w:t>策略编辑界面</w:t>
      </w:r>
    </w:p>
    <w:p>
      <w:pPr>
        <w:pStyle w:val="78"/>
      </w:pPr>
      <w:r>
        <w:drawing>
          <wp:inline distT="0" distB="0" distL="114300" distR="114300">
            <wp:extent cx="6112510" cy="4148455"/>
            <wp:effectExtent l="0" t="0" r="2540" b="4445"/>
            <wp:docPr id="6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1"/>
                    <pic:cNvPicPr>
                      <a:picLocks noChangeAspect="1"/>
                    </pic:cNvPicPr>
                  </pic:nvPicPr>
                  <pic:blipFill>
                    <a:blip r:embed="rId68"/>
                    <a:stretch>
                      <a:fillRect/>
                    </a:stretch>
                  </pic:blipFill>
                  <pic:spPr>
                    <a:xfrm>
                      <a:off x="0" y="0"/>
                      <a:ext cx="6112510" cy="4148455"/>
                    </a:xfrm>
                    <a:prstGeom prst="rect">
                      <a:avLst/>
                    </a:prstGeom>
                    <a:noFill/>
                    <a:ln>
                      <a:noFill/>
                    </a:ln>
                  </pic:spPr>
                </pic:pic>
              </a:graphicData>
            </a:graphic>
          </wp:inline>
        </w:drawing>
      </w:r>
    </w:p>
    <w:p/>
    <w:p>
      <w:pPr>
        <w:rPr>
          <w:lang w:val="zh-CN"/>
        </w:rPr>
      </w:pPr>
      <w:r>
        <w:rPr>
          <w:rFonts w:hint="eastAsia"/>
          <w:lang w:val="zh-CN"/>
        </w:rPr>
        <w:t>点击系统界面右上方的</w:t>
      </w:r>
      <w:r>
        <w:t>&lt;</w:t>
      </w:r>
      <w:r>
        <w:rPr>
          <w:rFonts w:hint="eastAsia"/>
          <w:lang w:val="zh-CN"/>
        </w:rPr>
        <w:t>配置保存</w:t>
      </w:r>
      <w:r>
        <w:t>&gt;</w:t>
      </w:r>
      <w:r>
        <w:rPr>
          <w:rFonts w:hint="eastAsia"/>
          <w:lang w:val="zh-CN"/>
        </w:rPr>
        <w:t>按钮，保存系统配置。</w:t>
      </w:r>
    </w:p>
    <w:p>
      <w:pPr>
        <w:pStyle w:val="77"/>
        <w:rPr>
          <w:lang w:val="zh-CN"/>
        </w:rPr>
      </w:pPr>
      <w:r>
        <w:rPr>
          <w:rFonts w:hint="eastAsia"/>
          <w:lang w:val="zh-CN"/>
        </w:rPr>
        <w:t>保存配置界面示意图</w:t>
      </w:r>
    </w:p>
    <w:p>
      <w:pPr>
        <w:pStyle w:val="78"/>
      </w:pPr>
      <w:r>
        <w:drawing>
          <wp:inline distT="0" distB="0" distL="114300" distR="114300">
            <wp:extent cx="1438275" cy="390525"/>
            <wp:effectExtent l="0" t="0" r="9525" b="9525"/>
            <wp:docPr id="6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2"/>
                    <pic:cNvPicPr>
                      <a:picLocks noChangeAspect="1"/>
                    </pic:cNvPicPr>
                  </pic:nvPicPr>
                  <pic:blipFill>
                    <a:blip r:embed="rId69"/>
                    <a:stretch>
                      <a:fillRect/>
                    </a:stretch>
                  </pic:blipFill>
                  <pic:spPr>
                    <a:xfrm>
                      <a:off x="0" y="0"/>
                      <a:ext cx="1438275" cy="390525"/>
                    </a:xfrm>
                    <a:prstGeom prst="rect">
                      <a:avLst/>
                    </a:prstGeom>
                    <a:noFill/>
                    <a:ln>
                      <a:noFill/>
                    </a:ln>
                  </pic:spPr>
                </pic:pic>
              </a:graphicData>
            </a:graphic>
          </wp:inline>
        </w:drawing>
      </w:r>
    </w:p>
    <w:p/>
    <w:p/>
    <w:p>
      <w:pPr>
        <w:sectPr>
          <w:pgSz w:w="11907" w:h="16160"/>
          <w:pgMar w:top="1247" w:right="1134" w:bottom="1247" w:left="1134" w:header="851" w:footer="851" w:gutter="0"/>
          <w:pgNumType w:start="1" w:chapStyle="1"/>
          <w:cols w:space="425" w:num="1"/>
          <w:docGrid w:type="lines" w:linePitch="317" w:charSpace="0"/>
        </w:sectPr>
      </w:pPr>
    </w:p>
    <w:p>
      <w:pPr>
        <w:pStyle w:val="2"/>
      </w:pPr>
      <w:bookmarkStart w:id="120" w:name="_Toc45545918"/>
      <w:bookmarkStart w:id="121" w:name="_Toc20134"/>
      <w:r>
        <w:rPr>
          <w:rFonts w:hint="eastAsia"/>
        </w:rPr>
        <w:t>硬件更换</w:t>
      </w:r>
      <w:bookmarkEnd w:id="120"/>
      <w:bookmarkEnd w:id="121"/>
    </w:p>
    <w:p>
      <w:pPr>
        <w:pStyle w:val="69"/>
        <w:rPr>
          <w:rFonts w:cs="Times New Roman"/>
        </w:rPr>
      </w:pPr>
      <w:r>
        <w:rPr>
          <w:lang w:eastAsia="zh-CN"/>
        </w:rPr>
        <w:drawing>
          <wp:inline distT="0" distB="0" distL="0" distR="0">
            <wp:extent cx="628650" cy="257175"/>
            <wp:effectExtent l="0" t="0" r="0" b="9525"/>
            <wp:docPr id="41" name="图片 3" descr="注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descr="注意"/>
                    <pic:cNvPicPr>
                      <a:picLocks noChangeAspect="1" noChangeArrowheads="1"/>
                    </pic:cNvPicPr>
                  </pic:nvPicPr>
                  <pic:blipFill>
                    <a:blip r:embed="rId16" cstate="print"/>
                    <a:srcRect/>
                    <a:stretch>
                      <a:fillRect/>
                    </a:stretch>
                  </pic:blipFill>
                  <pic:spPr>
                    <a:xfrm>
                      <a:off x="0" y="0"/>
                      <a:ext cx="628650" cy="25717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进行设备硬件维护时，必须佩戴防静电手套或者防静电手腕。防静电手套或者防静电手腕不随机附带，请自行准备。</w:t>
      </w:r>
    </w:p>
    <w:p/>
    <w:p>
      <w:pPr>
        <w:pStyle w:val="3"/>
      </w:pPr>
      <w:bookmarkStart w:id="122" w:name="_Toc19863"/>
      <w:bookmarkStart w:id="123" w:name="_Toc45545919"/>
      <w:r>
        <w:rPr>
          <w:rFonts w:hint="eastAsia"/>
        </w:rPr>
        <w:t>更换电源模块</w:t>
      </w:r>
      <w:bookmarkEnd w:id="122"/>
      <w:bookmarkEnd w:id="123"/>
    </w:p>
    <w:p>
      <w:pPr>
        <w:pStyle w:val="69"/>
        <w:rPr>
          <w:rFonts w:cs="Times New Roman"/>
        </w:rPr>
      </w:pPr>
      <w:r>
        <w:rPr>
          <w:lang w:eastAsia="zh-CN"/>
        </w:rPr>
        <w:drawing>
          <wp:inline distT="0" distB="0" distL="0" distR="0">
            <wp:extent cx="628650" cy="257175"/>
            <wp:effectExtent l="0" t="0" r="0" b="9525"/>
            <wp:docPr id="86" name="图片 3" descr="注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 descr="注意"/>
                    <pic:cNvPicPr>
                      <a:picLocks noChangeAspect="1" noChangeArrowheads="1"/>
                    </pic:cNvPicPr>
                  </pic:nvPicPr>
                  <pic:blipFill>
                    <a:blip r:embed="rId16" cstate="print"/>
                    <a:srcRect/>
                    <a:stretch>
                      <a:fillRect/>
                    </a:stretch>
                  </pic:blipFill>
                  <pic:spPr>
                    <a:xfrm>
                      <a:off x="0" y="0"/>
                      <a:ext cx="628650" cy="257175"/>
                    </a:xfrm>
                    <a:prstGeom prst="rect">
                      <a:avLst/>
                    </a:prstGeom>
                    <a:noFill/>
                    <a:ln w="9525">
                      <a:noFill/>
                      <a:miter lim="800000"/>
                      <a:headEnd/>
                      <a:tailEnd/>
                    </a:ln>
                  </pic:spPr>
                </pic:pic>
              </a:graphicData>
            </a:graphic>
          </wp:inline>
        </w:drawing>
      </w:r>
    </w:p>
    <w:p>
      <w:pPr>
        <w:pStyle w:val="82"/>
        <w:rPr>
          <w:lang w:eastAsia="zh-CN"/>
        </w:rPr>
      </w:pPr>
      <w:r>
        <w:rPr>
          <w:rFonts w:hint="eastAsia"/>
          <w:lang w:eastAsia="zh-CN"/>
        </w:rPr>
        <w:t>设备不支持电源模块的热插拔，安装/拆卸时请先关闭电源并拔出电源线。</w:t>
      </w:r>
    </w:p>
    <w:p>
      <w:pPr>
        <w:pStyle w:val="82"/>
        <w:rPr>
          <w:lang w:eastAsia="zh-CN"/>
        </w:rPr>
      </w:pPr>
      <w:r>
        <w:rPr>
          <w:rFonts w:hint="eastAsia"/>
          <w:lang w:eastAsia="zh-CN"/>
        </w:rPr>
        <w:t>仅IA-IBAS3040-C-HS产品支持SFP电源模块，其他机型不涉及。</w:t>
      </w:r>
    </w:p>
    <w:p/>
    <w:p>
      <w:r>
        <w:rPr>
          <w:rFonts w:hint="eastAsia"/>
        </w:rPr>
        <w:t>拆卸电源模块之前，必须先关闭电源模块开关并拔出电源线，然后再进行更换。请按照如下步骤完成电源模块的更换：</w:t>
      </w:r>
    </w:p>
    <w:p>
      <w:pPr>
        <w:pStyle w:val="76"/>
        <w:numPr>
          <w:ilvl w:val="4"/>
          <w:numId w:val="23"/>
        </w:numPr>
        <w:rPr>
          <w:lang w:eastAsia="zh-CN"/>
        </w:rPr>
      </w:pPr>
      <w:r>
        <w:rPr>
          <w:rFonts w:hint="eastAsia"/>
          <w:lang w:eastAsia="zh-CN"/>
        </w:rPr>
        <w:t>操作者面对设备的后面板。</w:t>
      </w:r>
    </w:p>
    <w:p>
      <w:pPr>
        <w:pStyle w:val="76"/>
        <w:rPr>
          <w:lang w:eastAsia="zh-CN"/>
        </w:rPr>
      </w:pPr>
      <w:r>
        <w:rPr>
          <w:rFonts w:hint="eastAsia"/>
          <w:lang w:eastAsia="zh-CN"/>
        </w:rPr>
        <w:t>选择要拆卸的电源模块，用十字螺丝刀逆时针拧松电源模块两侧的松不脱螺丝。</w:t>
      </w:r>
    </w:p>
    <w:p>
      <w:pPr>
        <w:pStyle w:val="76"/>
        <w:rPr>
          <w:lang w:eastAsia="zh-CN"/>
        </w:rPr>
      </w:pPr>
      <w:r>
        <w:rPr>
          <w:rFonts w:hint="eastAsia"/>
          <w:lang w:eastAsia="zh-CN"/>
        </w:rPr>
        <w:t>用一只手握住电源模块上的拉手，另一只手托住电源模块底部，将电源沿着插槽导轨水平缓慢的拉出电源插槽。</w:t>
      </w:r>
    </w:p>
    <w:p>
      <w:pPr>
        <w:pStyle w:val="77"/>
      </w:pPr>
      <w:r>
        <w:rPr>
          <w:rFonts w:hint="eastAsia"/>
        </w:rPr>
        <w:t>拆卸电源模块</w:t>
      </w:r>
    </w:p>
    <w:p>
      <w:pPr>
        <w:pStyle w:val="78"/>
      </w:pPr>
      <w:r>
        <w:drawing>
          <wp:inline distT="0" distB="0" distL="0" distR="0">
            <wp:extent cx="5077460" cy="1897380"/>
            <wp:effectExtent l="0" t="0" r="8890" b="762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70">
                      <a:extLst>
                        <a:ext uri="{28A0092B-C50C-407E-A947-70E740481C1C}">
                          <a14:useLocalDpi xmlns:a14="http://schemas.microsoft.com/office/drawing/2010/main" val="0"/>
                        </a:ext>
                      </a:extLst>
                    </a:blip>
                    <a:srcRect l="7368" t="16722"/>
                    <a:stretch>
                      <a:fillRect/>
                    </a:stretch>
                  </pic:blipFill>
                  <pic:spPr>
                    <a:xfrm>
                      <a:off x="0" y="0"/>
                      <a:ext cx="5082206" cy="1898946"/>
                    </a:xfrm>
                    <a:prstGeom prst="rect">
                      <a:avLst/>
                    </a:prstGeom>
                    <a:ln>
                      <a:noFill/>
                    </a:ln>
                  </pic:spPr>
                </pic:pic>
              </a:graphicData>
            </a:graphic>
          </wp:inline>
        </w:drawing>
      </w:r>
    </w:p>
    <w:p/>
    <w:p>
      <w:pPr>
        <w:pStyle w:val="76"/>
        <w:rPr>
          <w:lang w:eastAsia="zh-CN"/>
        </w:rPr>
      </w:pPr>
      <w:r>
        <w:rPr>
          <w:rFonts w:hint="eastAsia"/>
          <w:lang w:eastAsia="zh-CN"/>
        </w:rPr>
        <w:t>将拆卸下来的电源模块放置到工作台上或防静电袋中。</w:t>
      </w:r>
    </w:p>
    <w:p>
      <w:pPr>
        <w:pStyle w:val="76"/>
        <w:rPr>
          <w:lang w:eastAsia="zh-CN"/>
        </w:rPr>
      </w:pPr>
      <w:r>
        <w:rPr>
          <w:rFonts w:hint="eastAsia"/>
          <w:lang w:eastAsia="zh-CN"/>
        </w:rPr>
        <w:t>安装新的电源模块。</w:t>
      </w:r>
    </w:p>
    <w:p>
      <w:r>
        <w:rPr>
          <w:rFonts w:hint="eastAsia"/>
        </w:rPr>
        <w:t>保证电源模块上下方向正确</w:t>
      </w:r>
      <w:r>
        <w:t>(</w:t>
      </w:r>
      <w:r>
        <w:rPr>
          <w:rFonts w:hint="eastAsia"/>
        </w:rPr>
        <w:t>电源拉手在右侧为正确方向</w:t>
      </w:r>
      <w:r>
        <w:t>)</w:t>
      </w:r>
      <w:r>
        <w:rPr>
          <w:rFonts w:hint="eastAsia"/>
        </w:rPr>
        <w:t>，用一只手握住电源模块上的拉手，另一只手托住电源模块底部，将电源模块沿着电源插槽导轨水平缓慢的插入，直到电源模块完全进入插槽。</w:t>
      </w:r>
    </w:p>
    <w:p>
      <w:pPr>
        <w:pStyle w:val="77"/>
      </w:pPr>
      <w:r>
        <w:rPr>
          <w:rFonts w:hint="eastAsia"/>
        </w:rPr>
        <w:t>安装电源模块</w:t>
      </w:r>
    </w:p>
    <w:p>
      <w:pPr>
        <w:pStyle w:val="78"/>
      </w:pPr>
      <w:r>
        <w:drawing>
          <wp:inline distT="0" distB="0" distL="0" distR="0">
            <wp:extent cx="5128260" cy="1926590"/>
            <wp:effectExtent l="0" t="0" r="15240" b="1651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71"/>
                    <a:srcRect l="6398" t="15385"/>
                    <a:stretch>
                      <a:fillRect/>
                    </a:stretch>
                  </pic:blipFill>
                  <pic:spPr>
                    <a:xfrm>
                      <a:off x="0" y="0"/>
                      <a:ext cx="5135392" cy="1929472"/>
                    </a:xfrm>
                    <a:prstGeom prst="rect">
                      <a:avLst/>
                    </a:prstGeom>
                    <a:ln>
                      <a:noFill/>
                    </a:ln>
                  </pic:spPr>
                </pic:pic>
              </a:graphicData>
            </a:graphic>
          </wp:inline>
        </w:drawing>
      </w:r>
    </w:p>
    <w:p/>
    <w:p>
      <w:pPr>
        <w:pStyle w:val="76"/>
        <w:rPr>
          <w:lang w:eastAsia="zh-CN"/>
        </w:rPr>
      </w:pPr>
      <w:r>
        <w:rPr>
          <w:rFonts w:hint="eastAsia"/>
          <w:lang w:eastAsia="zh-CN"/>
        </w:rPr>
        <w:t>用十字螺丝刀顺时针拧紧电源模块两侧的松不脱螺丝。</w:t>
      </w:r>
    </w:p>
    <w:p>
      <w:pPr>
        <w:pStyle w:val="3"/>
      </w:pPr>
      <w:bookmarkStart w:id="124" w:name="_Toc7926"/>
      <w:bookmarkStart w:id="125" w:name="_Toc45545920"/>
      <w:r>
        <w:rPr>
          <w:rFonts w:hint="eastAsia"/>
        </w:rPr>
        <w:t>更换光模块</w:t>
      </w:r>
      <w:bookmarkEnd w:id="124"/>
      <w:bookmarkEnd w:id="125"/>
    </w:p>
    <w:p>
      <w:pPr>
        <w:pStyle w:val="69"/>
      </w:pPr>
      <w:r>
        <w:rPr>
          <w:lang w:eastAsia="zh-CN"/>
        </w:rPr>
        <w:drawing>
          <wp:inline distT="0" distB="0" distL="0" distR="0">
            <wp:extent cx="590550" cy="238125"/>
            <wp:effectExtent l="0" t="0" r="0" b="9525"/>
            <wp:docPr id="42"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descr="说明"/>
                    <pic:cNvPicPr>
                      <a:picLocks noChangeAspect="1" noChangeArrowheads="1"/>
                    </pic:cNvPicPr>
                  </pic:nvPicPr>
                  <pic:blipFill>
                    <a:blip r:embed="rId21"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82"/>
        <w:rPr>
          <w:lang w:eastAsia="zh-CN"/>
        </w:rPr>
      </w:pPr>
      <w:r>
        <w:rPr>
          <w:rFonts w:hint="eastAsia"/>
          <w:lang w:eastAsia="zh-CN"/>
        </w:rPr>
        <w:t>更换光接口模块时请确保光纤两端连接的光模块的规格一致。</w:t>
      </w:r>
    </w:p>
    <w:p>
      <w:pPr>
        <w:pStyle w:val="82"/>
        <w:rPr>
          <w:lang w:eastAsia="zh-CN"/>
        </w:rPr>
      </w:pPr>
      <w:r>
        <w:rPr>
          <w:rFonts w:hint="eastAsia"/>
          <w:lang w:eastAsia="zh-CN"/>
        </w:rPr>
        <w:t>操作时请不要直视光纤，以免对眼睛造成伤害。</w:t>
      </w:r>
    </w:p>
    <w:p/>
    <w:p>
      <w:r>
        <w:rPr>
          <w:rFonts w:hint="eastAsia"/>
        </w:rPr>
        <w:t>在拆卸光模块的过程中，请不要用手直接触摸模块的金手指部分，金手指位置如下图所示。</w:t>
      </w:r>
    </w:p>
    <w:p>
      <w:pPr>
        <w:pStyle w:val="77"/>
      </w:pPr>
      <w:r>
        <w:rPr>
          <w:rFonts w:hint="eastAsia"/>
        </w:rPr>
        <w:t>光模块金手指</w:t>
      </w:r>
    </w:p>
    <w:p>
      <w:pPr>
        <w:pStyle w:val="78"/>
      </w:pPr>
      <w:r>
        <w:rPr>
          <w:rFonts w:hint="eastAsia"/>
        </w:rPr>
        <w:drawing>
          <wp:inline distT="0" distB="0" distL="0" distR="0">
            <wp:extent cx="1475105" cy="691515"/>
            <wp:effectExtent l="0" t="0" r="10795" b="13335"/>
            <wp:docPr id="69" name="图片 68" descr="光模块金手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8" descr="光模块金手指.png"/>
                    <pic:cNvPicPr>
                      <a:picLocks noChangeAspect="1"/>
                    </pic:cNvPicPr>
                  </pic:nvPicPr>
                  <pic:blipFill>
                    <a:blip r:embed="rId72" cstate="print"/>
                    <a:stretch>
                      <a:fillRect/>
                    </a:stretch>
                  </pic:blipFill>
                  <pic:spPr>
                    <a:xfrm>
                      <a:off x="0" y="0"/>
                      <a:ext cx="1475235" cy="691897"/>
                    </a:xfrm>
                    <a:prstGeom prst="rect">
                      <a:avLst/>
                    </a:prstGeom>
                  </pic:spPr>
                </pic:pic>
              </a:graphicData>
            </a:graphic>
          </wp:inline>
        </w:drawing>
      </w:r>
    </w:p>
    <w:p/>
    <w:p>
      <w:r>
        <w:rPr>
          <w:rFonts w:hint="eastAsia"/>
        </w:rPr>
        <w:t>更换光模块的方法如下：</w:t>
      </w:r>
    </w:p>
    <w:p>
      <w:pPr>
        <w:pStyle w:val="76"/>
        <w:numPr>
          <w:ilvl w:val="4"/>
          <w:numId w:val="24"/>
        </w:numPr>
        <w:rPr>
          <w:lang w:eastAsia="zh-CN"/>
        </w:rPr>
      </w:pPr>
      <w:r>
        <w:rPr>
          <w:rFonts w:hint="eastAsia"/>
          <w:lang w:eastAsia="zh-CN"/>
        </w:rPr>
        <w:t>在断开光纤连接器之前，在命令行接口视图下使用</w:t>
      </w:r>
      <w:r>
        <w:rPr>
          <w:rStyle w:val="71"/>
          <w:lang w:eastAsia="zh-CN"/>
        </w:rPr>
        <w:t>shutdown</w:t>
      </w:r>
      <w:r>
        <w:rPr>
          <w:rFonts w:hint="eastAsia"/>
          <w:lang w:eastAsia="zh-CN"/>
        </w:rPr>
        <w:t>命令以确保关闭光源。</w:t>
      </w:r>
    </w:p>
    <w:p>
      <w:pPr>
        <w:pStyle w:val="76"/>
        <w:numPr>
          <w:ilvl w:val="4"/>
          <w:numId w:val="24"/>
        </w:numPr>
        <w:rPr>
          <w:lang w:eastAsia="zh-CN"/>
        </w:rPr>
      </w:pPr>
      <w:r>
        <w:rPr>
          <w:rFonts w:hint="eastAsia"/>
          <w:lang w:eastAsia="zh-CN"/>
        </w:rPr>
        <w:t>按住</w:t>
      </w:r>
      <w:r>
        <w:rPr>
          <w:rFonts w:cs="Arial"/>
          <w:lang w:eastAsia="zh-CN"/>
        </w:rPr>
        <w:t>LC</w:t>
      </w:r>
      <w:r>
        <w:rPr>
          <w:rFonts w:hint="eastAsia"/>
          <w:lang w:eastAsia="zh-CN"/>
        </w:rPr>
        <w:t>连接器上的卡子，将连着光纤的</w:t>
      </w:r>
      <w:r>
        <w:rPr>
          <w:rFonts w:cs="Arial"/>
          <w:lang w:eastAsia="zh-CN"/>
        </w:rPr>
        <w:t>LC</w:t>
      </w:r>
      <w:r>
        <w:rPr>
          <w:rFonts w:hint="eastAsia"/>
          <w:lang w:eastAsia="zh-CN"/>
        </w:rPr>
        <w:t>连接器从光模块上拔出，然后给</w:t>
      </w:r>
      <w:r>
        <w:rPr>
          <w:rFonts w:cs="Arial"/>
          <w:lang w:eastAsia="zh-CN"/>
        </w:rPr>
        <w:t>LC</w:t>
      </w:r>
      <w:r>
        <w:rPr>
          <w:rFonts w:hint="eastAsia"/>
          <w:lang w:eastAsia="zh-CN"/>
        </w:rPr>
        <w:t>连接器套上防护帽。</w:t>
      </w:r>
    </w:p>
    <w:p>
      <w:pPr>
        <w:pStyle w:val="76"/>
        <w:numPr>
          <w:ilvl w:val="4"/>
          <w:numId w:val="24"/>
        </w:numPr>
        <w:rPr>
          <w:lang w:eastAsia="zh-CN"/>
        </w:rPr>
      </w:pPr>
      <w:r>
        <w:rPr>
          <w:rFonts w:hint="eastAsia"/>
          <w:lang w:eastAsia="zh-CN"/>
        </w:rPr>
        <w:t>将待拆卸光模块的拉手拉开，直至水平，然后将光模块向外缓慢拉出。</w:t>
      </w:r>
    </w:p>
    <w:p>
      <w:pPr>
        <w:pStyle w:val="77"/>
      </w:pPr>
      <w:r>
        <w:rPr>
          <w:rFonts w:hint="eastAsia"/>
        </w:rPr>
        <w:t>拆卸光接口模块示意图</w:t>
      </w:r>
    </w:p>
    <w:p>
      <w:pPr>
        <w:pStyle w:val="78"/>
      </w:pPr>
      <w:r>
        <w:drawing>
          <wp:inline distT="0" distB="0" distL="0" distR="0">
            <wp:extent cx="4025900" cy="1236980"/>
            <wp:effectExtent l="0" t="0" r="12700" b="1270"/>
            <wp:docPr id="85" name="图片 84" descr="拆卸光模块.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4" descr="拆卸光模块.png"/>
                    <pic:cNvPicPr>
                      <a:picLocks noChangeAspect="1"/>
                    </pic:cNvPicPr>
                  </pic:nvPicPr>
                  <pic:blipFill>
                    <a:blip r:embed="rId73" cstate="print"/>
                    <a:stretch>
                      <a:fillRect/>
                    </a:stretch>
                  </pic:blipFill>
                  <pic:spPr>
                    <a:xfrm>
                      <a:off x="0" y="0"/>
                      <a:ext cx="4026416" cy="1237491"/>
                    </a:xfrm>
                    <a:prstGeom prst="rect">
                      <a:avLst/>
                    </a:prstGeom>
                  </pic:spPr>
                </pic:pic>
              </a:graphicData>
            </a:graphic>
          </wp:inline>
        </w:drawing>
      </w:r>
    </w:p>
    <w:p/>
    <w:p>
      <w:pPr>
        <w:pStyle w:val="76"/>
        <w:rPr>
          <w:lang w:eastAsia="zh-CN"/>
        </w:rPr>
      </w:pPr>
      <w:r>
        <w:rPr>
          <w:rFonts w:hint="eastAsia"/>
          <w:lang w:eastAsia="zh-CN"/>
        </w:rPr>
        <w:t>将防尘帽插到拆卸下来的光模块上，并将光模块放到包装袋中。</w:t>
      </w:r>
    </w:p>
    <w:p>
      <w:r>
        <w:rPr>
          <w:rFonts w:hint="eastAsia"/>
        </w:rPr>
        <w:t>如果该接口不再安装其他光模块，请盖上防尘盖。安装新的光模块。光模块的安装步骤请参见“</w:t>
      </w:r>
      <w:r>
        <w:rPr>
          <w:rStyle w:val="75"/>
        </w:rPr>
        <w:fldChar w:fldCharType="begin"/>
      </w:r>
      <w:r>
        <w:rPr>
          <w:rStyle w:val="75"/>
        </w:rPr>
        <w:instrText xml:space="preserve">REF _Ref388455479 \r \h \* MERGEFORMAT </w:instrText>
      </w:r>
      <w:r>
        <w:rPr>
          <w:rStyle w:val="75"/>
        </w:rPr>
        <w:fldChar w:fldCharType="separate"/>
      </w:r>
      <w:r>
        <w:rPr>
          <w:rStyle w:val="75"/>
        </w:rPr>
        <w:t>3.6.2</w:t>
      </w:r>
      <w:r>
        <w:rPr>
          <w:rStyle w:val="75"/>
        </w:rPr>
        <w:fldChar w:fldCharType="end"/>
      </w:r>
      <w:r>
        <w:rPr>
          <w:rStyle w:val="75"/>
        </w:rPr>
        <w:fldChar w:fldCharType="begin"/>
      </w:r>
      <w:r>
        <w:rPr>
          <w:rStyle w:val="75"/>
        </w:rPr>
        <w:instrText xml:space="preserve"> REF _Ref388455485 \h  \* MERGEFORMAT </w:instrText>
      </w:r>
      <w:r>
        <w:rPr>
          <w:rStyle w:val="75"/>
        </w:rPr>
        <w:fldChar w:fldCharType="separate"/>
      </w:r>
      <w:r>
        <w:rPr>
          <w:rStyle w:val="75"/>
          <w:rFonts w:hint="eastAsia"/>
        </w:rPr>
        <w:t>连接以太网光口</w:t>
      </w:r>
      <w:r>
        <w:rPr>
          <w:rStyle w:val="75"/>
        </w:rPr>
        <w:fldChar w:fldCharType="end"/>
      </w:r>
      <w:r>
        <w:rPr>
          <w:rFonts w:hint="eastAsia"/>
        </w:rPr>
        <w:t>”。</w:t>
      </w:r>
    </w:p>
    <w:p/>
    <w:p>
      <w:pPr>
        <w:sectPr>
          <w:pgSz w:w="11907" w:h="16160"/>
          <w:pgMar w:top="1247" w:right="1134" w:bottom="1247" w:left="1134" w:header="851" w:footer="851" w:gutter="0"/>
          <w:pgNumType w:start="1" w:chapStyle="1"/>
          <w:cols w:space="425" w:num="1"/>
          <w:docGrid w:type="lines" w:linePitch="317" w:charSpace="0"/>
        </w:sectPr>
      </w:pPr>
    </w:p>
    <w:p>
      <w:pPr>
        <w:pStyle w:val="2"/>
      </w:pPr>
      <w:bookmarkStart w:id="126" w:name="_Toc45545921"/>
      <w:bookmarkStart w:id="127" w:name="_Toc5431"/>
      <w:r>
        <w:rPr>
          <w:rFonts w:hint="eastAsia"/>
        </w:rPr>
        <w:t>硬件管理及维护</w:t>
      </w:r>
      <w:bookmarkEnd w:id="126"/>
      <w:bookmarkEnd w:id="127"/>
    </w:p>
    <w:p>
      <w:pPr>
        <w:pStyle w:val="69"/>
      </w:pPr>
      <w:r>
        <w:rPr>
          <w:lang w:eastAsia="zh-CN"/>
        </w:rPr>
        <w:drawing>
          <wp:inline distT="0" distB="0" distL="0" distR="0">
            <wp:extent cx="590550" cy="238125"/>
            <wp:effectExtent l="0" t="0" r="0" b="9525"/>
            <wp:docPr id="51"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 descr="说明"/>
                    <pic:cNvPicPr>
                      <a:picLocks noChangeAspect="1" noChangeArrowheads="1"/>
                    </pic:cNvPicPr>
                  </pic:nvPicPr>
                  <pic:blipFill>
                    <a:blip r:embed="rId21"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不同型号的应用控制网关使用不同的软件版本，命令行的显示信息可能存在差异，请以实际情况为准。有关命令行配置的详细介绍，请参见软件版本对应的配置指导和命令参考。</w:t>
      </w:r>
    </w:p>
    <w:p/>
    <w:p>
      <w:pPr>
        <w:pStyle w:val="3"/>
      </w:pPr>
      <w:bookmarkStart w:id="128" w:name="_Toc13447"/>
      <w:bookmarkStart w:id="129" w:name="_Toc45545922"/>
      <w:r>
        <w:rPr>
          <w:rFonts w:hint="eastAsia"/>
        </w:rPr>
        <w:t>查看设备的软件及硬件版本信息</w:t>
      </w:r>
      <w:bookmarkEnd w:id="128"/>
      <w:bookmarkEnd w:id="129"/>
    </w:p>
    <w:p>
      <w:r>
        <w:rPr>
          <w:rFonts w:hint="eastAsia"/>
        </w:rPr>
        <w:t>通过执行</w:t>
      </w:r>
      <w:r>
        <w:rPr>
          <w:rStyle w:val="71"/>
          <w:rFonts w:hint="eastAsia"/>
        </w:rPr>
        <w:t>show</w:t>
      </w:r>
      <w:r>
        <w:rPr>
          <w:rStyle w:val="71"/>
        </w:rPr>
        <w:t xml:space="preserve"> version</w:t>
      </w:r>
      <w:r>
        <w:rPr>
          <w:rFonts w:hint="eastAsia"/>
        </w:rPr>
        <w:t>命令，可查看到设备软件及硬件版本信息。</w:t>
      </w:r>
    </w:p>
    <w:p>
      <w:pPr>
        <w:pStyle w:val="3"/>
      </w:pPr>
      <w:bookmarkStart w:id="130" w:name="_Toc19658"/>
      <w:bookmarkStart w:id="131" w:name="_Toc45545923"/>
      <w:r>
        <w:rPr>
          <w:rFonts w:hint="eastAsia"/>
        </w:rPr>
        <w:t>重启设备</w:t>
      </w:r>
      <w:bookmarkEnd w:id="130"/>
      <w:bookmarkEnd w:id="131"/>
    </w:p>
    <w:p>
      <w:r>
        <w:rPr>
          <w:rFonts w:hint="eastAsia"/>
        </w:rPr>
        <w:t>可以使用以下几种方法对设备进行重启：</w:t>
      </w:r>
    </w:p>
    <w:p>
      <w:pPr>
        <w:pStyle w:val="65"/>
        <w:rPr>
          <w:lang w:eastAsia="zh-CN"/>
        </w:rPr>
      </w:pPr>
      <w:r>
        <w:rPr>
          <w:rFonts w:hint="eastAsia"/>
          <w:lang w:eastAsia="zh-CN"/>
        </w:rPr>
        <w:t>使用</w:t>
      </w:r>
      <w:r>
        <w:rPr>
          <w:rStyle w:val="71"/>
          <w:lang w:eastAsia="zh-CN"/>
        </w:rPr>
        <w:t>reboot</w:t>
      </w:r>
      <w:r>
        <w:rPr>
          <w:rFonts w:hint="eastAsia"/>
          <w:lang w:eastAsia="zh-CN"/>
        </w:rPr>
        <w:t>命令立即重启设备。</w:t>
      </w:r>
    </w:p>
    <w:p>
      <w:pPr>
        <w:pStyle w:val="65"/>
        <w:rPr>
          <w:lang w:eastAsia="zh-CN"/>
        </w:rPr>
      </w:pPr>
      <w:r>
        <w:rPr>
          <w:rFonts w:hint="eastAsia"/>
          <w:lang w:eastAsia="zh-CN"/>
        </w:rPr>
        <w:t>通过断电并重新上电重启设备（该方式又称为硬件重启或者冷启动）。如果对运行中的设备进行强制断电，可能会造成数据丢失或者硬件损坏。一般情况下，建议不要使用这种方式。</w:t>
      </w:r>
    </w:p>
    <w:p>
      <w:pPr>
        <w:pStyle w:val="3"/>
      </w:pPr>
      <w:bookmarkStart w:id="132" w:name="_Toc27674"/>
      <w:bookmarkStart w:id="133" w:name="_Toc45545924"/>
      <w:r>
        <w:t>系统风扇</w:t>
      </w:r>
      <w:bookmarkEnd w:id="132"/>
      <w:bookmarkEnd w:id="133"/>
    </w:p>
    <w:p>
      <w:r>
        <w:t>系统风扇可以加速设备内部空气流动</w:t>
      </w:r>
      <w:r>
        <w:rPr>
          <w:rFonts w:hint="eastAsia"/>
        </w:rPr>
        <w:t>，</w:t>
      </w:r>
      <w:r>
        <w:t>使设备内部温度不会过高</w:t>
      </w:r>
      <w:r>
        <w:rPr>
          <w:rFonts w:hint="eastAsia"/>
        </w:rPr>
        <w:t>，</w:t>
      </w:r>
      <w:r>
        <w:t>保证设备的正常运行</w:t>
      </w:r>
      <w:r>
        <w:rPr>
          <w:rFonts w:hint="eastAsia"/>
        </w:rPr>
        <w:t>。</w:t>
      </w:r>
    </w:p>
    <w:p>
      <w:r>
        <w:rPr>
          <w:rFonts w:hint="eastAsia"/>
        </w:rPr>
        <w:t>当系统风扇异常时，可能会引起设备温度过高，从而导致系统异常。如有风扇异常的情况，请及时联系代理商。</w:t>
      </w:r>
    </w:p>
    <w:p/>
    <w:p>
      <w:pPr>
        <w:pStyle w:val="2"/>
        <w:sectPr>
          <w:pgSz w:w="11907" w:h="16160"/>
          <w:pgMar w:top="1247" w:right="1134" w:bottom="1247" w:left="1134" w:header="851" w:footer="851" w:gutter="0"/>
          <w:pgNumType w:start="1" w:chapStyle="1"/>
          <w:cols w:space="425" w:num="1"/>
          <w:docGrid w:type="lines" w:linePitch="317" w:charSpace="0"/>
        </w:sectPr>
      </w:pPr>
    </w:p>
    <w:p>
      <w:pPr>
        <w:pStyle w:val="2"/>
      </w:pPr>
      <w:bookmarkStart w:id="134" w:name="_Toc45545925"/>
      <w:bookmarkStart w:id="135" w:name="_Toc473"/>
      <w:r>
        <w:rPr>
          <w:rFonts w:hint="eastAsia"/>
        </w:rPr>
        <w:t>常见故障处理</w:t>
      </w:r>
      <w:bookmarkEnd w:id="134"/>
      <w:bookmarkEnd w:id="135"/>
    </w:p>
    <w:p>
      <w:pPr>
        <w:pStyle w:val="3"/>
      </w:pPr>
      <w:bookmarkStart w:id="136" w:name="_Toc45545926"/>
      <w:bookmarkStart w:id="137" w:name="_Toc420"/>
      <w:r>
        <w:rPr>
          <w:rFonts w:hint="eastAsia"/>
        </w:rPr>
        <w:t>电源故障处理</w:t>
      </w:r>
      <w:bookmarkEnd w:id="136"/>
      <w:bookmarkEnd w:id="137"/>
    </w:p>
    <w:p>
      <w:pPr>
        <w:pStyle w:val="4"/>
      </w:pPr>
      <w:bookmarkStart w:id="138" w:name="_Toc45545927"/>
      <w:bookmarkStart w:id="139" w:name="_Toc30814"/>
      <w:r>
        <w:rPr>
          <w:rFonts w:hint="eastAsia"/>
        </w:rPr>
        <w:t>故障现象</w:t>
      </w:r>
      <w:bookmarkEnd w:id="138"/>
      <w:bookmarkEnd w:id="139"/>
    </w:p>
    <w:p>
      <w:r>
        <w:rPr>
          <w:rFonts w:hint="eastAsia"/>
        </w:rPr>
        <w:t>设备无法上电，前面板电源指示灯</w:t>
      </w:r>
      <w:r>
        <w:t>(PWR1/PWR2)</w:t>
      </w:r>
      <w:r>
        <w:rPr>
          <w:rFonts w:hint="eastAsia"/>
        </w:rPr>
        <w:t>不亮。</w:t>
      </w:r>
    </w:p>
    <w:p>
      <w:pPr>
        <w:pStyle w:val="4"/>
      </w:pPr>
      <w:bookmarkStart w:id="140" w:name="_Toc45545928"/>
      <w:bookmarkStart w:id="141" w:name="_Toc3280"/>
      <w:r>
        <w:rPr>
          <w:rFonts w:hint="eastAsia"/>
        </w:rPr>
        <w:t>故障处理</w:t>
      </w:r>
      <w:bookmarkEnd w:id="140"/>
      <w:bookmarkEnd w:id="141"/>
    </w:p>
    <w:p>
      <w:r>
        <w:rPr>
          <w:rFonts w:hint="eastAsia"/>
        </w:rPr>
        <w:t>请按以下步骤进行检查：</w:t>
      </w:r>
    </w:p>
    <w:p>
      <w:pPr>
        <w:pStyle w:val="76"/>
        <w:numPr>
          <w:ilvl w:val="4"/>
          <w:numId w:val="25"/>
        </w:numPr>
      </w:pPr>
      <w:r>
        <w:rPr>
          <w:rFonts w:hint="eastAsia"/>
        </w:rPr>
        <w:t>关闭设备电源。</w:t>
      </w:r>
    </w:p>
    <w:p>
      <w:pPr>
        <w:pStyle w:val="76"/>
        <w:rPr>
          <w:lang w:eastAsia="zh-CN"/>
        </w:rPr>
      </w:pPr>
      <w:r>
        <w:rPr>
          <w:rFonts w:hint="eastAsia"/>
          <w:lang w:eastAsia="zh-CN"/>
        </w:rPr>
        <w:t>检查设备供电电源与设备所要求的电源是否匹配。</w:t>
      </w:r>
    </w:p>
    <w:p>
      <w:pPr>
        <w:pStyle w:val="76"/>
      </w:pPr>
      <w:r>
        <w:rPr>
          <w:rFonts w:hint="eastAsia"/>
        </w:rPr>
        <w:t>检查电源线是否插牢。</w:t>
      </w:r>
    </w:p>
    <w:p>
      <w:pPr>
        <w:pStyle w:val="76"/>
        <w:rPr>
          <w:lang w:eastAsia="zh-CN"/>
        </w:rPr>
      </w:pPr>
      <w:r>
        <w:rPr>
          <w:rFonts w:hint="eastAsia"/>
          <w:lang w:eastAsia="zh-CN"/>
        </w:rPr>
        <w:t>检查所用电源线是否损坏。</w:t>
      </w:r>
    </w:p>
    <w:p>
      <w:r>
        <w:rPr>
          <w:rFonts w:hint="eastAsia"/>
        </w:rPr>
        <w:t>如果上述检查未发现问题，并且故障现象仍未消失，请联系代理商。</w:t>
      </w:r>
    </w:p>
    <w:p>
      <w:pPr>
        <w:pStyle w:val="3"/>
      </w:pPr>
      <w:bookmarkStart w:id="142" w:name="_Toc5317"/>
      <w:bookmarkStart w:id="143" w:name="_Toc45545929"/>
      <w:r>
        <w:rPr>
          <w:rFonts w:hint="eastAsia"/>
        </w:rPr>
        <w:t>配置终端无显示故障处理</w:t>
      </w:r>
      <w:bookmarkEnd w:id="142"/>
      <w:bookmarkEnd w:id="143"/>
    </w:p>
    <w:p>
      <w:pPr>
        <w:pStyle w:val="4"/>
      </w:pPr>
      <w:bookmarkStart w:id="144" w:name="_Toc24441"/>
      <w:bookmarkStart w:id="145" w:name="_Toc45545930"/>
      <w:r>
        <w:rPr>
          <w:rFonts w:hint="eastAsia"/>
        </w:rPr>
        <w:t>故障现象</w:t>
      </w:r>
      <w:bookmarkEnd w:id="144"/>
      <w:bookmarkEnd w:id="145"/>
    </w:p>
    <w:p>
      <w:r>
        <w:rPr>
          <w:rFonts w:hint="eastAsia"/>
        </w:rPr>
        <w:t>设备上电后，配置终端无显示信息或显示乱码。</w:t>
      </w:r>
    </w:p>
    <w:p>
      <w:pPr>
        <w:pStyle w:val="4"/>
      </w:pPr>
      <w:bookmarkStart w:id="146" w:name="_Toc86"/>
      <w:bookmarkStart w:id="147" w:name="_Toc45545931"/>
      <w:r>
        <w:rPr>
          <w:rFonts w:hint="eastAsia"/>
        </w:rPr>
        <w:t>故障处理</w:t>
      </w:r>
      <w:bookmarkEnd w:id="146"/>
      <w:bookmarkEnd w:id="147"/>
    </w:p>
    <w:p>
      <w:r>
        <w:rPr>
          <w:rFonts w:hint="eastAsia"/>
        </w:rPr>
        <w:t>请按以下步骤进行检查：</w:t>
      </w:r>
    </w:p>
    <w:p>
      <w:pPr>
        <w:pStyle w:val="76"/>
        <w:numPr>
          <w:ilvl w:val="4"/>
          <w:numId w:val="26"/>
        </w:numPr>
      </w:pPr>
      <w:r>
        <w:rPr>
          <w:rFonts w:hint="eastAsia"/>
        </w:rPr>
        <w:t>电源系统是否正常。</w:t>
      </w:r>
    </w:p>
    <w:p>
      <w:pPr>
        <w:pStyle w:val="76"/>
      </w:pPr>
      <w:r>
        <w:rPr>
          <w:rFonts w:cs="Arial"/>
        </w:rPr>
        <w:t>Console</w:t>
      </w:r>
      <w:r>
        <w:rPr>
          <w:rFonts w:hint="eastAsia"/>
        </w:rPr>
        <w:t>口电缆是否正确连接。</w:t>
      </w:r>
    </w:p>
    <w:p>
      <w:r>
        <w:rPr>
          <w:rFonts w:hint="eastAsia"/>
        </w:rPr>
        <w:t>如果上述检查未发现问题，并且故障现象仍未消失，请联系代理商。</w:t>
      </w:r>
    </w:p>
    <w:p>
      <w:pPr>
        <w:pStyle w:val="3"/>
      </w:pPr>
      <w:bookmarkStart w:id="148" w:name="_Toc45545932"/>
      <w:bookmarkStart w:id="149" w:name="_Toc24774"/>
      <w:r>
        <w:rPr>
          <w:rFonts w:hint="eastAsia"/>
        </w:rPr>
        <w:t>口令丢失的处理</w:t>
      </w:r>
      <w:bookmarkEnd w:id="148"/>
      <w:bookmarkEnd w:id="149"/>
    </w:p>
    <w:p>
      <w:r>
        <w:rPr>
          <w:rFonts w:hint="eastAsia"/>
        </w:rPr>
        <w:t>设备的管理员</w:t>
      </w:r>
      <w:r>
        <w:t>Password</w:t>
      </w:r>
      <w:r>
        <w:rPr>
          <w:rFonts w:hint="eastAsia"/>
        </w:rPr>
        <w:t>口令丢失的处理方法如下：</w:t>
      </w:r>
    </w:p>
    <w:p>
      <w:r>
        <w:rPr>
          <w:rFonts w:hint="eastAsia"/>
        </w:rPr>
        <w:t>断电或reboot重启设备，按ctrl+c进入menuboot，当出现“Please input your choice[0-8]:”时，输入’4’,执行Reset administrator passowrd并输入’0’重启设备，重启后，密码即可恢复为默认的初始密码。</w:t>
      </w:r>
    </w:p>
    <w:p>
      <w:pPr>
        <w:pStyle w:val="3"/>
      </w:pPr>
      <w:bookmarkStart w:id="150" w:name="_Toc25748"/>
      <w:bookmarkStart w:id="151" w:name="_Toc45545933"/>
      <w:r>
        <w:rPr>
          <w:rFonts w:hint="eastAsia"/>
        </w:rPr>
        <w:t>设备在高温下工作的处理</w:t>
      </w:r>
      <w:bookmarkEnd w:id="150"/>
      <w:bookmarkEnd w:id="151"/>
    </w:p>
    <w:p>
      <w:pPr>
        <w:pStyle w:val="4"/>
      </w:pPr>
      <w:bookmarkStart w:id="152" w:name="_Toc24381"/>
      <w:bookmarkStart w:id="153" w:name="_Toc45545934"/>
      <w:r>
        <w:rPr>
          <w:rFonts w:hint="eastAsia"/>
        </w:rPr>
        <w:t>故障现象</w:t>
      </w:r>
      <w:bookmarkEnd w:id="152"/>
      <w:bookmarkEnd w:id="153"/>
    </w:p>
    <w:p>
      <w:r>
        <w:rPr>
          <w:rFonts w:hint="eastAsia"/>
        </w:rPr>
        <w:t>设备温度高于正常工作环境温度，即高于</w:t>
      </w:r>
      <w:r>
        <w:t>40</w:t>
      </w:r>
      <w:r>
        <w:rPr>
          <w:rFonts w:hint="eastAsia"/>
        </w:rPr>
        <w:t>℃。</w:t>
      </w:r>
    </w:p>
    <w:p>
      <w:pPr>
        <w:pStyle w:val="4"/>
      </w:pPr>
      <w:bookmarkStart w:id="154" w:name="_Toc15540"/>
      <w:bookmarkStart w:id="155" w:name="_Toc45545935"/>
      <w:r>
        <w:rPr>
          <w:rFonts w:hint="eastAsia"/>
        </w:rPr>
        <w:t>故障处理</w:t>
      </w:r>
      <w:bookmarkEnd w:id="154"/>
      <w:bookmarkEnd w:id="155"/>
    </w:p>
    <w:p>
      <w:r>
        <w:rPr>
          <w:rFonts w:hint="eastAsia"/>
        </w:rPr>
        <w:t>请按以下步骤进行检查：</w:t>
      </w:r>
    </w:p>
    <w:p>
      <w:pPr>
        <w:pStyle w:val="76"/>
        <w:numPr>
          <w:ilvl w:val="4"/>
          <w:numId w:val="27"/>
        </w:numPr>
        <w:rPr>
          <w:lang w:eastAsia="zh-CN"/>
        </w:rPr>
      </w:pPr>
      <w:r>
        <w:rPr>
          <w:rFonts w:hint="eastAsia"/>
          <w:lang w:eastAsia="zh-CN"/>
        </w:rPr>
        <w:t>检查风扇是否正常运转。</w:t>
      </w:r>
    </w:p>
    <w:p>
      <w:pPr>
        <w:pStyle w:val="76"/>
        <w:rPr>
          <w:lang w:eastAsia="zh-CN"/>
        </w:rPr>
      </w:pPr>
      <w:r>
        <w:rPr>
          <w:rFonts w:hint="eastAsia"/>
          <w:lang w:eastAsia="zh-CN"/>
        </w:rPr>
        <w:t>检查设备的工作环境是否通风良好。</w:t>
      </w:r>
    </w:p>
    <w:p>
      <w:pPr>
        <w:pStyle w:val="2"/>
      </w:pPr>
      <w:bookmarkStart w:id="156" w:name="_Toc45545936"/>
      <w:bookmarkStart w:id="157" w:name="_Toc23780"/>
      <w:bookmarkStart w:id="158" w:name="_Toc511136834"/>
      <w:r>
        <w:rPr>
          <w:rFonts w:hint="eastAsia"/>
        </w:rPr>
        <w:t>附录</w:t>
      </w:r>
      <w:bookmarkEnd w:id="156"/>
      <w:bookmarkEnd w:id="157"/>
    </w:p>
    <w:p>
      <w:pPr>
        <w:pStyle w:val="3"/>
      </w:pPr>
      <w:bookmarkStart w:id="159" w:name="_Toc12228"/>
      <w:bookmarkStart w:id="160" w:name="_Ref45545355"/>
      <w:bookmarkStart w:id="161" w:name="_Ref45545362"/>
      <w:bookmarkStart w:id="162" w:name="_Ref45545281"/>
      <w:bookmarkStart w:id="163" w:name="_Ref45545228"/>
      <w:bookmarkStart w:id="164" w:name="_Toc45545937"/>
      <w:bookmarkStart w:id="165" w:name="_Ref45545304"/>
      <w:bookmarkStart w:id="166" w:name="_Ref45545285"/>
      <w:bookmarkStart w:id="167" w:name="_Ref45545222"/>
      <w:bookmarkStart w:id="168" w:name="_Ref45545308"/>
      <w:r>
        <w:rPr>
          <w:rFonts w:hint="eastAsia"/>
        </w:rPr>
        <w:t>设备外观及硬件规格</w:t>
      </w:r>
      <w:bookmarkEnd w:id="158"/>
      <w:bookmarkEnd w:id="159"/>
      <w:bookmarkEnd w:id="160"/>
      <w:bookmarkEnd w:id="161"/>
      <w:bookmarkEnd w:id="162"/>
      <w:bookmarkEnd w:id="163"/>
      <w:bookmarkEnd w:id="164"/>
      <w:bookmarkEnd w:id="165"/>
      <w:bookmarkEnd w:id="166"/>
      <w:bookmarkEnd w:id="167"/>
      <w:bookmarkEnd w:id="168"/>
    </w:p>
    <w:p>
      <w:pPr>
        <w:pStyle w:val="4"/>
      </w:pPr>
      <w:bookmarkStart w:id="169" w:name="_Toc511136835"/>
      <w:bookmarkStart w:id="170" w:name="_Toc17736"/>
      <w:bookmarkStart w:id="171" w:name="_Toc45545938"/>
      <w:r>
        <w:rPr>
          <w:rFonts w:hint="eastAsia"/>
        </w:rPr>
        <w:t>设备外观</w:t>
      </w:r>
      <w:bookmarkEnd w:id="169"/>
      <w:bookmarkEnd w:id="170"/>
      <w:bookmarkEnd w:id="171"/>
    </w:p>
    <w:p>
      <w:r>
        <w:rPr>
          <w:rFonts w:hint="eastAsia"/>
        </w:rPr>
        <w:t>上网行为管理产品设备的主控板接口如下表所示。</w:t>
      </w:r>
    </w:p>
    <w:p>
      <w:pPr>
        <w:pStyle w:val="66"/>
        <w:ind w:left="1134" w:hanging="510"/>
      </w:pPr>
      <w:r>
        <w:rPr>
          <w:rFonts w:hint="eastAsia"/>
        </w:rPr>
        <w:t>设备接口</w:t>
      </w:r>
    </w:p>
    <w:tbl>
      <w:tblPr>
        <w:tblStyle w:val="55"/>
        <w:tblW w:w="9014" w:type="dxa"/>
        <w:tblInd w:w="737"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2195"/>
        <w:gridCol w:w="6819"/>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195" w:type="dxa"/>
            <w:tcBorders>
              <w:top w:val="nil"/>
              <w:left w:val="nil"/>
              <w:bottom w:val="nil"/>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设备</w:t>
            </w:r>
          </w:p>
        </w:tc>
        <w:tc>
          <w:tcPr>
            <w:tcW w:w="6819" w:type="dxa"/>
            <w:tcBorders>
              <w:top w:val="nil"/>
              <w:left w:val="nil"/>
              <w:bottom w:val="nil"/>
              <w:right w:val="nil"/>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接口</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Pr>
        <w:tc>
          <w:tcPr>
            <w:tcW w:w="2195" w:type="dxa"/>
            <w:shd w:val="clear" w:color="auto" w:fill="auto"/>
            <w:vAlign w:val="center"/>
          </w:tcPr>
          <w:p>
            <w:pPr>
              <w:pStyle w:val="68"/>
              <w:widowControl w:val="0"/>
              <w:spacing w:line="240" w:lineRule="auto"/>
              <w:ind w:firstLine="0"/>
              <w:jc w:val="left"/>
            </w:pPr>
            <w:r>
              <w:rPr>
                <w:rFonts w:hint="eastAsia"/>
              </w:rPr>
              <w:t>IA-IBAS1006-S-C-HS</w:t>
            </w:r>
          </w:p>
        </w:tc>
        <w:tc>
          <w:tcPr>
            <w:tcW w:w="6819" w:type="dxa"/>
            <w:shd w:val="clear" w:color="auto" w:fill="auto"/>
            <w:vAlign w:val="center"/>
          </w:tcPr>
          <w:p>
            <w:pPr>
              <w:pStyle w:val="72"/>
              <w:rPr>
                <w:rFonts w:cs="Arial"/>
              </w:rPr>
            </w:pPr>
            <w:r>
              <w:rPr>
                <w:rFonts w:hint="eastAsia" w:cs="Arial"/>
                <w:lang w:eastAsia="zh-CN"/>
              </w:rPr>
              <w:t>6</w:t>
            </w:r>
            <w:r>
              <w:rPr>
                <w:rFonts w:hint="eastAsia" w:cs="Arial"/>
              </w:rPr>
              <w:t>个</w:t>
            </w:r>
            <w:r>
              <w:rPr>
                <w:rFonts w:cs="Arial"/>
              </w:rPr>
              <w:t>10/100/1000BASE-T</w:t>
            </w:r>
            <w:r>
              <w:rPr>
                <w:rFonts w:hint="eastAsia" w:cs="Arial"/>
              </w:rPr>
              <w:t>自适应以太网电口</w:t>
            </w:r>
          </w:p>
          <w:p>
            <w:pPr>
              <w:pStyle w:val="72"/>
              <w:rPr>
                <w:rFonts w:cs="Arial"/>
              </w:rPr>
            </w:pPr>
            <w:r>
              <w:rPr>
                <w:rFonts w:cs="Arial"/>
              </w:rPr>
              <w:t>1</w:t>
            </w:r>
            <w:r>
              <w:rPr>
                <w:rFonts w:hint="eastAsia" w:cs="Arial"/>
              </w:rPr>
              <w:t>个</w:t>
            </w:r>
            <w:r>
              <w:rPr>
                <w:rFonts w:cs="Arial"/>
              </w:rPr>
              <w:t>Console</w:t>
            </w:r>
            <w:r>
              <w:rPr>
                <w:rFonts w:hint="eastAsia" w:cs="Arial"/>
              </w:rPr>
              <w:t>接口</w:t>
            </w:r>
          </w:p>
          <w:p>
            <w:pPr>
              <w:pStyle w:val="72"/>
              <w:rPr>
                <w:rFonts w:cs="Arial"/>
              </w:rPr>
            </w:pPr>
            <w:r>
              <w:rPr>
                <w:rFonts w:hint="eastAsia" w:cs="Arial"/>
              </w:rPr>
              <w:t>1个USB接口</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Pr>
        <w:tc>
          <w:tcPr>
            <w:tcW w:w="2195" w:type="dxa"/>
            <w:shd w:val="clear" w:color="auto" w:fill="auto"/>
            <w:vAlign w:val="center"/>
          </w:tcPr>
          <w:p>
            <w:pPr>
              <w:pStyle w:val="68"/>
              <w:widowControl w:val="0"/>
              <w:spacing w:line="240" w:lineRule="auto"/>
              <w:ind w:firstLine="0"/>
              <w:jc w:val="left"/>
            </w:pPr>
            <w:r>
              <w:rPr>
                <w:rFonts w:hint="eastAsia"/>
              </w:rPr>
              <w:t>IA-IBAS1005-C-HS</w:t>
            </w:r>
          </w:p>
        </w:tc>
        <w:tc>
          <w:tcPr>
            <w:tcW w:w="6819" w:type="dxa"/>
            <w:shd w:val="clear" w:color="auto" w:fill="auto"/>
            <w:vAlign w:val="center"/>
          </w:tcPr>
          <w:p>
            <w:pPr>
              <w:pStyle w:val="72"/>
              <w:keepNext/>
              <w:rPr>
                <w:rFonts w:cs="Arial"/>
              </w:rPr>
            </w:pPr>
            <w:r>
              <w:rPr>
                <w:rFonts w:hint="eastAsia" w:cs="Arial"/>
                <w:lang w:eastAsia="zh-CN"/>
              </w:rPr>
              <w:t>4</w:t>
            </w:r>
            <w:r>
              <w:rPr>
                <w:rFonts w:hint="eastAsia" w:cs="Arial"/>
              </w:rPr>
              <w:t>个GE Combo接口</w:t>
            </w:r>
          </w:p>
          <w:p>
            <w:pPr>
              <w:pStyle w:val="72"/>
              <w:keepNext/>
              <w:rPr>
                <w:rFonts w:cs="Arial"/>
              </w:rPr>
            </w:pPr>
            <w:r>
              <w:rPr>
                <w:rFonts w:hint="eastAsia" w:cs="Arial"/>
              </w:rPr>
              <w:t>10个10/100/1000BASE-T自适应以太网电口</w:t>
            </w:r>
          </w:p>
          <w:p>
            <w:pPr>
              <w:pStyle w:val="72"/>
              <w:rPr>
                <w:rFonts w:cs="Arial"/>
              </w:rPr>
            </w:pPr>
            <w:r>
              <w:rPr>
                <w:rFonts w:cs="Arial"/>
              </w:rPr>
              <w:t>1</w:t>
            </w:r>
            <w:r>
              <w:rPr>
                <w:rFonts w:hint="eastAsia" w:cs="Arial"/>
              </w:rPr>
              <w:t>个</w:t>
            </w:r>
            <w:r>
              <w:rPr>
                <w:rFonts w:cs="Arial"/>
              </w:rPr>
              <w:t>Console</w:t>
            </w:r>
            <w:r>
              <w:rPr>
                <w:rFonts w:hint="eastAsia" w:cs="Arial"/>
              </w:rPr>
              <w:t>接口</w:t>
            </w:r>
          </w:p>
          <w:p>
            <w:pPr>
              <w:pStyle w:val="72"/>
              <w:keepNext/>
              <w:rPr>
                <w:rFonts w:cs="Arial"/>
                <w:lang w:eastAsia="zh-CN"/>
              </w:rPr>
            </w:pPr>
            <w:r>
              <w:rPr>
                <w:rFonts w:hint="eastAsia" w:cs="Arial"/>
              </w:rPr>
              <w:t>1个USB接口</w:t>
            </w:r>
          </w:p>
          <w:p>
            <w:pPr>
              <w:pStyle w:val="72"/>
              <w:keepNext/>
              <w:rPr>
                <w:rFonts w:cs="Arial"/>
                <w:lang w:eastAsia="zh-CN"/>
              </w:rPr>
            </w:pPr>
            <w:r>
              <w:rPr>
                <w:rFonts w:hint="eastAsia" w:cs="Arial"/>
                <w:lang w:eastAsia="zh-CN"/>
              </w:rPr>
              <w:t>1个reset按键（支持长按恢复出厂设置）</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Pr>
        <w:tc>
          <w:tcPr>
            <w:tcW w:w="2195" w:type="dxa"/>
            <w:shd w:val="clear" w:color="auto" w:fill="auto"/>
            <w:vAlign w:val="center"/>
          </w:tcPr>
          <w:p>
            <w:pPr>
              <w:pStyle w:val="68"/>
              <w:widowControl w:val="0"/>
              <w:spacing w:line="240" w:lineRule="auto"/>
              <w:ind w:firstLine="0"/>
              <w:jc w:val="left"/>
            </w:pPr>
            <w:r>
              <w:rPr>
                <w:rFonts w:hint="eastAsia"/>
              </w:rPr>
              <w:t>IA-IBAS3010-C-HS</w:t>
            </w:r>
          </w:p>
        </w:tc>
        <w:tc>
          <w:tcPr>
            <w:tcW w:w="6819" w:type="dxa"/>
            <w:shd w:val="clear" w:color="auto" w:fill="auto"/>
            <w:vAlign w:val="center"/>
          </w:tcPr>
          <w:p>
            <w:pPr>
              <w:pStyle w:val="72"/>
              <w:rPr>
                <w:rFonts w:cs="Arial"/>
              </w:rPr>
            </w:pPr>
            <w:r>
              <w:rPr>
                <w:rFonts w:hint="eastAsia" w:cs="Arial"/>
                <w:lang w:eastAsia="zh-CN"/>
              </w:rPr>
              <w:t>12个千兆SFP光接口</w:t>
            </w:r>
          </w:p>
          <w:p>
            <w:pPr>
              <w:pStyle w:val="72"/>
              <w:rPr>
                <w:rFonts w:cs="Arial"/>
              </w:rPr>
            </w:pPr>
            <w:r>
              <w:rPr>
                <w:rFonts w:hint="eastAsia" w:cs="Arial"/>
                <w:lang w:eastAsia="zh-CN"/>
              </w:rPr>
              <w:t>12个</w:t>
            </w:r>
            <w:r>
              <w:rPr>
                <w:rFonts w:hint="eastAsia" w:cs="Arial"/>
              </w:rPr>
              <w:t>10/100/1000BASE-T自适应以太网电口</w:t>
            </w:r>
          </w:p>
          <w:p>
            <w:pPr>
              <w:pStyle w:val="72"/>
              <w:rPr>
                <w:rFonts w:cs="Arial"/>
              </w:rPr>
            </w:pPr>
            <w:r>
              <w:rPr>
                <w:rFonts w:hint="eastAsia" w:cs="Arial"/>
                <w:lang w:eastAsia="zh-CN"/>
              </w:rPr>
              <w:t>2个万兆SFP+光接口</w:t>
            </w:r>
          </w:p>
          <w:p>
            <w:pPr>
              <w:pStyle w:val="72"/>
              <w:rPr>
                <w:rFonts w:cs="Arial"/>
              </w:rPr>
            </w:pPr>
            <w:r>
              <w:rPr>
                <w:rFonts w:hint="eastAsia" w:cs="Arial"/>
                <w:lang w:eastAsia="zh-CN"/>
              </w:rPr>
              <w:t>1个console接口</w:t>
            </w:r>
          </w:p>
          <w:p>
            <w:pPr>
              <w:pStyle w:val="72"/>
              <w:rPr>
                <w:rFonts w:cs="Arial"/>
              </w:rPr>
            </w:pPr>
            <w:r>
              <w:rPr>
                <w:rFonts w:hint="eastAsia" w:cs="Arial"/>
                <w:lang w:eastAsia="zh-CN"/>
              </w:rPr>
              <w:t>1个MGT带外管理口</w:t>
            </w:r>
          </w:p>
          <w:p>
            <w:pPr>
              <w:pStyle w:val="72"/>
              <w:rPr>
                <w:rFonts w:cs="Arial"/>
              </w:rPr>
            </w:pPr>
            <w:r>
              <w:rPr>
                <w:rFonts w:hint="eastAsia" w:cs="Arial"/>
                <w:lang w:eastAsia="zh-CN"/>
              </w:rPr>
              <w:t>1个USB接口</w:t>
            </w:r>
          </w:p>
          <w:p>
            <w:pPr>
              <w:pStyle w:val="72"/>
              <w:rPr>
                <w:rFonts w:cs="Arial"/>
                <w:lang w:eastAsia="zh-CN"/>
              </w:rPr>
            </w:pPr>
            <w:r>
              <w:rPr>
                <w:rFonts w:hint="eastAsia" w:cs="Arial"/>
                <w:lang w:eastAsia="zh-CN"/>
              </w:rPr>
              <w:t>1个reset按键（支持长按恢复出厂设置）</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Pr>
        <w:tc>
          <w:tcPr>
            <w:tcW w:w="2195" w:type="dxa"/>
            <w:shd w:val="clear" w:color="auto" w:fill="auto"/>
            <w:vAlign w:val="center"/>
          </w:tcPr>
          <w:p>
            <w:pPr>
              <w:pStyle w:val="68"/>
              <w:widowControl w:val="0"/>
              <w:spacing w:line="240" w:lineRule="auto"/>
              <w:ind w:firstLine="0"/>
              <w:jc w:val="left"/>
            </w:pPr>
            <w:r>
              <w:rPr>
                <w:rFonts w:hint="eastAsia"/>
              </w:rPr>
              <w:t>IA-IBAS3010-C-HS</w:t>
            </w:r>
          </w:p>
        </w:tc>
        <w:tc>
          <w:tcPr>
            <w:tcW w:w="6819" w:type="dxa"/>
            <w:shd w:val="clear" w:color="auto" w:fill="auto"/>
            <w:vAlign w:val="center"/>
          </w:tcPr>
          <w:p>
            <w:pPr>
              <w:pStyle w:val="72"/>
              <w:rPr>
                <w:rFonts w:cs="Arial"/>
              </w:rPr>
            </w:pPr>
            <w:r>
              <w:rPr>
                <w:rFonts w:hint="eastAsia" w:cs="Arial"/>
                <w:lang w:eastAsia="zh-CN"/>
              </w:rPr>
              <w:t>12个千兆SFP光接口</w:t>
            </w:r>
          </w:p>
          <w:p>
            <w:pPr>
              <w:pStyle w:val="72"/>
              <w:rPr>
                <w:rFonts w:cs="Arial"/>
              </w:rPr>
            </w:pPr>
            <w:r>
              <w:rPr>
                <w:rFonts w:hint="eastAsia" w:cs="Arial"/>
                <w:lang w:eastAsia="zh-CN"/>
              </w:rPr>
              <w:t>12个</w:t>
            </w:r>
            <w:r>
              <w:rPr>
                <w:rFonts w:hint="eastAsia" w:cs="Arial"/>
              </w:rPr>
              <w:t>10/100/1000BASE-T自适应以太网电口</w:t>
            </w:r>
          </w:p>
          <w:p>
            <w:pPr>
              <w:pStyle w:val="72"/>
              <w:rPr>
                <w:rFonts w:cs="Arial"/>
              </w:rPr>
            </w:pPr>
            <w:r>
              <w:rPr>
                <w:rFonts w:hint="eastAsia" w:cs="Arial"/>
                <w:lang w:eastAsia="zh-CN"/>
              </w:rPr>
              <w:t>4个万兆SFP+光接口</w:t>
            </w:r>
          </w:p>
          <w:p>
            <w:pPr>
              <w:pStyle w:val="72"/>
              <w:rPr>
                <w:rFonts w:cs="Arial"/>
              </w:rPr>
            </w:pPr>
            <w:r>
              <w:rPr>
                <w:rFonts w:hint="eastAsia" w:cs="Arial"/>
                <w:lang w:eastAsia="zh-CN"/>
              </w:rPr>
              <w:t>1个console接口</w:t>
            </w:r>
          </w:p>
          <w:p>
            <w:pPr>
              <w:pStyle w:val="72"/>
              <w:rPr>
                <w:rFonts w:cs="Arial"/>
              </w:rPr>
            </w:pPr>
            <w:r>
              <w:rPr>
                <w:rFonts w:hint="eastAsia" w:cs="Arial"/>
                <w:lang w:eastAsia="zh-CN"/>
              </w:rPr>
              <w:t>1个MGT带外管理口</w:t>
            </w:r>
          </w:p>
          <w:p>
            <w:pPr>
              <w:pStyle w:val="72"/>
              <w:rPr>
                <w:rFonts w:cs="Arial"/>
              </w:rPr>
            </w:pPr>
            <w:r>
              <w:rPr>
                <w:rFonts w:hint="eastAsia" w:cs="Arial"/>
                <w:lang w:eastAsia="zh-CN"/>
              </w:rPr>
              <w:t>1个USB接口</w:t>
            </w:r>
          </w:p>
          <w:p>
            <w:pPr>
              <w:pStyle w:val="72"/>
              <w:rPr>
                <w:rFonts w:cs="Arial"/>
                <w:lang w:eastAsia="zh-CN"/>
              </w:rPr>
            </w:pPr>
            <w:r>
              <w:rPr>
                <w:rFonts w:hint="eastAsia" w:cs="Arial"/>
                <w:lang w:eastAsia="zh-CN"/>
              </w:rPr>
              <w:t>1个reset按键（支持长按恢复出厂设置）1个console接口</w:t>
            </w:r>
          </w:p>
        </w:tc>
      </w:tr>
    </w:tbl>
    <w:p/>
    <w:p>
      <w:pPr>
        <w:pStyle w:val="4"/>
      </w:pPr>
      <w:bookmarkStart w:id="172" w:name="_Toc8455"/>
      <w:bookmarkStart w:id="173" w:name="_Toc511136837"/>
      <w:bookmarkStart w:id="174" w:name="_Toc45545939"/>
      <w:r>
        <w:rPr>
          <w:rFonts w:hint="eastAsia"/>
        </w:rPr>
        <w:t>外型尺寸和重量规格</w:t>
      </w:r>
      <w:bookmarkEnd w:id="172"/>
      <w:bookmarkEnd w:id="173"/>
      <w:bookmarkEnd w:id="174"/>
    </w:p>
    <w:p>
      <w:pPr>
        <w:pStyle w:val="66"/>
        <w:ind w:left="1134" w:hanging="510"/>
      </w:pPr>
      <w:r>
        <w:rPr>
          <w:rFonts w:hint="eastAsia"/>
        </w:rPr>
        <w:t>外型尺寸和重量规格</w:t>
      </w:r>
    </w:p>
    <w:tbl>
      <w:tblPr>
        <w:tblStyle w:val="55"/>
        <w:tblW w:w="9014" w:type="dxa"/>
        <w:tblInd w:w="737"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2838"/>
        <w:gridCol w:w="3070"/>
        <w:gridCol w:w="3106"/>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84" w:hRule="atLeast"/>
          <w:tblHeader/>
        </w:trPr>
        <w:tc>
          <w:tcPr>
            <w:tcW w:w="2838" w:type="dxa"/>
            <w:tcBorders>
              <w:top w:val="nil"/>
              <w:left w:val="nil"/>
              <w:bottom w:val="nil"/>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设备</w:t>
            </w:r>
          </w:p>
        </w:tc>
        <w:tc>
          <w:tcPr>
            <w:tcW w:w="3070" w:type="dxa"/>
            <w:tcBorders>
              <w:top w:val="nil"/>
              <w:left w:val="nil"/>
              <w:bottom w:val="nil"/>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外形尺寸（宽×高×深，单位：mm）</w:t>
            </w:r>
          </w:p>
          <w:p>
            <w:pPr>
              <w:pStyle w:val="67"/>
              <w:widowControl w:val="0"/>
              <w:spacing w:line="240" w:lineRule="auto"/>
              <w:ind w:firstLine="0"/>
              <w:rPr>
                <w:b w:val="0"/>
                <w:bCs/>
                <w:i w:val="0"/>
                <w:iCs w:val="0"/>
                <w:color w:val="auto"/>
                <w:szCs w:val="20"/>
              </w:rPr>
            </w:pPr>
            <w:r>
              <w:rPr>
                <w:rFonts w:hint="eastAsia"/>
                <w:b w:val="0"/>
                <w:bCs/>
                <w:i w:val="0"/>
                <w:iCs w:val="0"/>
                <w:color w:val="auto"/>
                <w:szCs w:val="20"/>
              </w:rPr>
              <w:t>（不含脚垫和挂耳）</w:t>
            </w:r>
          </w:p>
        </w:tc>
        <w:tc>
          <w:tcPr>
            <w:tcW w:w="3106" w:type="dxa"/>
            <w:tcBorders>
              <w:top w:val="nil"/>
              <w:left w:val="nil"/>
              <w:bottom w:val="nil"/>
              <w:right w:val="nil"/>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重量（默认配置）</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2838" w:type="dxa"/>
            <w:shd w:val="clear" w:color="auto" w:fill="auto"/>
            <w:vAlign w:val="center"/>
          </w:tcPr>
          <w:p>
            <w:pPr>
              <w:pStyle w:val="68"/>
              <w:widowControl w:val="0"/>
              <w:spacing w:line="240" w:lineRule="auto"/>
              <w:ind w:firstLine="0"/>
              <w:jc w:val="left"/>
            </w:pPr>
            <w:r>
              <w:rPr>
                <w:rFonts w:hint="eastAsia"/>
              </w:rPr>
              <w:t>IA-IBAS1006-S-C-HS</w:t>
            </w:r>
          </w:p>
        </w:tc>
        <w:tc>
          <w:tcPr>
            <w:tcW w:w="3070" w:type="dxa"/>
            <w:shd w:val="clear" w:color="auto" w:fill="auto"/>
            <w:vAlign w:val="center"/>
          </w:tcPr>
          <w:p>
            <w:pPr>
              <w:pStyle w:val="68"/>
              <w:widowControl w:val="0"/>
              <w:spacing w:line="240" w:lineRule="auto"/>
              <w:ind w:firstLine="0"/>
              <w:jc w:val="left"/>
            </w:pPr>
            <w:r>
              <w:t>279*44*152</w:t>
            </w:r>
          </w:p>
        </w:tc>
        <w:tc>
          <w:tcPr>
            <w:tcW w:w="3106" w:type="dxa"/>
            <w:shd w:val="clear" w:color="auto" w:fill="auto"/>
            <w:vAlign w:val="center"/>
          </w:tcPr>
          <w:p>
            <w:pPr>
              <w:pStyle w:val="68"/>
              <w:widowControl w:val="0"/>
              <w:spacing w:line="240" w:lineRule="auto"/>
              <w:ind w:firstLine="0"/>
              <w:jc w:val="left"/>
            </w:pPr>
            <w:r>
              <w:t>1.5kg</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2838" w:type="dxa"/>
            <w:shd w:val="clear" w:color="auto" w:fill="auto"/>
            <w:vAlign w:val="center"/>
          </w:tcPr>
          <w:p>
            <w:pPr>
              <w:pStyle w:val="68"/>
              <w:widowControl w:val="0"/>
              <w:spacing w:line="240" w:lineRule="auto"/>
              <w:ind w:firstLine="0"/>
              <w:jc w:val="left"/>
            </w:pPr>
            <w:r>
              <w:rPr>
                <w:rFonts w:hint="eastAsia"/>
              </w:rPr>
              <w:t>IA-IBAS1005-C-HS</w:t>
            </w:r>
          </w:p>
        </w:tc>
        <w:tc>
          <w:tcPr>
            <w:tcW w:w="3070" w:type="dxa"/>
            <w:shd w:val="clear" w:color="auto" w:fill="auto"/>
            <w:vAlign w:val="center"/>
          </w:tcPr>
          <w:p>
            <w:pPr>
              <w:pStyle w:val="68"/>
              <w:widowControl w:val="0"/>
              <w:spacing w:line="240" w:lineRule="auto"/>
              <w:ind w:firstLine="0"/>
              <w:jc w:val="left"/>
            </w:pPr>
            <w:r>
              <w:t>440*44*263</w:t>
            </w:r>
          </w:p>
        </w:tc>
        <w:tc>
          <w:tcPr>
            <w:tcW w:w="3106" w:type="dxa"/>
            <w:shd w:val="clear" w:color="auto" w:fill="auto"/>
            <w:vAlign w:val="center"/>
          </w:tcPr>
          <w:p>
            <w:pPr>
              <w:pStyle w:val="68"/>
              <w:widowControl w:val="0"/>
              <w:spacing w:line="240" w:lineRule="auto"/>
              <w:ind w:firstLine="0"/>
              <w:jc w:val="left"/>
            </w:pPr>
            <w:r>
              <w:t>2.9kg</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2838" w:type="dxa"/>
            <w:shd w:val="clear" w:color="auto" w:fill="auto"/>
            <w:vAlign w:val="center"/>
          </w:tcPr>
          <w:p>
            <w:pPr>
              <w:pStyle w:val="68"/>
              <w:widowControl w:val="0"/>
              <w:spacing w:line="240" w:lineRule="auto"/>
              <w:ind w:firstLine="0"/>
              <w:jc w:val="left"/>
            </w:pPr>
            <w:r>
              <w:rPr>
                <w:rFonts w:hint="eastAsia"/>
              </w:rPr>
              <w:t>IA-IBAS3010-C-HS</w:t>
            </w:r>
          </w:p>
        </w:tc>
        <w:tc>
          <w:tcPr>
            <w:tcW w:w="3070" w:type="dxa"/>
            <w:shd w:val="clear" w:color="auto" w:fill="auto"/>
            <w:vAlign w:val="center"/>
          </w:tcPr>
          <w:p>
            <w:pPr>
              <w:pStyle w:val="68"/>
              <w:widowControl w:val="0"/>
              <w:spacing w:line="240" w:lineRule="auto"/>
              <w:ind w:firstLine="0"/>
              <w:jc w:val="left"/>
            </w:pPr>
            <w:r>
              <w:t>440*86*300</w:t>
            </w:r>
          </w:p>
        </w:tc>
        <w:tc>
          <w:tcPr>
            <w:tcW w:w="3106" w:type="dxa"/>
            <w:shd w:val="clear" w:color="auto" w:fill="auto"/>
            <w:vAlign w:val="center"/>
          </w:tcPr>
          <w:p>
            <w:pPr>
              <w:pStyle w:val="68"/>
              <w:widowControl w:val="0"/>
              <w:spacing w:line="240" w:lineRule="auto"/>
              <w:ind w:firstLine="0"/>
              <w:jc w:val="left"/>
            </w:pPr>
            <w:r>
              <w:rPr>
                <w:rFonts w:hint="eastAsia"/>
              </w:rPr>
              <w:t>5.2kg</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2838" w:type="dxa"/>
            <w:shd w:val="clear" w:color="auto" w:fill="auto"/>
            <w:vAlign w:val="center"/>
          </w:tcPr>
          <w:p>
            <w:pPr>
              <w:pStyle w:val="68"/>
              <w:widowControl w:val="0"/>
              <w:spacing w:line="240" w:lineRule="auto"/>
              <w:ind w:firstLine="0"/>
              <w:jc w:val="left"/>
            </w:pPr>
            <w:r>
              <w:rPr>
                <w:rFonts w:hint="eastAsia"/>
              </w:rPr>
              <w:t>IA-IBAS3010-C-HS</w:t>
            </w:r>
          </w:p>
        </w:tc>
        <w:tc>
          <w:tcPr>
            <w:tcW w:w="3070" w:type="dxa"/>
            <w:shd w:val="clear" w:color="auto" w:fill="auto"/>
            <w:vAlign w:val="center"/>
          </w:tcPr>
          <w:p>
            <w:pPr>
              <w:pStyle w:val="68"/>
              <w:widowControl w:val="0"/>
              <w:spacing w:line="240" w:lineRule="auto"/>
              <w:ind w:firstLine="0"/>
              <w:jc w:val="left"/>
            </w:pPr>
            <w:r>
              <w:t>440*86*415</w:t>
            </w:r>
          </w:p>
        </w:tc>
        <w:tc>
          <w:tcPr>
            <w:tcW w:w="3106" w:type="dxa"/>
            <w:shd w:val="clear" w:color="auto" w:fill="auto"/>
            <w:vAlign w:val="center"/>
          </w:tcPr>
          <w:p>
            <w:pPr>
              <w:pStyle w:val="68"/>
              <w:widowControl w:val="0"/>
              <w:spacing w:line="240" w:lineRule="auto"/>
              <w:ind w:firstLine="0"/>
              <w:jc w:val="left"/>
            </w:pPr>
            <w:r>
              <w:t>6.3kg</w:t>
            </w:r>
          </w:p>
        </w:tc>
      </w:tr>
    </w:tbl>
    <w:p>
      <w:pPr>
        <w:rPr>
          <w:color w:val="FF0000"/>
        </w:rPr>
      </w:pPr>
    </w:p>
    <w:p>
      <w:pPr>
        <w:pStyle w:val="4"/>
      </w:pPr>
      <w:bookmarkStart w:id="175" w:name="_Toc45545940"/>
      <w:bookmarkStart w:id="176" w:name="_Toc511136839"/>
      <w:bookmarkStart w:id="177" w:name="_Toc9435"/>
      <w:r>
        <w:rPr>
          <w:rFonts w:hint="eastAsia"/>
        </w:rPr>
        <w:t>设备功耗</w:t>
      </w:r>
      <w:bookmarkEnd w:id="175"/>
      <w:bookmarkEnd w:id="176"/>
      <w:bookmarkEnd w:id="177"/>
    </w:p>
    <w:p>
      <w:pPr>
        <w:pStyle w:val="66"/>
        <w:ind w:left="1134" w:hanging="510"/>
      </w:pPr>
      <w:r>
        <w:rPr>
          <w:rFonts w:hint="eastAsia"/>
        </w:rPr>
        <w:t>功耗参数</w:t>
      </w:r>
    </w:p>
    <w:tbl>
      <w:tblPr>
        <w:tblStyle w:val="55"/>
        <w:tblW w:w="9014" w:type="dxa"/>
        <w:tblInd w:w="737"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4185"/>
        <w:gridCol w:w="4829"/>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84" w:hRule="atLeast"/>
          <w:tblHeader/>
        </w:trPr>
        <w:tc>
          <w:tcPr>
            <w:tcW w:w="4185" w:type="dxa"/>
            <w:tcBorders>
              <w:top w:val="nil"/>
              <w:left w:val="nil"/>
              <w:bottom w:val="nil"/>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设备</w:t>
            </w:r>
          </w:p>
        </w:tc>
        <w:tc>
          <w:tcPr>
            <w:tcW w:w="4829" w:type="dxa"/>
            <w:tcBorders>
              <w:top w:val="nil"/>
              <w:left w:val="nil"/>
              <w:bottom w:val="nil"/>
              <w:right w:val="nil"/>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整机功耗</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4185" w:type="dxa"/>
            <w:shd w:val="clear" w:color="auto" w:fill="auto"/>
            <w:vAlign w:val="center"/>
          </w:tcPr>
          <w:p>
            <w:pPr>
              <w:pStyle w:val="68"/>
              <w:widowControl w:val="0"/>
              <w:spacing w:line="240" w:lineRule="auto"/>
              <w:ind w:firstLine="0"/>
              <w:jc w:val="left"/>
            </w:pPr>
            <w:r>
              <w:rPr>
                <w:rFonts w:hint="eastAsia"/>
              </w:rPr>
              <w:t>IA-IBAS1006-S-C-HS</w:t>
            </w:r>
          </w:p>
        </w:tc>
        <w:tc>
          <w:tcPr>
            <w:tcW w:w="4829" w:type="dxa"/>
            <w:shd w:val="clear" w:color="auto" w:fill="auto"/>
            <w:vAlign w:val="center"/>
          </w:tcPr>
          <w:p>
            <w:pPr>
              <w:pStyle w:val="68"/>
              <w:widowControl w:val="0"/>
              <w:spacing w:line="240" w:lineRule="auto"/>
              <w:ind w:firstLine="0"/>
              <w:jc w:val="left"/>
            </w:pPr>
            <w:r>
              <w:rPr>
                <w:rFonts w:hint="eastAsia"/>
              </w:rPr>
              <w:t>25</w:t>
            </w:r>
            <w:r>
              <w:t>W</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4185" w:type="dxa"/>
            <w:shd w:val="clear" w:color="auto" w:fill="auto"/>
            <w:vAlign w:val="center"/>
          </w:tcPr>
          <w:p>
            <w:pPr>
              <w:pStyle w:val="68"/>
              <w:widowControl w:val="0"/>
              <w:spacing w:line="240" w:lineRule="auto"/>
              <w:ind w:firstLine="0"/>
              <w:jc w:val="left"/>
            </w:pPr>
            <w:r>
              <w:rPr>
                <w:rFonts w:hint="eastAsia"/>
              </w:rPr>
              <w:t>IA-IBAS1005-C-HS</w:t>
            </w:r>
          </w:p>
        </w:tc>
        <w:tc>
          <w:tcPr>
            <w:tcW w:w="4829" w:type="dxa"/>
            <w:shd w:val="clear" w:color="auto" w:fill="auto"/>
            <w:vAlign w:val="center"/>
          </w:tcPr>
          <w:p>
            <w:pPr>
              <w:pStyle w:val="68"/>
              <w:widowControl w:val="0"/>
              <w:spacing w:line="240" w:lineRule="auto"/>
              <w:ind w:firstLine="0"/>
              <w:jc w:val="left"/>
            </w:pPr>
            <w:r>
              <w:rPr>
                <w:rFonts w:hint="eastAsia"/>
              </w:rPr>
              <w:t>25</w:t>
            </w:r>
            <w:r>
              <w:t>W</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4185" w:type="dxa"/>
            <w:shd w:val="clear" w:color="auto" w:fill="auto"/>
            <w:vAlign w:val="center"/>
          </w:tcPr>
          <w:p>
            <w:pPr>
              <w:pStyle w:val="68"/>
              <w:widowControl w:val="0"/>
              <w:spacing w:line="240" w:lineRule="auto"/>
              <w:ind w:firstLine="0"/>
              <w:jc w:val="left"/>
            </w:pPr>
            <w:r>
              <w:rPr>
                <w:rFonts w:hint="eastAsia"/>
              </w:rPr>
              <w:t>IA-IBAS3010-C-HS</w:t>
            </w:r>
          </w:p>
        </w:tc>
        <w:tc>
          <w:tcPr>
            <w:tcW w:w="4829" w:type="dxa"/>
            <w:shd w:val="clear" w:color="auto" w:fill="auto"/>
            <w:vAlign w:val="center"/>
          </w:tcPr>
          <w:p>
            <w:pPr>
              <w:pStyle w:val="68"/>
              <w:widowControl w:val="0"/>
              <w:spacing w:line="240" w:lineRule="auto"/>
              <w:ind w:firstLine="0"/>
              <w:jc w:val="left"/>
            </w:pPr>
            <w:r>
              <w:rPr>
                <w:rFonts w:hint="eastAsia"/>
              </w:rPr>
              <w:t>120</w:t>
            </w:r>
            <w:r>
              <w:t>W</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4185" w:type="dxa"/>
            <w:shd w:val="clear" w:color="auto" w:fill="auto"/>
            <w:vAlign w:val="center"/>
          </w:tcPr>
          <w:p>
            <w:pPr>
              <w:pStyle w:val="68"/>
              <w:widowControl w:val="0"/>
              <w:spacing w:line="240" w:lineRule="auto"/>
              <w:ind w:firstLine="0"/>
              <w:jc w:val="left"/>
            </w:pPr>
            <w:r>
              <w:rPr>
                <w:rFonts w:hint="eastAsia"/>
              </w:rPr>
              <w:t>IA-IBAS3010-C-HS</w:t>
            </w:r>
          </w:p>
        </w:tc>
        <w:tc>
          <w:tcPr>
            <w:tcW w:w="4829" w:type="dxa"/>
            <w:shd w:val="clear" w:color="auto" w:fill="auto"/>
            <w:vAlign w:val="center"/>
          </w:tcPr>
          <w:p>
            <w:pPr>
              <w:pStyle w:val="68"/>
              <w:widowControl w:val="0"/>
              <w:spacing w:line="240" w:lineRule="auto"/>
              <w:ind w:firstLine="0"/>
              <w:jc w:val="left"/>
            </w:pPr>
            <w:r>
              <w:rPr>
                <w:rFonts w:hint="eastAsia"/>
              </w:rPr>
              <w:t>300W</w:t>
            </w:r>
          </w:p>
        </w:tc>
      </w:tr>
    </w:tbl>
    <w:p/>
    <w:p>
      <w:pPr>
        <w:pStyle w:val="4"/>
      </w:pPr>
      <w:bookmarkStart w:id="178" w:name="_Toc20571"/>
      <w:bookmarkStart w:id="179" w:name="_Ref388623308"/>
      <w:bookmarkStart w:id="180" w:name="_Toc45545941"/>
      <w:bookmarkStart w:id="181" w:name="_Ref388623306"/>
      <w:bookmarkStart w:id="182" w:name="_Toc511136840"/>
      <w:r>
        <w:rPr>
          <w:rFonts w:hint="eastAsia"/>
        </w:rPr>
        <w:t>电源模块规格</w:t>
      </w:r>
      <w:bookmarkEnd w:id="178"/>
      <w:bookmarkEnd w:id="179"/>
      <w:bookmarkEnd w:id="180"/>
      <w:bookmarkEnd w:id="181"/>
      <w:bookmarkEnd w:id="182"/>
    </w:p>
    <w:p>
      <w:pPr>
        <w:pStyle w:val="66"/>
        <w:ind w:left="1134" w:hanging="510"/>
      </w:pPr>
      <w:r>
        <w:rPr>
          <w:rFonts w:hint="eastAsia"/>
        </w:rPr>
        <w:t>交流电源模块规格</w:t>
      </w:r>
    </w:p>
    <w:tbl>
      <w:tblPr>
        <w:tblStyle w:val="55"/>
        <w:tblW w:w="9014" w:type="dxa"/>
        <w:tblInd w:w="737"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2437"/>
        <w:gridCol w:w="3292"/>
        <w:gridCol w:w="3285"/>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84" w:hRule="atLeast"/>
          <w:tblHeader/>
        </w:trPr>
        <w:tc>
          <w:tcPr>
            <w:tcW w:w="2437" w:type="dxa"/>
            <w:tcBorders>
              <w:top w:val="nil"/>
              <w:left w:val="nil"/>
              <w:bottom w:val="nil"/>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电源型号</w:t>
            </w:r>
          </w:p>
        </w:tc>
        <w:tc>
          <w:tcPr>
            <w:tcW w:w="3292" w:type="dxa"/>
            <w:tcBorders>
              <w:top w:val="nil"/>
              <w:left w:val="nil"/>
              <w:bottom w:val="nil"/>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项目</w:t>
            </w:r>
          </w:p>
        </w:tc>
        <w:tc>
          <w:tcPr>
            <w:tcW w:w="3285" w:type="dxa"/>
            <w:tcBorders>
              <w:top w:val="nil"/>
              <w:left w:val="nil"/>
              <w:bottom w:val="nil"/>
              <w:right w:val="nil"/>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说明</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2437" w:type="dxa"/>
            <w:vMerge w:val="restart"/>
            <w:shd w:val="clear" w:color="auto" w:fill="auto"/>
            <w:vAlign w:val="center"/>
          </w:tcPr>
          <w:p>
            <w:pPr>
              <w:pStyle w:val="68"/>
              <w:widowControl w:val="0"/>
              <w:spacing w:line="240" w:lineRule="auto"/>
              <w:ind w:firstLine="0"/>
              <w:jc w:val="left"/>
            </w:pPr>
            <w:r>
              <w:rPr>
                <w:rFonts w:hint="eastAsia"/>
              </w:rPr>
              <w:t>PSL25-12A</w:t>
            </w:r>
          </w:p>
        </w:tc>
        <w:tc>
          <w:tcPr>
            <w:tcW w:w="3292" w:type="dxa"/>
            <w:shd w:val="clear" w:color="auto" w:fill="auto"/>
            <w:vAlign w:val="center"/>
          </w:tcPr>
          <w:p>
            <w:pPr>
              <w:pStyle w:val="68"/>
              <w:widowControl w:val="0"/>
              <w:spacing w:line="240" w:lineRule="auto"/>
              <w:ind w:firstLine="0"/>
              <w:jc w:val="left"/>
            </w:pPr>
            <w:r>
              <w:rPr>
                <w:rFonts w:hint="eastAsia"/>
              </w:rPr>
              <w:t>适用设备（整机电源）</w:t>
            </w:r>
          </w:p>
        </w:tc>
        <w:tc>
          <w:tcPr>
            <w:tcW w:w="3285" w:type="dxa"/>
            <w:shd w:val="clear" w:color="auto" w:fill="auto"/>
            <w:vAlign w:val="center"/>
          </w:tcPr>
          <w:p>
            <w:pPr>
              <w:pStyle w:val="72"/>
              <w:rPr>
                <w:rFonts w:cs="Arial"/>
              </w:rPr>
            </w:pPr>
            <w:r>
              <w:rPr>
                <w:rFonts w:hint="eastAsia" w:cs="Arial"/>
              </w:rPr>
              <w:t>IA-IBAS1006-S-C-HS</w:t>
            </w:r>
          </w:p>
          <w:p>
            <w:pPr>
              <w:pStyle w:val="72"/>
              <w:rPr>
                <w:rFonts w:cs="Arial"/>
              </w:rPr>
            </w:pPr>
            <w:r>
              <w:rPr>
                <w:rFonts w:hint="eastAsia" w:cs="Arial"/>
              </w:rPr>
              <w:t>IA-IBAS1005-C-HS</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2437" w:type="dxa"/>
            <w:vMerge w:val="continue"/>
            <w:shd w:val="clear" w:color="auto" w:fill="auto"/>
            <w:vAlign w:val="center"/>
          </w:tcPr>
          <w:p>
            <w:pPr>
              <w:pStyle w:val="68"/>
              <w:widowControl w:val="0"/>
              <w:spacing w:line="240" w:lineRule="auto"/>
              <w:ind w:firstLine="0"/>
              <w:jc w:val="left"/>
            </w:pPr>
          </w:p>
        </w:tc>
        <w:tc>
          <w:tcPr>
            <w:tcW w:w="3292" w:type="dxa"/>
            <w:shd w:val="clear" w:color="auto" w:fill="auto"/>
            <w:vAlign w:val="center"/>
          </w:tcPr>
          <w:p>
            <w:pPr>
              <w:pStyle w:val="68"/>
              <w:widowControl w:val="0"/>
              <w:spacing w:line="240" w:lineRule="auto"/>
              <w:ind w:firstLine="0"/>
              <w:jc w:val="left"/>
            </w:pPr>
            <w:r>
              <w:rPr>
                <w:rFonts w:hint="eastAsia"/>
              </w:rPr>
              <w:t>额定输入电压</w:t>
            </w:r>
          </w:p>
        </w:tc>
        <w:tc>
          <w:tcPr>
            <w:tcW w:w="3285" w:type="dxa"/>
            <w:shd w:val="clear" w:color="auto" w:fill="auto"/>
            <w:vAlign w:val="center"/>
          </w:tcPr>
          <w:p>
            <w:pPr>
              <w:pStyle w:val="68"/>
              <w:widowControl w:val="0"/>
              <w:spacing w:line="240" w:lineRule="auto"/>
              <w:ind w:firstLine="0"/>
              <w:jc w:val="left"/>
            </w:pPr>
            <w:r>
              <w:t>100V AC</w:t>
            </w:r>
            <w:r>
              <w:rPr>
                <w:rFonts w:hint="eastAsia"/>
              </w:rPr>
              <w:t>～</w:t>
            </w:r>
            <w:r>
              <w:t>240V AC</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2437" w:type="dxa"/>
            <w:vMerge w:val="continue"/>
            <w:shd w:val="clear" w:color="auto" w:fill="auto"/>
            <w:vAlign w:val="center"/>
          </w:tcPr>
          <w:p>
            <w:pPr>
              <w:pStyle w:val="68"/>
              <w:widowControl w:val="0"/>
              <w:spacing w:line="240" w:lineRule="auto"/>
              <w:ind w:firstLine="0"/>
              <w:jc w:val="left"/>
              <w:rPr>
                <w:rFonts w:ascii="宋体" w:cs="宋体"/>
                <w:color w:val="000000"/>
              </w:rPr>
            </w:pPr>
          </w:p>
        </w:tc>
        <w:tc>
          <w:tcPr>
            <w:tcW w:w="3292" w:type="dxa"/>
            <w:shd w:val="clear" w:color="auto" w:fill="auto"/>
            <w:vAlign w:val="center"/>
          </w:tcPr>
          <w:p>
            <w:pPr>
              <w:pStyle w:val="68"/>
              <w:widowControl w:val="0"/>
              <w:spacing w:line="240" w:lineRule="auto"/>
              <w:ind w:firstLine="0"/>
              <w:jc w:val="left"/>
            </w:pPr>
            <w:r>
              <w:rPr>
                <w:rFonts w:hint="eastAsia"/>
              </w:rPr>
              <w:t>最大输入电流</w:t>
            </w:r>
          </w:p>
        </w:tc>
        <w:tc>
          <w:tcPr>
            <w:tcW w:w="3285" w:type="dxa"/>
            <w:shd w:val="clear" w:color="auto" w:fill="auto"/>
            <w:vAlign w:val="center"/>
          </w:tcPr>
          <w:p>
            <w:pPr>
              <w:pStyle w:val="68"/>
              <w:widowControl w:val="0"/>
              <w:spacing w:line="240" w:lineRule="auto"/>
              <w:ind w:firstLine="0"/>
              <w:jc w:val="left"/>
            </w:pPr>
            <w:r>
              <w:rPr>
                <w:rFonts w:hint="eastAsia"/>
              </w:rPr>
              <w:t>0.6A</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84" w:hRule="atLeast"/>
        </w:trPr>
        <w:tc>
          <w:tcPr>
            <w:tcW w:w="2437" w:type="dxa"/>
            <w:vMerge w:val="restart"/>
            <w:shd w:val="clear" w:color="auto" w:fill="auto"/>
            <w:vAlign w:val="center"/>
          </w:tcPr>
          <w:p>
            <w:pPr>
              <w:pStyle w:val="68"/>
              <w:widowControl w:val="0"/>
              <w:spacing w:line="240" w:lineRule="auto"/>
              <w:ind w:firstLine="0"/>
              <w:jc w:val="left"/>
            </w:pPr>
            <w:r>
              <w:t>FSP060-1S10C</w:t>
            </w:r>
          </w:p>
        </w:tc>
        <w:tc>
          <w:tcPr>
            <w:tcW w:w="3292" w:type="dxa"/>
            <w:shd w:val="clear" w:color="auto" w:fill="auto"/>
            <w:vAlign w:val="center"/>
          </w:tcPr>
          <w:p>
            <w:pPr>
              <w:pStyle w:val="68"/>
              <w:keepNext/>
              <w:widowControl w:val="0"/>
              <w:spacing w:line="240" w:lineRule="auto"/>
              <w:ind w:firstLine="0"/>
              <w:jc w:val="left"/>
            </w:pPr>
            <w:r>
              <w:rPr>
                <w:rFonts w:hint="eastAsia"/>
              </w:rPr>
              <w:t>适用设备（整机电源）</w:t>
            </w:r>
          </w:p>
        </w:tc>
        <w:tc>
          <w:tcPr>
            <w:tcW w:w="3285" w:type="dxa"/>
            <w:shd w:val="clear" w:color="auto" w:fill="auto"/>
            <w:vAlign w:val="center"/>
          </w:tcPr>
          <w:p>
            <w:pPr>
              <w:pStyle w:val="72"/>
              <w:keepNext/>
              <w:rPr>
                <w:rFonts w:cs="Arial"/>
              </w:rPr>
            </w:pPr>
            <w:r>
              <w:rPr>
                <w:rFonts w:hint="eastAsia" w:cs="Arial"/>
              </w:rPr>
              <w:t>IA-IBAS3010-C-HS</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84" w:hRule="atLeast"/>
        </w:trPr>
        <w:tc>
          <w:tcPr>
            <w:tcW w:w="2437" w:type="dxa"/>
            <w:vMerge w:val="continue"/>
            <w:shd w:val="clear" w:color="auto" w:fill="auto"/>
            <w:vAlign w:val="center"/>
          </w:tcPr>
          <w:p>
            <w:pPr>
              <w:pStyle w:val="68"/>
              <w:keepNext/>
              <w:widowControl w:val="0"/>
              <w:spacing w:line="240" w:lineRule="auto"/>
              <w:ind w:firstLine="0"/>
              <w:jc w:val="left"/>
              <w:rPr>
                <w:rFonts w:ascii="宋体" w:cs="宋体"/>
                <w:color w:val="000000"/>
              </w:rPr>
            </w:pPr>
          </w:p>
        </w:tc>
        <w:tc>
          <w:tcPr>
            <w:tcW w:w="3292" w:type="dxa"/>
            <w:shd w:val="clear" w:color="auto" w:fill="auto"/>
            <w:vAlign w:val="center"/>
          </w:tcPr>
          <w:p>
            <w:pPr>
              <w:pStyle w:val="68"/>
              <w:keepNext/>
              <w:widowControl w:val="0"/>
              <w:spacing w:line="240" w:lineRule="auto"/>
              <w:ind w:firstLine="0"/>
              <w:jc w:val="left"/>
            </w:pPr>
            <w:r>
              <w:rPr>
                <w:rFonts w:hint="eastAsia"/>
              </w:rPr>
              <w:t>额定输入电压</w:t>
            </w:r>
          </w:p>
        </w:tc>
        <w:tc>
          <w:tcPr>
            <w:tcW w:w="3285" w:type="dxa"/>
            <w:shd w:val="clear" w:color="auto" w:fill="auto"/>
            <w:vAlign w:val="center"/>
          </w:tcPr>
          <w:p>
            <w:pPr>
              <w:pStyle w:val="68"/>
              <w:keepNext/>
              <w:widowControl w:val="0"/>
              <w:spacing w:line="240" w:lineRule="auto"/>
              <w:ind w:firstLine="0"/>
              <w:jc w:val="left"/>
            </w:pPr>
            <w:r>
              <w:t>100V AC</w:t>
            </w:r>
            <w:r>
              <w:rPr>
                <w:rFonts w:hint="eastAsia"/>
              </w:rPr>
              <w:t>～</w:t>
            </w:r>
            <w:r>
              <w:t>240V AC</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84" w:hRule="atLeast"/>
        </w:trPr>
        <w:tc>
          <w:tcPr>
            <w:tcW w:w="2437" w:type="dxa"/>
            <w:vMerge w:val="continue"/>
            <w:shd w:val="clear" w:color="auto" w:fill="auto"/>
            <w:vAlign w:val="center"/>
          </w:tcPr>
          <w:p>
            <w:pPr>
              <w:pStyle w:val="68"/>
              <w:keepNext/>
              <w:widowControl w:val="0"/>
              <w:spacing w:line="240" w:lineRule="auto"/>
              <w:ind w:firstLine="0"/>
              <w:jc w:val="left"/>
              <w:rPr>
                <w:rFonts w:ascii="宋体" w:cs="宋体"/>
                <w:color w:val="000000"/>
              </w:rPr>
            </w:pPr>
          </w:p>
        </w:tc>
        <w:tc>
          <w:tcPr>
            <w:tcW w:w="3292" w:type="dxa"/>
            <w:shd w:val="clear" w:color="auto" w:fill="auto"/>
            <w:vAlign w:val="center"/>
          </w:tcPr>
          <w:p>
            <w:pPr>
              <w:pStyle w:val="68"/>
              <w:keepNext/>
              <w:widowControl w:val="0"/>
              <w:spacing w:line="240" w:lineRule="auto"/>
              <w:ind w:firstLine="0"/>
              <w:jc w:val="left"/>
            </w:pPr>
            <w:r>
              <w:rPr>
                <w:rFonts w:hint="eastAsia"/>
              </w:rPr>
              <w:t>最大输入电流</w:t>
            </w:r>
          </w:p>
        </w:tc>
        <w:tc>
          <w:tcPr>
            <w:tcW w:w="3285" w:type="dxa"/>
            <w:shd w:val="clear" w:color="auto" w:fill="auto"/>
            <w:vAlign w:val="center"/>
          </w:tcPr>
          <w:p>
            <w:pPr>
              <w:pStyle w:val="68"/>
              <w:keepNext/>
              <w:widowControl w:val="0"/>
              <w:spacing w:line="240" w:lineRule="auto"/>
              <w:ind w:firstLine="0"/>
              <w:jc w:val="left"/>
            </w:pPr>
            <w:r>
              <w:rPr>
                <w:rFonts w:hint="eastAsia"/>
              </w:rPr>
              <w:t>2A</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2437" w:type="dxa"/>
            <w:vMerge w:val="restart"/>
            <w:shd w:val="clear" w:color="auto" w:fill="auto"/>
            <w:vAlign w:val="center"/>
          </w:tcPr>
          <w:p>
            <w:pPr>
              <w:pStyle w:val="68"/>
              <w:widowControl w:val="0"/>
              <w:spacing w:line="240" w:lineRule="auto"/>
              <w:ind w:firstLine="0"/>
              <w:jc w:val="left"/>
            </w:pPr>
            <w:r>
              <w:t>FSP</w:t>
            </w:r>
            <w:r>
              <w:rPr>
                <w:rFonts w:hint="eastAsia"/>
              </w:rPr>
              <w:t>150</w:t>
            </w:r>
            <w:r>
              <w:t>-1</w:t>
            </w:r>
            <w:r>
              <w:rPr>
                <w:rFonts w:hint="eastAsia"/>
              </w:rPr>
              <w:t>Q</w:t>
            </w:r>
            <w:r>
              <w:t>0</w:t>
            </w:r>
            <w:r>
              <w:rPr>
                <w:rFonts w:hint="eastAsia"/>
              </w:rPr>
              <w:t>1</w:t>
            </w:r>
          </w:p>
        </w:tc>
        <w:tc>
          <w:tcPr>
            <w:tcW w:w="3292" w:type="dxa"/>
            <w:shd w:val="clear" w:color="auto" w:fill="auto"/>
            <w:vAlign w:val="center"/>
          </w:tcPr>
          <w:p>
            <w:pPr>
              <w:pStyle w:val="68"/>
              <w:widowControl w:val="0"/>
              <w:spacing w:line="240" w:lineRule="auto"/>
              <w:ind w:firstLine="0"/>
              <w:jc w:val="left"/>
            </w:pPr>
            <w:r>
              <w:rPr>
                <w:rFonts w:hint="eastAsia"/>
              </w:rPr>
              <w:t>适用设备</w:t>
            </w:r>
          </w:p>
        </w:tc>
        <w:tc>
          <w:tcPr>
            <w:tcW w:w="3285" w:type="dxa"/>
            <w:shd w:val="clear" w:color="auto" w:fill="auto"/>
            <w:vAlign w:val="center"/>
          </w:tcPr>
          <w:p>
            <w:pPr>
              <w:pStyle w:val="72"/>
              <w:rPr>
                <w:rFonts w:cs="Arial"/>
              </w:rPr>
            </w:pPr>
            <w:r>
              <w:rPr>
                <w:rFonts w:hint="eastAsia" w:cs="Arial"/>
              </w:rPr>
              <w:t>IA-IBAS3010-C-HS</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2437" w:type="dxa"/>
            <w:vMerge w:val="continue"/>
            <w:shd w:val="clear" w:color="auto" w:fill="auto"/>
            <w:vAlign w:val="center"/>
          </w:tcPr>
          <w:p>
            <w:pPr>
              <w:pStyle w:val="68"/>
              <w:widowControl w:val="0"/>
              <w:spacing w:line="240" w:lineRule="auto"/>
              <w:ind w:firstLine="0"/>
              <w:jc w:val="left"/>
            </w:pPr>
          </w:p>
        </w:tc>
        <w:tc>
          <w:tcPr>
            <w:tcW w:w="3292" w:type="dxa"/>
            <w:shd w:val="clear" w:color="auto" w:fill="auto"/>
            <w:vAlign w:val="center"/>
          </w:tcPr>
          <w:p>
            <w:pPr>
              <w:pStyle w:val="68"/>
              <w:widowControl w:val="0"/>
              <w:spacing w:line="240" w:lineRule="auto"/>
              <w:ind w:firstLine="0"/>
              <w:jc w:val="left"/>
            </w:pPr>
            <w:r>
              <w:rPr>
                <w:rFonts w:hint="eastAsia"/>
              </w:rPr>
              <w:t>额定输入电压</w:t>
            </w:r>
          </w:p>
        </w:tc>
        <w:tc>
          <w:tcPr>
            <w:tcW w:w="3285" w:type="dxa"/>
            <w:shd w:val="clear" w:color="auto" w:fill="auto"/>
            <w:vAlign w:val="center"/>
          </w:tcPr>
          <w:p>
            <w:pPr>
              <w:pStyle w:val="68"/>
              <w:widowControl w:val="0"/>
              <w:spacing w:line="240" w:lineRule="auto"/>
              <w:ind w:firstLine="0"/>
              <w:jc w:val="left"/>
            </w:pPr>
            <w:r>
              <w:t>100V AC</w:t>
            </w:r>
            <w:r>
              <w:rPr>
                <w:rFonts w:hint="eastAsia"/>
              </w:rPr>
              <w:t>～</w:t>
            </w:r>
            <w:r>
              <w:t>240V AC</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2437" w:type="dxa"/>
            <w:vMerge w:val="continue"/>
            <w:shd w:val="clear" w:color="auto" w:fill="auto"/>
            <w:vAlign w:val="center"/>
          </w:tcPr>
          <w:p>
            <w:pPr>
              <w:pStyle w:val="68"/>
              <w:widowControl w:val="0"/>
              <w:spacing w:line="240" w:lineRule="auto"/>
              <w:ind w:firstLine="0"/>
              <w:jc w:val="left"/>
              <w:rPr>
                <w:rFonts w:ascii="宋体" w:cs="宋体"/>
                <w:color w:val="000000"/>
              </w:rPr>
            </w:pPr>
          </w:p>
        </w:tc>
        <w:tc>
          <w:tcPr>
            <w:tcW w:w="3292" w:type="dxa"/>
            <w:shd w:val="clear" w:color="auto" w:fill="auto"/>
            <w:vAlign w:val="center"/>
          </w:tcPr>
          <w:p>
            <w:pPr>
              <w:pStyle w:val="68"/>
              <w:widowControl w:val="0"/>
              <w:spacing w:line="240" w:lineRule="auto"/>
              <w:ind w:firstLine="0"/>
              <w:jc w:val="left"/>
            </w:pPr>
            <w:r>
              <w:rPr>
                <w:rFonts w:hint="eastAsia"/>
              </w:rPr>
              <w:t>最大输入电流</w:t>
            </w:r>
          </w:p>
        </w:tc>
        <w:tc>
          <w:tcPr>
            <w:tcW w:w="3285" w:type="dxa"/>
            <w:shd w:val="clear" w:color="auto" w:fill="auto"/>
            <w:vAlign w:val="center"/>
          </w:tcPr>
          <w:p>
            <w:pPr>
              <w:pStyle w:val="68"/>
              <w:widowControl w:val="0"/>
              <w:spacing w:line="240" w:lineRule="auto"/>
              <w:ind w:firstLine="0"/>
              <w:jc w:val="left"/>
            </w:pPr>
            <w:r>
              <w:rPr>
                <w:rFonts w:hint="eastAsia"/>
              </w:rPr>
              <w:t>2A</w:t>
            </w:r>
          </w:p>
        </w:tc>
      </w:tr>
    </w:tbl>
    <w:p/>
    <w:p>
      <w:pPr>
        <w:pStyle w:val="4"/>
      </w:pPr>
      <w:bookmarkStart w:id="183" w:name="_Toc511136841"/>
      <w:bookmarkStart w:id="184" w:name="_Toc29782"/>
      <w:bookmarkStart w:id="185" w:name="_Toc45545942"/>
      <w:r>
        <w:rPr>
          <w:rFonts w:hint="eastAsia"/>
        </w:rPr>
        <w:t>固定接口规格</w:t>
      </w:r>
      <w:bookmarkEnd w:id="183"/>
      <w:bookmarkEnd w:id="184"/>
      <w:bookmarkEnd w:id="185"/>
    </w:p>
    <w:p>
      <w:pPr>
        <w:pStyle w:val="5"/>
      </w:pPr>
      <w:bookmarkStart w:id="186" w:name="_Toc511136842"/>
      <w:r>
        <w:rPr>
          <w:rFonts w:hint="eastAsia"/>
        </w:rPr>
        <w:t>接口和槽位规格</w:t>
      </w:r>
      <w:bookmarkEnd w:id="186"/>
    </w:p>
    <w:p>
      <w:pPr>
        <w:pStyle w:val="66"/>
        <w:ind w:left="1134" w:hanging="510"/>
      </w:pPr>
      <w:r>
        <w:rPr>
          <w:rFonts w:hint="eastAsia"/>
        </w:rPr>
        <w:t>接口和槽位规格</w:t>
      </w:r>
    </w:p>
    <w:tbl>
      <w:tblPr>
        <w:tblStyle w:val="55"/>
        <w:tblW w:w="9014" w:type="dxa"/>
        <w:tblInd w:w="737"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3482"/>
        <w:gridCol w:w="5532"/>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84" w:hRule="atLeast"/>
          <w:tblHeader/>
        </w:trPr>
        <w:tc>
          <w:tcPr>
            <w:tcW w:w="3482" w:type="dxa"/>
            <w:tcBorders>
              <w:top w:val="nil"/>
              <w:left w:val="nil"/>
              <w:bottom w:val="nil"/>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项目</w:t>
            </w:r>
          </w:p>
        </w:tc>
        <w:tc>
          <w:tcPr>
            <w:tcW w:w="5532" w:type="dxa"/>
            <w:tcBorders>
              <w:top w:val="nil"/>
              <w:left w:val="nil"/>
              <w:bottom w:val="nil"/>
              <w:right w:val="nil"/>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说明</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3482" w:type="dxa"/>
            <w:shd w:val="clear" w:color="auto" w:fill="auto"/>
            <w:vAlign w:val="center"/>
          </w:tcPr>
          <w:p>
            <w:pPr>
              <w:pStyle w:val="68"/>
              <w:widowControl w:val="0"/>
              <w:spacing w:line="240" w:lineRule="auto"/>
              <w:ind w:firstLine="0"/>
              <w:jc w:val="left"/>
            </w:pPr>
            <w:r>
              <w:t>Console</w:t>
            </w:r>
            <w:r>
              <w:rPr>
                <w:rFonts w:hint="eastAsia"/>
              </w:rPr>
              <w:t>口</w:t>
            </w:r>
          </w:p>
        </w:tc>
        <w:tc>
          <w:tcPr>
            <w:tcW w:w="5532" w:type="dxa"/>
            <w:shd w:val="clear" w:color="auto" w:fill="auto"/>
            <w:vAlign w:val="center"/>
          </w:tcPr>
          <w:p>
            <w:pPr>
              <w:pStyle w:val="68"/>
              <w:widowControl w:val="0"/>
              <w:spacing w:line="240" w:lineRule="auto"/>
              <w:ind w:firstLine="0"/>
              <w:jc w:val="left"/>
            </w:pPr>
            <w:r>
              <w:rPr>
                <w:rFonts w:hint="eastAsia"/>
              </w:rPr>
              <w:t>传输速率：</w:t>
            </w:r>
            <w:r>
              <w:t>9600bps</w:t>
            </w:r>
            <w:r>
              <w:rPr>
                <w:rFonts w:hint="eastAsia"/>
              </w:rPr>
              <w:t>～</w:t>
            </w:r>
            <w:r>
              <w:t>115200bps</w:t>
            </w:r>
            <w:r>
              <w:rPr>
                <w:rFonts w:hint="eastAsia"/>
              </w:rPr>
              <w:t>，缺省为</w:t>
            </w:r>
            <w:r>
              <w:t>9600bps</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3482" w:type="dxa"/>
            <w:shd w:val="clear" w:color="auto" w:fill="auto"/>
            <w:vAlign w:val="center"/>
          </w:tcPr>
          <w:p>
            <w:pPr>
              <w:pStyle w:val="68"/>
              <w:widowControl w:val="0"/>
              <w:spacing w:line="240" w:lineRule="auto"/>
              <w:ind w:firstLine="0"/>
              <w:jc w:val="left"/>
            </w:pPr>
            <w:r>
              <w:t>USB</w:t>
            </w:r>
            <w:r>
              <w:rPr>
                <w:rFonts w:hint="eastAsia"/>
              </w:rPr>
              <w:t>接口</w:t>
            </w:r>
          </w:p>
        </w:tc>
        <w:tc>
          <w:tcPr>
            <w:tcW w:w="5532" w:type="dxa"/>
            <w:shd w:val="clear" w:color="auto" w:fill="auto"/>
            <w:vAlign w:val="center"/>
          </w:tcPr>
          <w:p>
            <w:pPr>
              <w:pStyle w:val="68"/>
              <w:widowControl w:val="0"/>
              <w:spacing w:line="240" w:lineRule="auto"/>
              <w:ind w:firstLine="0"/>
              <w:jc w:val="left"/>
            </w:pPr>
            <w:r>
              <w:t>Host</w:t>
            </w:r>
            <w:r>
              <w:rPr>
                <w:rFonts w:hint="eastAsia"/>
              </w:rPr>
              <w:t>模式，</w:t>
            </w:r>
            <w:r>
              <w:t>A</w:t>
            </w:r>
            <w:r>
              <w:rPr>
                <w:rFonts w:hint="eastAsia"/>
              </w:rPr>
              <w:t>类型接口，硬件预留，支持零配置启动功能</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3482" w:type="dxa"/>
            <w:shd w:val="clear" w:color="auto" w:fill="auto"/>
            <w:vAlign w:val="center"/>
          </w:tcPr>
          <w:p>
            <w:pPr>
              <w:pStyle w:val="68"/>
              <w:widowControl w:val="0"/>
              <w:spacing w:line="240" w:lineRule="auto"/>
              <w:ind w:firstLine="0"/>
              <w:jc w:val="left"/>
            </w:pPr>
            <w:r>
              <w:rPr>
                <w:rFonts w:hint="eastAsia"/>
              </w:rPr>
              <w:t>固定以太网口</w:t>
            </w:r>
          </w:p>
        </w:tc>
        <w:tc>
          <w:tcPr>
            <w:tcW w:w="5532" w:type="dxa"/>
            <w:shd w:val="clear" w:color="auto" w:fill="auto"/>
            <w:vAlign w:val="center"/>
          </w:tcPr>
          <w:p>
            <w:pPr>
              <w:pStyle w:val="72"/>
              <w:rPr>
                <w:rFonts w:cs="Arial"/>
              </w:rPr>
            </w:pPr>
            <w:r>
              <w:rPr>
                <w:rFonts w:cs="Arial"/>
              </w:rPr>
              <w:t>10/100/1000BASE-T</w:t>
            </w:r>
            <w:r>
              <w:rPr>
                <w:rFonts w:hint="eastAsia" w:cs="Arial"/>
              </w:rPr>
              <w:t>以太网电口</w:t>
            </w:r>
          </w:p>
          <w:p>
            <w:pPr>
              <w:pStyle w:val="72"/>
              <w:rPr>
                <w:rFonts w:cs="Arial"/>
              </w:rPr>
            </w:pPr>
            <w:r>
              <w:rPr>
                <w:rFonts w:hint="eastAsia" w:cs="Arial"/>
              </w:rPr>
              <w:t>1</w:t>
            </w:r>
            <w:r>
              <w:rPr>
                <w:rFonts w:cs="Arial"/>
              </w:rPr>
              <w:t>000BASE-X</w:t>
            </w:r>
            <w:r>
              <w:rPr>
                <w:rFonts w:hint="eastAsia" w:cs="Arial"/>
              </w:rPr>
              <w:t>以太网光口</w:t>
            </w:r>
          </w:p>
        </w:tc>
      </w:tr>
    </w:tbl>
    <w:p/>
    <w:p>
      <w:pPr>
        <w:pStyle w:val="5"/>
      </w:pPr>
      <w:bookmarkStart w:id="187" w:name="_Toc511136843"/>
      <w:r>
        <w:rPr>
          <w:rFonts w:hint="eastAsia"/>
        </w:rPr>
        <w:t>配置口</w:t>
      </w:r>
      <w:bookmarkEnd w:id="187"/>
    </w:p>
    <w:p>
      <w:pPr>
        <w:pStyle w:val="66"/>
        <w:ind w:left="1134" w:hanging="510"/>
      </w:pPr>
      <w:r>
        <w:rPr>
          <w:rFonts w:hint="eastAsia"/>
        </w:rPr>
        <w:t>配置口属性</w:t>
      </w:r>
    </w:p>
    <w:tbl>
      <w:tblPr>
        <w:tblStyle w:val="55"/>
        <w:tblW w:w="9014" w:type="dxa"/>
        <w:tblInd w:w="737"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3482"/>
        <w:gridCol w:w="5532"/>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84" w:hRule="atLeast"/>
          <w:tblHeader/>
        </w:trPr>
        <w:tc>
          <w:tcPr>
            <w:tcW w:w="3482" w:type="dxa"/>
            <w:tcBorders>
              <w:top w:val="nil"/>
              <w:left w:val="nil"/>
              <w:bottom w:val="nil"/>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属性</w:t>
            </w:r>
          </w:p>
        </w:tc>
        <w:tc>
          <w:tcPr>
            <w:tcW w:w="5532" w:type="dxa"/>
            <w:tcBorders>
              <w:top w:val="nil"/>
              <w:left w:val="nil"/>
              <w:bottom w:val="nil"/>
              <w:right w:val="nil"/>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描述</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3482" w:type="dxa"/>
            <w:shd w:val="clear" w:color="auto" w:fill="auto"/>
            <w:vAlign w:val="center"/>
          </w:tcPr>
          <w:p>
            <w:pPr>
              <w:pStyle w:val="68"/>
              <w:widowControl w:val="0"/>
              <w:spacing w:line="240" w:lineRule="auto"/>
              <w:ind w:firstLine="0"/>
              <w:jc w:val="left"/>
            </w:pPr>
            <w:r>
              <w:rPr>
                <w:rFonts w:hint="eastAsia"/>
              </w:rPr>
              <w:t>连接器类型</w:t>
            </w:r>
          </w:p>
        </w:tc>
        <w:tc>
          <w:tcPr>
            <w:tcW w:w="5532" w:type="dxa"/>
            <w:shd w:val="clear" w:color="auto" w:fill="auto"/>
            <w:vAlign w:val="center"/>
          </w:tcPr>
          <w:p>
            <w:pPr>
              <w:pStyle w:val="68"/>
              <w:widowControl w:val="0"/>
              <w:spacing w:line="240" w:lineRule="auto"/>
              <w:ind w:firstLine="0"/>
              <w:jc w:val="left"/>
            </w:pPr>
            <w:r>
              <w:t>RJ45</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3482" w:type="dxa"/>
            <w:shd w:val="clear" w:color="auto" w:fill="auto"/>
            <w:vAlign w:val="center"/>
          </w:tcPr>
          <w:p>
            <w:pPr>
              <w:pStyle w:val="68"/>
              <w:widowControl w:val="0"/>
              <w:spacing w:line="240" w:lineRule="auto"/>
              <w:ind w:firstLine="0"/>
              <w:jc w:val="left"/>
            </w:pPr>
            <w:r>
              <w:rPr>
                <w:rFonts w:hint="eastAsia"/>
              </w:rPr>
              <w:t>接口标准</w:t>
            </w:r>
          </w:p>
        </w:tc>
        <w:tc>
          <w:tcPr>
            <w:tcW w:w="5532" w:type="dxa"/>
            <w:shd w:val="clear" w:color="auto" w:fill="auto"/>
            <w:vAlign w:val="center"/>
          </w:tcPr>
          <w:p>
            <w:pPr>
              <w:pStyle w:val="68"/>
              <w:widowControl w:val="0"/>
              <w:spacing w:line="240" w:lineRule="auto"/>
              <w:ind w:firstLine="0"/>
              <w:jc w:val="left"/>
            </w:pPr>
            <w:r>
              <w:t>RS-232</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3482" w:type="dxa"/>
            <w:shd w:val="clear" w:color="auto" w:fill="auto"/>
            <w:vAlign w:val="center"/>
          </w:tcPr>
          <w:p>
            <w:pPr>
              <w:pStyle w:val="68"/>
              <w:widowControl w:val="0"/>
              <w:spacing w:line="240" w:lineRule="auto"/>
              <w:ind w:firstLine="0"/>
              <w:jc w:val="left"/>
            </w:pPr>
            <w:r>
              <w:rPr>
                <w:rFonts w:hint="eastAsia"/>
              </w:rPr>
              <w:t>波特率</w:t>
            </w:r>
          </w:p>
        </w:tc>
        <w:tc>
          <w:tcPr>
            <w:tcW w:w="5532" w:type="dxa"/>
            <w:shd w:val="clear" w:color="auto" w:fill="auto"/>
            <w:vAlign w:val="center"/>
          </w:tcPr>
          <w:p>
            <w:pPr>
              <w:pStyle w:val="68"/>
              <w:widowControl w:val="0"/>
              <w:spacing w:line="240" w:lineRule="auto"/>
              <w:ind w:firstLine="0"/>
              <w:jc w:val="left"/>
            </w:pPr>
            <w:r>
              <w:t>9600bps</w:t>
            </w:r>
            <w:r>
              <w:rPr>
                <w:rFonts w:hint="eastAsia"/>
              </w:rPr>
              <w:t>～</w:t>
            </w:r>
            <w:r>
              <w:t>115200bps</w:t>
            </w:r>
          </w:p>
          <w:p>
            <w:pPr>
              <w:pStyle w:val="68"/>
              <w:widowControl w:val="0"/>
              <w:spacing w:line="240" w:lineRule="auto"/>
              <w:ind w:firstLine="0"/>
              <w:jc w:val="left"/>
            </w:pPr>
            <w:r>
              <w:rPr>
                <w:rFonts w:hint="eastAsia"/>
              </w:rPr>
              <w:t>缺省</w:t>
            </w:r>
            <w:r>
              <w:t>9600bps</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84" w:hRule="atLeast"/>
        </w:trPr>
        <w:tc>
          <w:tcPr>
            <w:tcW w:w="3482" w:type="dxa"/>
            <w:shd w:val="clear" w:color="auto" w:fill="auto"/>
            <w:vAlign w:val="center"/>
          </w:tcPr>
          <w:p>
            <w:pPr>
              <w:pStyle w:val="68"/>
              <w:widowControl w:val="0"/>
              <w:spacing w:line="240" w:lineRule="auto"/>
              <w:ind w:firstLine="0"/>
              <w:jc w:val="left"/>
            </w:pPr>
            <w:r>
              <w:rPr>
                <w:rFonts w:hint="eastAsia"/>
              </w:rPr>
              <w:t>线缆类型</w:t>
            </w:r>
          </w:p>
        </w:tc>
        <w:tc>
          <w:tcPr>
            <w:tcW w:w="5532" w:type="dxa"/>
            <w:shd w:val="clear" w:color="auto" w:fill="auto"/>
            <w:vAlign w:val="center"/>
          </w:tcPr>
          <w:p>
            <w:pPr>
              <w:pStyle w:val="68"/>
              <w:widowControl w:val="0"/>
              <w:spacing w:line="240" w:lineRule="auto"/>
              <w:ind w:firstLine="0"/>
              <w:jc w:val="left"/>
            </w:pPr>
            <w:r>
              <w:rPr>
                <w:rFonts w:hint="eastAsia"/>
              </w:rPr>
              <w:t>普通异步串行口线缆</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84" w:hRule="atLeast"/>
        </w:trPr>
        <w:tc>
          <w:tcPr>
            <w:tcW w:w="3482" w:type="dxa"/>
            <w:shd w:val="clear" w:color="auto" w:fill="auto"/>
            <w:vAlign w:val="center"/>
          </w:tcPr>
          <w:p>
            <w:pPr>
              <w:pStyle w:val="68"/>
              <w:widowControl w:val="0"/>
              <w:spacing w:line="240" w:lineRule="auto"/>
              <w:ind w:firstLine="0"/>
              <w:jc w:val="left"/>
            </w:pPr>
            <w:r>
              <w:rPr>
                <w:rFonts w:hint="eastAsia"/>
              </w:rPr>
              <w:t>传输距离</w:t>
            </w:r>
          </w:p>
        </w:tc>
        <w:tc>
          <w:tcPr>
            <w:tcW w:w="5532" w:type="dxa"/>
            <w:shd w:val="clear" w:color="auto" w:fill="auto"/>
            <w:vAlign w:val="center"/>
          </w:tcPr>
          <w:p>
            <w:pPr>
              <w:pStyle w:val="68"/>
              <w:widowControl w:val="0"/>
              <w:spacing w:line="240" w:lineRule="auto"/>
              <w:ind w:firstLine="0"/>
              <w:jc w:val="left"/>
            </w:pPr>
            <w:r>
              <w:rPr>
                <w:rFonts w:hint="eastAsia"/>
              </w:rPr>
              <w:t>≤</w:t>
            </w:r>
            <w:r>
              <w:t>15m</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84" w:hRule="atLeast"/>
        </w:trPr>
        <w:tc>
          <w:tcPr>
            <w:tcW w:w="3482" w:type="dxa"/>
            <w:shd w:val="clear" w:color="auto" w:fill="auto"/>
            <w:vAlign w:val="center"/>
          </w:tcPr>
          <w:p>
            <w:pPr>
              <w:pStyle w:val="68"/>
              <w:widowControl w:val="0"/>
              <w:spacing w:line="240" w:lineRule="auto"/>
              <w:ind w:firstLine="0"/>
              <w:jc w:val="left"/>
            </w:pPr>
            <w:r>
              <w:rPr>
                <w:rFonts w:hint="eastAsia"/>
              </w:rPr>
              <w:t>支持服务</w:t>
            </w:r>
          </w:p>
        </w:tc>
        <w:tc>
          <w:tcPr>
            <w:tcW w:w="5532" w:type="dxa"/>
            <w:shd w:val="clear" w:color="auto" w:fill="auto"/>
            <w:vAlign w:val="center"/>
          </w:tcPr>
          <w:p>
            <w:pPr>
              <w:pStyle w:val="72"/>
              <w:rPr>
                <w:rFonts w:cs="Arial"/>
              </w:rPr>
            </w:pPr>
            <w:r>
              <w:rPr>
                <w:rFonts w:hint="eastAsia" w:cs="Arial"/>
              </w:rPr>
              <w:t>与字符终端相连</w:t>
            </w:r>
          </w:p>
          <w:p>
            <w:pPr>
              <w:pStyle w:val="72"/>
              <w:rPr>
                <w:rFonts w:cs="Arial"/>
                <w:lang w:eastAsia="zh-CN"/>
              </w:rPr>
            </w:pPr>
            <w:r>
              <w:rPr>
                <w:rFonts w:hint="eastAsia" w:cs="Arial"/>
                <w:lang w:eastAsia="zh-CN"/>
              </w:rPr>
              <w:t>与本地</w:t>
            </w:r>
            <w:r>
              <w:rPr>
                <w:rFonts w:cs="Arial"/>
                <w:lang w:eastAsia="zh-CN"/>
              </w:rPr>
              <w:t xml:space="preserve"> PC </w:t>
            </w:r>
            <w:r>
              <w:rPr>
                <w:rFonts w:hint="eastAsia" w:cs="Arial"/>
                <w:lang w:eastAsia="zh-CN"/>
              </w:rPr>
              <w:t>的串口相连并在</w:t>
            </w:r>
            <w:r>
              <w:rPr>
                <w:rFonts w:cs="Arial"/>
                <w:lang w:eastAsia="zh-CN"/>
              </w:rPr>
              <w:t xml:space="preserve"> PC </w:t>
            </w:r>
            <w:r>
              <w:rPr>
                <w:rFonts w:hint="eastAsia" w:cs="Arial"/>
                <w:lang w:eastAsia="zh-CN"/>
              </w:rPr>
              <w:t>上运行终端仿真程序</w:t>
            </w:r>
          </w:p>
          <w:p>
            <w:pPr>
              <w:pStyle w:val="72"/>
              <w:rPr>
                <w:rFonts w:cs="Arial"/>
              </w:rPr>
            </w:pPr>
            <w:r>
              <w:rPr>
                <w:rFonts w:hint="eastAsia" w:cs="Arial"/>
              </w:rPr>
              <w:t>命令行接口</w:t>
            </w:r>
          </w:p>
        </w:tc>
      </w:tr>
    </w:tbl>
    <w:p/>
    <w:p>
      <w:pPr>
        <w:pStyle w:val="5"/>
      </w:pPr>
      <w:bookmarkStart w:id="188" w:name="_Toc511136844"/>
      <w:r>
        <w:rPr>
          <w:rFonts w:hint="eastAsia"/>
        </w:rPr>
        <w:t>千兆以太网电口</w:t>
      </w:r>
      <w:bookmarkEnd w:id="188"/>
    </w:p>
    <w:p>
      <w:r>
        <w:rPr>
          <w:rFonts w:hint="eastAsia"/>
        </w:rPr>
        <w:t>设备提供1</w:t>
      </w:r>
      <w:r>
        <w:t>0/100/1000BASE-T</w:t>
      </w:r>
      <w:r>
        <w:rPr>
          <w:rFonts w:hint="eastAsia"/>
        </w:rPr>
        <w:t>以太网电口，以太网电口属性如下表所示。</w:t>
      </w:r>
    </w:p>
    <w:p>
      <w:pPr>
        <w:pStyle w:val="66"/>
        <w:ind w:left="1134" w:hanging="510"/>
      </w:pPr>
      <w:r>
        <w:rPr>
          <w:rFonts w:hint="eastAsia"/>
        </w:rPr>
        <w:t>千兆以太网电口属性</w:t>
      </w:r>
    </w:p>
    <w:tbl>
      <w:tblPr>
        <w:tblStyle w:val="55"/>
        <w:tblW w:w="9014" w:type="dxa"/>
        <w:tblInd w:w="737"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3482"/>
        <w:gridCol w:w="2977"/>
        <w:gridCol w:w="2555"/>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84" w:hRule="atLeast"/>
          <w:tblHeader/>
        </w:trPr>
        <w:tc>
          <w:tcPr>
            <w:tcW w:w="3482" w:type="dxa"/>
            <w:tcBorders>
              <w:top w:val="nil"/>
              <w:left w:val="nil"/>
              <w:bottom w:val="nil"/>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属性</w:t>
            </w:r>
          </w:p>
        </w:tc>
        <w:tc>
          <w:tcPr>
            <w:tcW w:w="5532" w:type="dxa"/>
            <w:gridSpan w:val="2"/>
            <w:tcBorders>
              <w:top w:val="nil"/>
              <w:left w:val="nil"/>
              <w:bottom w:val="nil"/>
              <w:right w:val="nil"/>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描述</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3482" w:type="dxa"/>
            <w:shd w:val="clear" w:color="auto" w:fill="auto"/>
            <w:vAlign w:val="center"/>
          </w:tcPr>
          <w:p>
            <w:pPr>
              <w:pStyle w:val="68"/>
              <w:widowControl w:val="0"/>
              <w:spacing w:line="240" w:lineRule="auto"/>
              <w:ind w:firstLine="0"/>
              <w:jc w:val="left"/>
            </w:pPr>
            <w:r>
              <w:rPr>
                <w:rFonts w:hint="eastAsia"/>
              </w:rPr>
              <w:t>连接器类型</w:t>
            </w:r>
          </w:p>
        </w:tc>
        <w:tc>
          <w:tcPr>
            <w:tcW w:w="5532" w:type="dxa"/>
            <w:gridSpan w:val="2"/>
            <w:shd w:val="clear" w:color="auto" w:fill="auto"/>
            <w:vAlign w:val="center"/>
          </w:tcPr>
          <w:p>
            <w:pPr>
              <w:pStyle w:val="68"/>
              <w:widowControl w:val="0"/>
              <w:spacing w:line="240" w:lineRule="auto"/>
              <w:ind w:firstLine="0"/>
              <w:jc w:val="left"/>
            </w:pPr>
            <w:r>
              <w:t>RJ45</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3482" w:type="dxa"/>
            <w:shd w:val="clear" w:color="auto" w:fill="auto"/>
            <w:vAlign w:val="center"/>
          </w:tcPr>
          <w:p>
            <w:pPr>
              <w:pStyle w:val="68"/>
              <w:widowControl w:val="0"/>
              <w:spacing w:line="240" w:lineRule="auto"/>
              <w:ind w:firstLine="0"/>
              <w:jc w:val="left"/>
            </w:pPr>
            <w:r>
              <w:rPr>
                <w:rFonts w:hint="eastAsia"/>
              </w:rPr>
              <w:t>接口标准</w:t>
            </w:r>
          </w:p>
        </w:tc>
        <w:tc>
          <w:tcPr>
            <w:tcW w:w="5532" w:type="dxa"/>
            <w:gridSpan w:val="2"/>
            <w:shd w:val="clear" w:color="auto" w:fill="auto"/>
            <w:vAlign w:val="center"/>
          </w:tcPr>
          <w:p>
            <w:pPr>
              <w:pStyle w:val="68"/>
              <w:widowControl w:val="0"/>
              <w:spacing w:line="240" w:lineRule="auto"/>
              <w:ind w:firstLine="0"/>
              <w:jc w:val="left"/>
            </w:pPr>
            <w:r>
              <w:t>802.3</w:t>
            </w:r>
            <w:r>
              <w:rPr>
                <w:rFonts w:hint="eastAsia"/>
              </w:rPr>
              <w:t>、</w:t>
            </w:r>
            <w:r>
              <w:t>802.3u</w:t>
            </w:r>
            <w:r>
              <w:rPr>
                <w:rFonts w:hint="eastAsia"/>
              </w:rPr>
              <w:t>和</w:t>
            </w:r>
            <w:r>
              <w:t>802.3ab</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3482" w:type="dxa"/>
            <w:shd w:val="clear" w:color="auto" w:fill="auto"/>
            <w:vAlign w:val="center"/>
          </w:tcPr>
          <w:p>
            <w:pPr>
              <w:pStyle w:val="68"/>
              <w:widowControl w:val="0"/>
              <w:spacing w:line="240" w:lineRule="auto"/>
              <w:ind w:firstLine="0"/>
              <w:jc w:val="left"/>
            </w:pPr>
            <w:r>
              <w:rPr>
                <w:rFonts w:hint="eastAsia"/>
              </w:rPr>
              <w:t>接口类型</w:t>
            </w:r>
          </w:p>
        </w:tc>
        <w:tc>
          <w:tcPr>
            <w:tcW w:w="5532" w:type="dxa"/>
            <w:gridSpan w:val="2"/>
            <w:shd w:val="clear" w:color="auto" w:fill="auto"/>
            <w:vAlign w:val="center"/>
          </w:tcPr>
          <w:p>
            <w:pPr>
              <w:pStyle w:val="68"/>
              <w:widowControl w:val="0"/>
              <w:spacing w:line="240" w:lineRule="auto"/>
              <w:ind w:firstLine="0"/>
              <w:jc w:val="left"/>
            </w:pPr>
            <w:r>
              <w:t>MDI/MDIX</w:t>
            </w:r>
            <w:r>
              <w:rPr>
                <w:rFonts w:hint="eastAsia"/>
              </w:rPr>
              <w:t>自适应</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84" w:hRule="atLeast"/>
        </w:trPr>
        <w:tc>
          <w:tcPr>
            <w:tcW w:w="3482" w:type="dxa"/>
            <w:shd w:val="clear" w:color="auto" w:fill="auto"/>
            <w:vAlign w:val="center"/>
          </w:tcPr>
          <w:p>
            <w:pPr>
              <w:pStyle w:val="68"/>
              <w:widowControl w:val="0"/>
              <w:spacing w:line="240" w:lineRule="auto"/>
              <w:ind w:firstLine="0"/>
              <w:jc w:val="left"/>
            </w:pPr>
            <w:r>
              <w:rPr>
                <w:rFonts w:hint="eastAsia"/>
              </w:rPr>
              <w:t>线缆类型</w:t>
            </w:r>
          </w:p>
        </w:tc>
        <w:tc>
          <w:tcPr>
            <w:tcW w:w="5532" w:type="dxa"/>
            <w:gridSpan w:val="2"/>
            <w:shd w:val="clear" w:color="auto" w:fill="auto"/>
            <w:vAlign w:val="center"/>
          </w:tcPr>
          <w:p>
            <w:pPr>
              <w:pStyle w:val="68"/>
              <w:widowControl w:val="0"/>
              <w:spacing w:line="240" w:lineRule="auto"/>
              <w:ind w:firstLine="0"/>
              <w:jc w:val="left"/>
            </w:pPr>
            <w:r>
              <w:t>5</w:t>
            </w:r>
            <w:r>
              <w:rPr>
                <w:rFonts w:hint="eastAsia"/>
              </w:rPr>
              <w:t>类或</w:t>
            </w:r>
            <w:r>
              <w:t>5</w:t>
            </w:r>
            <w:r>
              <w:rPr>
                <w:rFonts w:hint="eastAsia"/>
              </w:rPr>
              <w:t>类以上双绞线</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84" w:hRule="atLeast"/>
        </w:trPr>
        <w:tc>
          <w:tcPr>
            <w:tcW w:w="3482" w:type="dxa"/>
            <w:shd w:val="clear" w:color="auto" w:fill="auto"/>
            <w:vAlign w:val="center"/>
          </w:tcPr>
          <w:p>
            <w:pPr>
              <w:pStyle w:val="68"/>
              <w:widowControl w:val="0"/>
              <w:spacing w:line="240" w:lineRule="auto"/>
              <w:ind w:firstLine="0"/>
              <w:jc w:val="left"/>
            </w:pPr>
            <w:r>
              <w:rPr>
                <w:rFonts w:hint="eastAsia"/>
              </w:rPr>
              <w:t>传输距离</w:t>
            </w:r>
          </w:p>
        </w:tc>
        <w:tc>
          <w:tcPr>
            <w:tcW w:w="5532" w:type="dxa"/>
            <w:gridSpan w:val="2"/>
            <w:shd w:val="clear" w:color="auto" w:fill="auto"/>
            <w:vAlign w:val="center"/>
          </w:tcPr>
          <w:p>
            <w:pPr>
              <w:pStyle w:val="68"/>
              <w:widowControl w:val="0"/>
              <w:spacing w:line="240" w:lineRule="auto"/>
              <w:ind w:firstLine="0"/>
              <w:jc w:val="left"/>
            </w:pPr>
            <w:r>
              <w:t>100m</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84" w:hRule="atLeast"/>
        </w:trPr>
        <w:tc>
          <w:tcPr>
            <w:tcW w:w="3482" w:type="dxa"/>
            <w:vMerge w:val="restart"/>
            <w:shd w:val="clear" w:color="auto" w:fill="auto"/>
            <w:vAlign w:val="center"/>
          </w:tcPr>
          <w:p>
            <w:pPr>
              <w:pStyle w:val="68"/>
              <w:widowControl w:val="0"/>
              <w:spacing w:line="240" w:lineRule="auto"/>
              <w:ind w:firstLine="0"/>
              <w:jc w:val="left"/>
            </w:pPr>
            <w:r>
              <w:rPr>
                <w:rFonts w:hint="eastAsia"/>
              </w:rPr>
              <w:t>支持速率和工作方式</w:t>
            </w:r>
          </w:p>
        </w:tc>
        <w:tc>
          <w:tcPr>
            <w:tcW w:w="2977" w:type="dxa"/>
            <w:shd w:val="clear" w:color="auto" w:fill="auto"/>
            <w:vAlign w:val="center"/>
          </w:tcPr>
          <w:p>
            <w:pPr>
              <w:pStyle w:val="68"/>
              <w:widowControl w:val="0"/>
              <w:spacing w:line="240" w:lineRule="auto"/>
              <w:ind w:firstLine="0"/>
              <w:jc w:val="left"/>
            </w:pPr>
            <w:r>
              <w:rPr>
                <w:rFonts w:hint="eastAsia"/>
              </w:rPr>
              <w:t>1</w:t>
            </w:r>
            <w:r>
              <w:t>0Mbps</w:t>
            </w:r>
            <w:r>
              <w:rPr>
                <w:rFonts w:hint="eastAsia"/>
              </w:rPr>
              <w:t>自适应</w:t>
            </w:r>
          </w:p>
        </w:tc>
        <w:tc>
          <w:tcPr>
            <w:tcW w:w="2555" w:type="dxa"/>
            <w:shd w:val="clear" w:color="auto" w:fill="auto"/>
            <w:vAlign w:val="center"/>
          </w:tcPr>
          <w:p>
            <w:pPr>
              <w:pStyle w:val="68"/>
              <w:widowControl w:val="0"/>
              <w:spacing w:line="240" w:lineRule="auto"/>
              <w:ind w:firstLine="0"/>
              <w:jc w:val="left"/>
            </w:pPr>
            <w:r>
              <w:rPr>
                <w:rFonts w:hint="eastAsia"/>
              </w:rPr>
              <w:t>半</w:t>
            </w:r>
            <w:r>
              <w:t>/</w:t>
            </w:r>
            <w:r>
              <w:rPr>
                <w:rFonts w:hint="eastAsia"/>
              </w:rPr>
              <w:t>全双工自动协商</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84" w:hRule="atLeast"/>
        </w:trPr>
        <w:tc>
          <w:tcPr>
            <w:tcW w:w="3482" w:type="dxa"/>
            <w:vMerge w:val="continue"/>
            <w:shd w:val="clear" w:color="auto" w:fill="auto"/>
            <w:vAlign w:val="center"/>
          </w:tcPr>
          <w:p>
            <w:pPr>
              <w:pStyle w:val="68"/>
              <w:widowControl w:val="0"/>
              <w:spacing w:line="240" w:lineRule="auto"/>
              <w:ind w:firstLine="0"/>
              <w:jc w:val="left"/>
            </w:pPr>
          </w:p>
        </w:tc>
        <w:tc>
          <w:tcPr>
            <w:tcW w:w="2977" w:type="dxa"/>
            <w:shd w:val="clear" w:color="auto" w:fill="auto"/>
            <w:vAlign w:val="center"/>
          </w:tcPr>
          <w:p>
            <w:pPr>
              <w:pStyle w:val="68"/>
              <w:widowControl w:val="0"/>
              <w:spacing w:line="240" w:lineRule="auto"/>
              <w:ind w:firstLine="0"/>
              <w:jc w:val="left"/>
            </w:pPr>
            <w:r>
              <w:rPr>
                <w:rFonts w:hint="eastAsia"/>
              </w:rPr>
              <w:t>10</w:t>
            </w:r>
            <w:r>
              <w:t>0Mbps</w:t>
            </w:r>
            <w:r>
              <w:rPr>
                <w:rFonts w:hint="eastAsia"/>
              </w:rPr>
              <w:t>自适应</w:t>
            </w:r>
          </w:p>
        </w:tc>
        <w:tc>
          <w:tcPr>
            <w:tcW w:w="2555" w:type="dxa"/>
            <w:shd w:val="clear" w:color="auto" w:fill="auto"/>
            <w:vAlign w:val="center"/>
          </w:tcPr>
          <w:p>
            <w:pPr>
              <w:pStyle w:val="68"/>
              <w:widowControl w:val="0"/>
              <w:spacing w:line="240" w:lineRule="auto"/>
              <w:ind w:firstLine="0"/>
              <w:jc w:val="left"/>
            </w:pPr>
            <w:r>
              <w:rPr>
                <w:rFonts w:hint="eastAsia"/>
              </w:rPr>
              <w:t>半</w:t>
            </w:r>
            <w:r>
              <w:t>/</w:t>
            </w:r>
            <w:r>
              <w:rPr>
                <w:rFonts w:hint="eastAsia"/>
              </w:rPr>
              <w:t>全双工自动协商</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84" w:hRule="atLeast"/>
        </w:trPr>
        <w:tc>
          <w:tcPr>
            <w:tcW w:w="3482" w:type="dxa"/>
            <w:vMerge w:val="continue"/>
            <w:shd w:val="clear" w:color="auto" w:fill="auto"/>
            <w:vAlign w:val="center"/>
          </w:tcPr>
          <w:p>
            <w:pPr>
              <w:pStyle w:val="68"/>
              <w:widowControl w:val="0"/>
              <w:spacing w:line="240" w:lineRule="auto"/>
              <w:ind w:firstLine="0"/>
              <w:jc w:val="left"/>
            </w:pPr>
          </w:p>
        </w:tc>
        <w:tc>
          <w:tcPr>
            <w:tcW w:w="2977" w:type="dxa"/>
            <w:shd w:val="clear" w:color="auto" w:fill="auto"/>
            <w:vAlign w:val="center"/>
          </w:tcPr>
          <w:p>
            <w:pPr>
              <w:pStyle w:val="68"/>
              <w:widowControl w:val="0"/>
              <w:spacing w:line="240" w:lineRule="auto"/>
              <w:ind w:firstLine="0"/>
              <w:jc w:val="left"/>
            </w:pPr>
            <w:r>
              <w:rPr>
                <w:rFonts w:hint="eastAsia"/>
              </w:rPr>
              <w:t>100</w:t>
            </w:r>
            <w:r>
              <w:t>0Mbps</w:t>
            </w:r>
            <w:r>
              <w:rPr>
                <w:rFonts w:hint="eastAsia"/>
              </w:rPr>
              <w:t>自适应</w:t>
            </w:r>
          </w:p>
        </w:tc>
        <w:tc>
          <w:tcPr>
            <w:tcW w:w="2555" w:type="dxa"/>
            <w:shd w:val="clear" w:color="auto" w:fill="auto"/>
            <w:vAlign w:val="center"/>
          </w:tcPr>
          <w:p>
            <w:pPr>
              <w:pStyle w:val="68"/>
              <w:widowControl w:val="0"/>
              <w:spacing w:line="240" w:lineRule="auto"/>
              <w:ind w:firstLine="0"/>
              <w:jc w:val="left"/>
            </w:pPr>
            <w:r>
              <w:rPr>
                <w:rFonts w:hint="eastAsia"/>
              </w:rPr>
              <w:t>全双工自动协商</w:t>
            </w:r>
          </w:p>
        </w:tc>
      </w:tr>
    </w:tbl>
    <w:p/>
    <w:p>
      <w:pPr>
        <w:pStyle w:val="69"/>
      </w:pPr>
      <w:r>
        <w:rPr>
          <w:lang w:eastAsia="zh-CN"/>
        </w:rPr>
        <w:drawing>
          <wp:inline distT="0" distB="0" distL="0" distR="0">
            <wp:extent cx="590550" cy="238125"/>
            <wp:effectExtent l="0" t="0" r="0" b="9525"/>
            <wp:docPr id="71"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 descr="说明"/>
                    <pic:cNvPicPr>
                      <a:picLocks noChangeAspect="1" noChangeArrowheads="1"/>
                    </pic:cNvPicPr>
                  </pic:nvPicPr>
                  <pic:blipFill>
                    <a:blip r:embed="rId21"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pPr>
      <w:r>
        <w:t>MDI</w:t>
      </w:r>
      <w:r>
        <w:rPr>
          <w:rFonts w:hint="eastAsia"/>
        </w:rPr>
        <w:t>（</w:t>
      </w:r>
      <w:r>
        <w:t>Media Dependent Interface</w:t>
      </w:r>
      <w:r>
        <w:rPr>
          <w:rFonts w:hint="eastAsia"/>
        </w:rPr>
        <w:t>）是以太网的介质有关接口的缩写，一般网卡上的以太网接口多为此类型；另一种为交叉的介质有关接口，缩写为</w:t>
      </w:r>
      <w:r>
        <w:t>MDIX</w:t>
      </w:r>
      <w:r>
        <w:rPr>
          <w:rFonts w:hint="eastAsia"/>
        </w:rPr>
        <w:t>，常用于</w:t>
      </w:r>
      <w:r>
        <w:t>HUB</w:t>
      </w:r>
      <w:r>
        <w:rPr>
          <w:rFonts w:hint="eastAsia"/>
        </w:rPr>
        <w:t>或</w:t>
      </w:r>
      <w:r>
        <w:t xml:space="preserve"> LAN Switch</w:t>
      </w:r>
      <w:r>
        <w:rPr>
          <w:rFonts w:hint="eastAsia"/>
        </w:rPr>
        <w:t>。</w:t>
      </w:r>
    </w:p>
    <w:p/>
    <w:p>
      <w:pPr>
        <w:pStyle w:val="5"/>
      </w:pPr>
      <w:bookmarkStart w:id="189" w:name="_Toc511136845"/>
      <w:r>
        <w:rPr>
          <w:rFonts w:hint="eastAsia"/>
        </w:rPr>
        <w:t>千兆以太网光口</w:t>
      </w:r>
      <w:bookmarkEnd w:id="189"/>
    </w:p>
    <w:p>
      <w:r>
        <w:rPr>
          <w:rFonts w:hint="eastAsia"/>
        </w:rPr>
        <w:t>设备提供</w:t>
      </w:r>
      <w:r>
        <w:t>1000BASE-X</w:t>
      </w:r>
      <w:r>
        <w:rPr>
          <w:rFonts w:hint="eastAsia"/>
        </w:rPr>
        <w:t>以太网光口。接口属性如下表所示。</w:t>
      </w:r>
    </w:p>
    <w:p>
      <w:pPr>
        <w:pStyle w:val="66"/>
        <w:ind w:left="1134" w:hanging="510"/>
      </w:pPr>
      <w:r>
        <w:rPr>
          <w:rFonts w:hint="eastAsia"/>
        </w:rPr>
        <w:t>千兆以太网光口属性</w:t>
      </w:r>
    </w:p>
    <w:tbl>
      <w:tblPr>
        <w:tblStyle w:val="55"/>
        <w:tblW w:w="9014" w:type="dxa"/>
        <w:tblInd w:w="737"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4402"/>
        <w:gridCol w:w="4612"/>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84" w:hRule="atLeast"/>
          <w:tblHeader/>
        </w:trPr>
        <w:tc>
          <w:tcPr>
            <w:tcW w:w="4411" w:type="dxa"/>
            <w:tcBorders>
              <w:top w:val="nil"/>
              <w:left w:val="nil"/>
              <w:bottom w:val="nil"/>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属性</w:t>
            </w:r>
          </w:p>
        </w:tc>
        <w:tc>
          <w:tcPr>
            <w:tcW w:w="4620" w:type="dxa"/>
            <w:tcBorders>
              <w:top w:val="nil"/>
              <w:left w:val="nil"/>
              <w:bottom w:val="nil"/>
              <w:right w:val="nil"/>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描述</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4411" w:type="dxa"/>
            <w:shd w:val="clear" w:color="auto" w:fill="auto"/>
            <w:vAlign w:val="center"/>
          </w:tcPr>
          <w:p>
            <w:pPr>
              <w:pStyle w:val="68"/>
              <w:widowControl w:val="0"/>
              <w:spacing w:line="240" w:lineRule="auto"/>
              <w:ind w:firstLine="0"/>
              <w:jc w:val="left"/>
            </w:pPr>
            <w:r>
              <w:rPr>
                <w:rFonts w:hint="eastAsia"/>
              </w:rPr>
              <w:t>连接器类型</w:t>
            </w:r>
          </w:p>
        </w:tc>
        <w:tc>
          <w:tcPr>
            <w:tcW w:w="4620" w:type="dxa"/>
            <w:shd w:val="clear" w:color="auto" w:fill="auto"/>
            <w:vAlign w:val="center"/>
          </w:tcPr>
          <w:p>
            <w:pPr>
              <w:pStyle w:val="68"/>
              <w:widowControl w:val="0"/>
              <w:spacing w:line="240" w:lineRule="auto"/>
              <w:ind w:firstLine="0"/>
              <w:jc w:val="left"/>
            </w:pPr>
            <w:r>
              <w:rPr>
                <w:rFonts w:hint="eastAsia"/>
              </w:rPr>
              <w:t>LC</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4411" w:type="dxa"/>
            <w:shd w:val="clear" w:color="auto" w:fill="auto"/>
            <w:vAlign w:val="center"/>
          </w:tcPr>
          <w:p>
            <w:pPr>
              <w:pStyle w:val="68"/>
              <w:widowControl w:val="0"/>
              <w:spacing w:line="240" w:lineRule="auto"/>
              <w:ind w:firstLine="0"/>
              <w:jc w:val="left"/>
            </w:pPr>
            <w:r>
              <w:rPr>
                <w:rFonts w:hint="eastAsia"/>
              </w:rPr>
              <w:t>接口光模块类型</w:t>
            </w:r>
          </w:p>
        </w:tc>
        <w:tc>
          <w:tcPr>
            <w:tcW w:w="4620" w:type="dxa"/>
            <w:shd w:val="clear" w:color="auto" w:fill="auto"/>
            <w:vAlign w:val="center"/>
          </w:tcPr>
          <w:p>
            <w:pPr>
              <w:pStyle w:val="68"/>
              <w:widowControl w:val="0"/>
              <w:spacing w:line="240" w:lineRule="auto"/>
              <w:ind w:firstLine="0"/>
              <w:jc w:val="left"/>
            </w:pPr>
            <w:r>
              <w:rPr>
                <w:rFonts w:hint="eastAsia"/>
              </w:rPr>
              <w:t>SFP</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4411" w:type="dxa"/>
            <w:shd w:val="clear" w:color="auto" w:fill="auto"/>
            <w:vAlign w:val="center"/>
          </w:tcPr>
          <w:p>
            <w:pPr>
              <w:pStyle w:val="68"/>
              <w:widowControl w:val="0"/>
              <w:spacing w:line="240" w:lineRule="auto"/>
              <w:ind w:firstLine="0"/>
              <w:jc w:val="left"/>
            </w:pPr>
            <w:r>
              <w:rPr>
                <w:rFonts w:hint="eastAsia"/>
              </w:rPr>
              <w:t>接口标准</w:t>
            </w:r>
          </w:p>
        </w:tc>
        <w:tc>
          <w:tcPr>
            <w:tcW w:w="4620" w:type="dxa"/>
            <w:shd w:val="clear" w:color="auto" w:fill="auto"/>
            <w:vAlign w:val="center"/>
          </w:tcPr>
          <w:p>
            <w:pPr>
              <w:pStyle w:val="68"/>
              <w:widowControl w:val="0"/>
              <w:spacing w:line="240" w:lineRule="auto"/>
              <w:ind w:firstLine="0"/>
              <w:jc w:val="left"/>
            </w:pPr>
            <w:r>
              <w:t>1000BASE-X</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84" w:hRule="atLeast"/>
        </w:trPr>
        <w:tc>
          <w:tcPr>
            <w:tcW w:w="4411" w:type="dxa"/>
            <w:shd w:val="clear" w:color="auto" w:fill="auto"/>
            <w:vAlign w:val="center"/>
          </w:tcPr>
          <w:p>
            <w:pPr>
              <w:pStyle w:val="68"/>
              <w:widowControl w:val="0"/>
              <w:spacing w:line="240" w:lineRule="auto"/>
              <w:ind w:firstLine="0"/>
              <w:jc w:val="left"/>
            </w:pPr>
            <w:r>
              <w:rPr>
                <w:rFonts w:hint="eastAsia"/>
              </w:rPr>
              <w:t>速率</w:t>
            </w:r>
          </w:p>
        </w:tc>
        <w:tc>
          <w:tcPr>
            <w:tcW w:w="4620" w:type="dxa"/>
            <w:shd w:val="clear" w:color="auto" w:fill="auto"/>
            <w:vAlign w:val="center"/>
          </w:tcPr>
          <w:p>
            <w:pPr>
              <w:pStyle w:val="68"/>
              <w:widowControl w:val="0"/>
              <w:spacing w:line="240" w:lineRule="auto"/>
              <w:ind w:firstLine="0"/>
              <w:jc w:val="left"/>
            </w:pPr>
            <w:r>
              <w:t>1000Mbps</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84" w:hRule="atLeast"/>
        </w:trPr>
        <w:tc>
          <w:tcPr>
            <w:tcW w:w="4411" w:type="dxa"/>
            <w:shd w:val="clear" w:color="auto" w:fill="auto"/>
            <w:vAlign w:val="center"/>
          </w:tcPr>
          <w:p>
            <w:pPr>
              <w:pStyle w:val="68"/>
              <w:widowControl w:val="0"/>
              <w:spacing w:line="240" w:lineRule="auto"/>
              <w:ind w:firstLine="0"/>
              <w:jc w:val="left"/>
            </w:pPr>
            <w:r>
              <w:rPr>
                <w:rFonts w:hint="eastAsia"/>
              </w:rPr>
              <w:t>工作方式</w:t>
            </w:r>
          </w:p>
        </w:tc>
        <w:tc>
          <w:tcPr>
            <w:tcW w:w="4620" w:type="dxa"/>
            <w:shd w:val="clear" w:color="auto" w:fill="auto"/>
            <w:vAlign w:val="center"/>
          </w:tcPr>
          <w:p>
            <w:pPr>
              <w:pStyle w:val="68"/>
              <w:widowControl w:val="0"/>
              <w:spacing w:line="240" w:lineRule="auto"/>
              <w:ind w:firstLine="0"/>
              <w:jc w:val="left"/>
            </w:pPr>
            <w:r>
              <w:rPr>
                <w:rFonts w:hint="eastAsia"/>
              </w:rPr>
              <w:t>全双工模式</w:t>
            </w:r>
          </w:p>
        </w:tc>
      </w:tr>
    </w:tbl>
    <w:p/>
    <w:p>
      <w:pPr>
        <w:pStyle w:val="5"/>
      </w:pPr>
      <w:bookmarkStart w:id="190" w:name="_Toc511136846"/>
      <w:r>
        <w:rPr>
          <w:rFonts w:hint="eastAsia"/>
        </w:rPr>
        <w:t>万兆以太网光口</w:t>
      </w:r>
      <w:bookmarkEnd w:id="190"/>
    </w:p>
    <w:p>
      <w:r>
        <w:rPr>
          <w:rFonts w:hint="eastAsia"/>
        </w:rPr>
        <w:t>设备提供的</w:t>
      </w:r>
      <w:r>
        <w:t>10GBASE-R</w:t>
      </w:r>
      <w:r>
        <w:rPr>
          <w:rFonts w:hint="eastAsia"/>
        </w:rPr>
        <w:t>以太网光口属性如下表所示。</w:t>
      </w:r>
    </w:p>
    <w:p>
      <w:pPr>
        <w:pStyle w:val="66"/>
        <w:ind w:left="1134" w:hanging="510"/>
      </w:pPr>
      <w:r>
        <w:rPr>
          <w:rFonts w:hint="eastAsia"/>
        </w:rPr>
        <w:t>万兆以太网接口属性</w:t>
      </w:r>
    </w:p>
    <w:tbl>
      <w:tblPr>
        <w:tblStyle w:val="55"/>
        <w:tblW w:w="9014" w:type="dxa"/>
        <w:tblInd w:w="737"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4402"/>
        <w:gridCol w:w="4612"/>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84" w:hRule="atLeast"/>
          <w:tblHeader/>
        </w:trPr>
        <w:tc>
          <w:tcPr>
            <w:tcW w:w="4411" w:type="dxa"/>
            <w:tcBorders>
              <w:top w:val="nil"/>
              <w:left w:val="nil"/>
              <w:bottom w:val="nil"/>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属性</w:t>
            </w:r>
          </w:p>
        </w:tc>
        <w:tc>
          <w:tcPr>
            <w:tcW w:w="4620" w:type="dxa"/>
            <w:tcBorders>
              <w:top w:val="nil"/>
              <w:left w:val="nil"/>
              <w:bottom w:val="nil"/>
              <w:right w:val="nil"/>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描述</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4411" w:type="dxa"/>
            <w:shd w:val="clear" w:color="auto" w:fill="auto"/>
            <w:vAlign w:val="center"/>
          </w:tcPr>
          <w:p>
            <w:pPr>
              <w:pStyle w:val="68"/>
              <w:widowControl w:val="0"/>
              <w:spacing w:line="240" w:lineRule="auto"/>
              <w:ind w:firstLine="0"/>
              <w:jc w:val="left"/>
            </w:pPr>
            <w:r>
              <w:rPr>
                <w:rFonts w:hint="eastAsia"/>
              </w:rPr>
              <w:t>连接器类型</w:t>
            </w:r>
          </w:p>
        </w:tc>
        <w:tc>
          <w:tcPr>
            <w:tcW w:w="4620" w:type="dxa"/>
            <w:shd w:val="clear" w:color="auto" w:fill="auto"/>
            <w:vAlign w:val="center"/>
          </w:tcPr>
          <w:p>
            <w:pPr>
              <w:pStyle w:val="68"/>
              <w:widowControl w:val="0"/>
              <w:spacing w:line="240" w:lineRule="auto"/>
              <w:ind w:firstLine="0"/>
              <w:jc w:val="left"/>
            </w:pPr>
            <w:r>
              <w:rPr>
                <w:rFonts w:hint="eastAsia"/>
              </w:rPr>
              <w:t>LC</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4411" w:type="dxa"/>
            <w:shd w:val="clear" w:color="auto" w:fill="auto"/>
            <w:vAlign w:val="center"/>
          </w:tcPr>
          <w:p>
            <w:pPr>
              <w:pStyle w:val="68"/>
              <w:widowControl w:val="0"/>
              <w:spacing w:line="240" w:lineRule="auto"/>
              <w:ind w:firstLine="0"/>
              <w:jc w:val="left"/>
            </w:pPr>
            <w:r>
              <w:rPr>
                <w:rFonts w:hint="eastAsia"/>
              </w:rPr>
              <w:t>接口光模块类型</w:t>
            </w:r>
          </w:p>
        </w:tc>
        <w:tc>
          <w:tcPr>
            <w:tcW w:w="4620" w:type="dxa"/>
            <w:shd w:val="clear" w:color="auto" w:fill="auto"/>
            <w:vAlign w:val="center"/>
          </w:tcPr>
          <w:p>
            <w:pPr>
              <w:pStyle w:val="68"/>
              <w:widowControl w:val="0"/>
              <w:spacing w:line="240" w:lineRule="auto"/>
              <w:ind w:firstLine="0"/>
              <w:jc w:val="left"/>
            </w:pPr>
            <w:r>
              <w:rPr>
                <w:rFonts w:hint="eastAsia"/>
              </w:rPr>
              <w:t>SFP</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4411" w:type="dxa"/>
            <w:shd w:val="clear" w:color="auto" w:fill="auto"/>
            <w:vAlign w:val="center"/>
          </w:tcPr>
          <w:p>
            <w:pPr>
              <w:pStyle w:val="68"/>
              <w:widowControl w:val="0"/>
              <w:spacing w:line="240" w:lineRule="auto"/>
              <w:ind w:firstLine="0"/>
              <w:jc w:val="left"/>
            </w:pPr>
            <w:r>
              <w:rPr>
                <w:rFonts w:hint="eastAsia"/>
              </w:rPr>
              <w:t>接口标准</w:t>
            </w:r>
          </w:p>
        </w:tc>
        <w:tc>
          <w:tcPr>
            <w:tcW w:w="4620" w:type="dxa"/>
            <w:shd w:val="clear" w:color="auto" w:fill="auto"/>
            <w:vAlign w:val="center"/>
          </w:tcPr>
          <w:p>
            <w:pPr>
              <w:pStyle w:val="68"/>
              <w:widowControl w:val="0"/>
              <w:spacing w:line="240" w:lineRule="auto"/>
              <w:ind w:firstLine="0"/>
              <w:jc w:val="left"/>
            </w:pPr>
            <w:r>
              <w:t>10GBASE-R</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84" w:hRule="atLeast"/>
        </w:trPr>
        <w:tc>
          <w:tcPr>
            <w:tcW w:w="4411" w:type="dxa"/>
            <w:shd w:val="clear" w:color="auto" w:fill="auto"/>
            <w:vAlign w:val="center"/>
          </w:tcPr>
          <w:p>
            <w:pPr>
              <w:pStyle w:val="68"/>
              <w:widowControl w:val="0"/>
              <w:spacing w:line="240" w:lineRule="auto"/>
              <w:ind w:firstLine="0"/>
              <w:jc w:val="left"/>
            </w:pPr>
            <w:r>
              <w:rPr>
                <w:rFonts w:hint="eastAsia"/>
              </w:rPr>
              <w:t>速率</w:t>
            </w:r>
          </w:p>
        </w:tc>
        <w:tc>
          <w:tcPr>
            <w:tcW w:w="4620" w:type="dxa"/>
            <w:shd w:val="clear" w:color="auto" w:fill="auto"/>
            <w:vAlign w:val="center"/>
          </w:tcPr>
          <w:p>
            <w:pPr>
              <w:pStyle w:val="68"/>
              <w:widowControl w:val="0"/>
              <w:spacing w:line="240" w:lineRule="auto"/>
              <w:ind w:firstLine="0"/>
              <w:jc w:val="left"/>
            </w:pPr>
            <w:r>
              <w:t>LAN PHY</w:t>
            </w:r>
            <w:r>
              <w:rPr>
                <w:rFonts w:hint="eastAsia"/>
              </w:rPr>
              <w:t>模式：</w:t>
            </w:r>
            <w:r>
              <w:t>10.3125Gbps</w:t>
            </w:r>
          </w:p>
        </w:tc>
      </w:tr>
    </w:tbl>
    <w:p>
      <w:pPr>
        <w:sectPr>
          <w:pgSz w:w="11907" w:h="16160"/>
          <w:pgMar w:top="1247" w:right="1134" w:bottom="1247" w:left="1134" w:header="851" w:footer="851" w:gutter="0"/>
          <w:pgNumType w:chapStyle="1"/>
          <w:cols w:space="425" w:num="1"/>
          <w:docGrid w:type="lines" w:linePitch="312" w:charSpace="0"/>
        </w:sectPr>
      </w:pPr>
    </w:p>
    <w:p>
      <w:pPr>
        <w:pStyle w:val="3"/>
      </w:pPr>
      <w:bookmarkStart w:id="191" w:name="_Ref45545388"/>
      <w:bookmarkStart w:id="192" w:name="_Toc45545943"/>
      <w:bookmarkStart w:id="193" w:name="_Ref45545385"/>
      <w:bookmarkStart w:id="194" w:name="_Toc29346"/>
      <w:bookmarkStart w:id="195" w:name="_Ref45545337"/>
      <w:bookmarkStart w:id="196" w:name="_Ref45545335"/>
      <w:bookmarkStart w:id="197" w:name="_Toc511136847"/>
      <w:r>
        <w:rPr>
          <w:rFonts w:hint="eastAsia"/>
        </w:rPr>
        <w:t>指示灯介绍</w:t>
      </w:r>
      <w:bookmarkEnd w:id="191"/>
      <w:bookmarkEnd w:id="192"/>
      <w:bookmarkEnd w:id="193"/>
      <w:bookmarkEnd w:id="194"/>
      <w:bookmarkEnd w:id="195"/>
      <w:bookmarkEnd w:id="196"/>
      <w:bookmarkEnd w:id="197"/>
    </w:p>
    <w:p>
      <w:pPr>
        <w:pStyle w:val="66"/>
        <w:ind w:left="630" w:hanging="6"/>
      </w:pPr>
      <w:bookmarkStart w:id="198" w:name="_Toc396122748"/>
      <w:bookmarkEnd w:id="198"/>
      <w:r>
        <w:rPr>
          <w:rFonts w:hint="eastAsia"/>
        </w:rPr>
        <w:t>设备指示灯介绍</w:t>
      </w:r>
    </w:p>
    <w:tbl>
      <w:tblPr>
        <w:tblStyle w:val="55"/>
        <w:tblW w:w="9014" w:type="dxa"/>
        <w:tblInd w:w="737"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2291"/>
        <w:gridCol w:w="1335"/>
        <w:gridCol w:w="1553"/>
        <w:gridCol w:w="3835"/>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0" w:hRule="atLeast"/>
          <w:tblHeader/>
        </w:trPr>
        <w:tc>
          <w:tcPr>
            <w:tcW w:w="2291" w:type="dxa"/>
            <w:tcBorders>
              <w:top w:val="single" w:color="auto" w:sz="4" w:space="0"/>
              <w:left w:val="nil"/>
              <w:bottom w:val="single" w:color="808080" w:sz="4" w:space="0"/>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b w:val="0"/>
                <w:bCs/>
                <w:i w:val="0"/>
                <w:iCs w:val="0"/>
                <w:color w:val="auto"/>
                <w:szCs w:val="20"/>
              </w:rPr>
              <w:t>指示灯</w:t>
            </w:r>
          </w:p>
        </w:tc>
        <w:tc>
          <w:tcPr>
            <w:tcW w:w="1335" w:type="dxa"/>
            <w:tcBorders>
              <w:top w:val="single" w:color="auto" w:sz="4" w:space="0"/>
              <w:bottom w:val="single" w:color="808080" w:sz="4" w:space="0"/>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b w:val="0"/>
                <w:bCs/>
                <w:i w:val="0"/>
                <w:iCs w:val="0"/>
                <w:color w:val="auto"/>
                <w:szCs w:val="20"/>
              </w:rPr>
              <w:t>面板标识</w:t>
            </w:r>
          </w:p>
        </w:tc>
        <w:tc>
          <w:tcPr>
            <w:tcW w:w="1553" w:type="dxa"/>
            <w:tcBorders>
              <w:top w:val="single" w:color="auto" w:sz="4" w:space="0"/>
              <w:bottom w:val="single" w:color="808080" w:sz="4" w:space="0"/>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b w:val="0"/>
                <w:bCs/>
                <w:i w:val="0"/>
                <w:iCs w:val="0"/>
                <w:color w:val="auto"/>
                <w:szCs w:val="20"/>
              </w:rPr>
              <w:t>状态</w:t>
            </w:r>
          </w:p>
        </w:tc>
        <w:tc>
          <w:tcPr>
            <w:tcW w:w="3835" w:type="dxa"/>
            <w:tcBorders>
              <w:top w:val="single" w:color="auto" w:sz="4" w:space="0"/>
              <w:bottom w:val="single" w:color="808080" w:sz="4" w:space="0"/>
              <w:right w:val="nil"/>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b w:val="0"/>
                <w:bCs/>
                <w:i w:val="0"/>
                <w:iCs w:val="0"/>
                <w:color w:val="auto"/>
                <w:szCs w:val="20"/>
              </w:rPr>
              <w:t>含义</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0" w:hRule="atLeast"/>
        </w:trPr>
        <w:tc>
          <w:tcPr>
            <w:tcW w:w="2291" w:type="dxa"/>
            <w:vMerge w:val="restart"/>
            <w:shd w:val="clear" w:color="auto" w:fill="auto"/>
            <w:vAlign w:val="center"/>
          </w:tcPr>
          <w:p>
            <w:pPr>
              <w:pStyle w:val="68"/>
              <w:widowControl w:val="0"/>
              <w:spacing w:line="240" w:lineRule="auto"/>
              <w:ind w:firstLine="0"/>
              <w:jc w:val="left"/>
              <w:rPr>
                <w:i/>
              </w:rPr>
            </w:pPr>
            <w:r>
              <w:t>系统指示灯</w:t>
            </w:r>
          </w:p>
        </w:tc>
        <w:tc>
          <w:tcPr>
            <w:tcW w:w="1335" w:type="dxa"/>
            <w:vMerge w:val="restart"/>
            <w:shd w:val="clear" w:color="auto" w:fill="auto"/>
            <w:vAlign w:val="center"/>
          </w:tcPr>
          <w:p>
            <w:pPr>
              <w:pStyle w:val="68"/>
              <w:widowControl w:val="0"/>
              <w:spacing w:line="240" w:lineRule="auto"/>
              <w:ind w:firstLine="0"/>
              <w:jc w:val="left"/>
              <w:rPr>
                <w:i/>
              </w:rPr>
            </w:pPr>
            <w:r>
              <w:rPr>
                <w:rFonts w:hint="eastAsia"/>
              </w:rPr>
              <w:t>RUN</w:t>
            </w:r>
          </w:p>
        </w:tc>
        <w:tc>
          <w:tcPr>
            <w:tcW w:w="1553" w:type="dxa"/>
            <w:shd w:val="clear" w:color="auto" w:fill="auto"/>
            <w:vAlign w:val="center"/>
          </w:tcPr>
          <w:p>
            <w:pPr>
              <w:pStyle w:val="68"/>
              <w:widowControl w:val="0"/>
              <w:spacing w:line="240" w:lineRule="auto"/>
              <w:ind w:firstLine="0"/>
              <w:jc w:val="left"/>
              <w:rPr>
                <w:i/>
              </w:rPr>
            </w:pPr>
            <w:r>
              <w:t>灭</w:t>
            </w:r>
          </w:p>
        </w:tc>
        <w:tc>
          <w:tcPr>
            <w:tcW w:w="3835" w:type="dxa"/>
            <w:shd w:val="clear" w:color="auto" w:fill="auto"/>
            <w:vAlign w:val="center"/>
          </w:tcPr>
          <w:p>
            <w:pPr>
              <w:pStyle w:val="68"/>
              <w:widowControl w:val="0"/>
              <w:spacing w:line="240" w:lineRule="auto"/>
              <w:ind w:firstLine="0"/>
              <w:jc w:val="left"/>
              <w:rPr>
                <w:i/>
              </w:rPr>
            </w:pPr>
            <w:r>
              <w:rPr>
                <w:rFonts w:hint="eastAsia"/>
              </w:rPr>
              <w:t>设备</w:t>
            </w:r>
            <w:r>
              <w:t>没有上电</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0" w:hRule="atLeast"/>
        </w:trPr>
        <w:tc>
          <w:tcPr>
            <w:tcW w:w="2291" w:type="dxa"/>
            <w:vMerge w:val="continue"/>
            <w:shd w:val="clear" w:color="auto" w:fill="auto"/>
            <w:vAlign w:val="center"/>
          </w:tcPr>
          <w:p>
            <w:pPr>
              <w:pStyle w:val="68"/>
              <w:widowControl w:val="0"/>
              <w:spacing w:line="240" w:lineRule="auto"/>
              <w:ind w:firstLine="0"/>
              <w:jc w:val="left"/>
            </w:pPr>
          </w:p>
        </w:tc>
        <w:tc>
          <w:tcPr>
            <w:tcW w:w="1335" w:type="dxa"/>
            <w:vMerge w:val="continue"/>
            <w:shd w:val="clear" w:color="auto" w:fill="auto"/>
            <w:vAlign w:val="center"/>
          </w:tcPr>
          <w:p>
            <w:pPr>
              <w:pStyle w:val="68"/>
              <w:widowControl w:val="0"/>
              <w:spacing w:line="240" w:lineRule="auto"/>
              <w:ind w:firstLine="0"/>
              <w:jc w:val="left"/>
              <w:rPr>
                <w:szCs w:val="21"/>
              </w:rPr>
            </w:pPr>
          </w:p>
        </w:tc>
        <w:tc>
          <w:tcPr>
            <w:tcW w:w="1553" w:type="dxa"/>
            <w:shd w:val="clear" w:color="auto" w:fill="auto"/>
            <w:vAlign w:val="center"/>
          </w:tcPr>
          <w:p>
            <w:pPr>
              <w:pStyle w:val="68"/>
              <w:widowControl w:val="0"/>
              <w:spacing w:line="240" w:lineRule="auto"/>
              <w:ind w:firstLine="0"/>
              <w:jc w:val="left"/>
              <w:rPr>
                <w:i/>
              </w:rPr>
            </w:pPr>
            <w:r>
              <w:rPr>
                <w:rFonts w:hint="eastAsia"/>
              </w:rPr>
              <w:t>绿色</w:t>
            </w:r>
            <w:r>
              <w:t>常亮</w:t>
            </w:r>
          </w:p>
        </w:tc>
        <w:tc>
          <w:tcPr>
            <w:tcW w:w="3835" w:type="dxa"/>
            <w:shd w:val="clear" w:color="auto" w:fill="auto"/>
            <w:vAlign w:val="center"/>
          </w:tcPr>
          <w:p>
            <w:pPr>
              <w:pStyle w:val="68"/>
              <w:widowControl w:val="0"/>
              <w:spacing w:line="240" w:lineRule="auto"/>
              <w:ind w:firstLine="0"/>
              <w:jc w:val="left"/>
              <w:rPr>
                <w:i/>
              </w:rPr>
            </w:pPr>
            <w:r>
              <w:rPr>
                <w:rFonts w:hint="eastAsia"/>
              </w:rPr>
              <w:t>设备启动过程中</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0" w:hRule="atLeast"/>
        </w:trPr>
        <w:tc>
          <w:tcPr>
            <w:tcW w:w="2291" w:type="dxa"/>
            <w:vMerge w:val="continue"/>
            <w:shd w:val="clear" w:color="auto" w:fill="auto"/>
            <w:vAlign w:val="center"/>
          </w:tcPr>
          <w:p>
            <w:pPr>
              <w:pStyle w:val="68"/>
              <w:widowControl w:val="0"/>
              <w:spacing w:line="240" w:lineRule="auto"/>
              <w:ind w:firstLine="0"/>
              <w:jc w:val="left"/>
            </w:pPr>
          </w:p>
        </w:tc>
        <w:tc>
          <w:tcPr>
            <w:tcW w:w="1335" w:type="dxa"/>
            <w:vMerge w:val="continue"/>
            <w:shd w:val="clear" w:color="auto" w:fill="auto"/>
            <w:vAlign w:val="center"/>
          </w:tcPr>
          <w:p>
            <w:pPr>
              <w:pStyle w:val="68"/>
              <w:widowControl w:val="0"/>
              <w:spacing w:line="240" w:lineRule="auto"/>
              <w:ind w:firstLine="0"/>
              <w:jc w:val="left"/>
              <w:rPr>
                <w:szCs w:val="21"/>
              </w:rPr>
            </w:pPr>
          </w:p>
        </w:tc>
        <w:tc>
          <w:tcPr>
            <w:tcW w:w="1553" w:type="dxa"/>
            <w:shd w:val="clear" w:color="auto" w:fill="auto"/>
            <w:vAlign w:val="center"/>
          </w:tcPr>
          <w:p>
            <w:pPr>
              <w:pStyle w:val="68"/>
              <w:widowControl w:val="0"/>
              <w:spacing w:line="240" w:lineRule="auto"/>
              <w:ind w:firstLine="0"/>
              <w:jc w:val="left"/>
              <w:rPr>
                <w:i/>
              </w:rPr>
            </w:pPr>
            <w:r>
              <w:t>绿色</w:t>
            </w:r>
            <w:r>
              <w:rPr>
                <w:rFonts w:hint="eastAsia"/>
              </w:rPr>
              <w:t>闪烁</w:t>
            </w:r>
          </w:p>
        </w:tc>
        <w:tc>
          <w:tcPr>
            <w:tcW w:w="3835" w:type="dxa"/>
            <w:shd w:val="clear" w:color="auto" w:fill="auto"/>
            <w:vAlign w:val="center"/>
          </w:tcPr>
          <w:p>
            <w:pPr>
              <w:pStyle w:val="68"/>
              <w:widowControl w:val="0"/>
              <w:spacing w:line="240" w:lineRule="auto"/>
              <w:ind w:firstLine="0"/>
              <w:jc w:val="left"/>
              <w:rPr>
                <w:i/>
              </w:rPr>
            </w:pPr>
            <w:r>
              <w:rPr>
                <w:rFonts w:hint="eastAsia"/>
              </w:rPr>
              <w:t>系统</w:t>
            </w:r>
            <w:r>
              <w:t>初始化完成，</w:t>
            </w:r>
            <w:r>
              <w:rPr>
                <w:rFonts w:hint="eastAsia"/>
              </w:rPr>
              <w:t>软件运行正常</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0" w:hRule="atLeast"/>
        </w:trPr>
        <w:tc>
          <w:tcPr>
            <w:tcW w:w="2291" w:type="dxa"/>
            <w:vMerge w:val="restart"/>
            <w:shd w:val="clear" w:color="auto" w:fill="auto"/>
            <w:vAlign w:val="center"/>
          </w:tcPr>
          <w:p>
            <w:pPr>
              <w:pStyle w:val="68"/>
              <w:widowControl w:val="0"/>
              <w:spacing w:line="240" w:lineRule="auto"/>
              <w:ind w:firstLine="0"/>
              <w:jc w:val="left"/>
            </w:pPr>
            <w:r>
              <w:rPr>
                <w:rFonts w:hint="eastAsia"/>
              </w:rPr>
              <w:t>电源</w:t>
            </w:r>
            <w:r>
              <w:t>指示灯</w:t>
            </w:r>
          </w:p>
        </w:tc>
        <w:tc>
          <w:tcPr>
            <w:tcW w:w="1335" w:type="dxa"/>
            <w:vMerge w:val="restart"/>
            <w:shd w:val="clear" w:color="auto" w:fill="auto"/>
            <w:vAlign w:val="center"/>
          </w:tcPr>
          <w:p>
            <w:pPr>
              <w:pStyle w:val="68"/>
              <w:widowControl w:val="0"/>
              <w:spacing w:line="240" w:lineRule="auto"/>
              <w:ind w:firstLine="0"/>
              <w:jc w:val="left"/>
              <w:rPr>
                <w:szCs w:val="21"/>
              </w:rPr>
            </w:pPr>
            <w:r>
              <w:rPr>
                <w:rFonts w:hint="eastAsia"/>
              </w:rPr>
              <w:t>PWR</w:t>
            </w:r>
          </w:p>
        </w:tc>
        <w:tc>
          <w:tcPr>
            <w:tcW w:w="1553" w:type="dxa"/>
            <w:shd w:val="clear" w:color="auto" w:fill="auto"/>
            <w:vAlign w:val="center"/>
          </w:tcPr>
          <w:p>
            <w:pPr>
              <w:pStyle w:val="68"/>
              <w:widowControl w:val="0"/>
              <w:spacing w:line="240" w:lineRule="auto"/>
              <w:ind w:firstLine="0"/>
              <w:jc w:val="left"/>
            </w:pPr>
            <w:r>
              <w:rPr>
                <w:rFonts w:hint="eastAsia"/>
              </w:rPr>
              <w:t>灭</w:t>
            </w:r>
          </w:p>
        </w:tc>
        <w:tc>
          <w:tcPr>
            <w:tcW w:w="3835" w:type="dxa"/>
            <w:shd w:val="clear" w:color="auto" w:fill="auto"/>
            <w:vAlign w:val="center"/>
          </w:tcPr>
          <w:p>
            <w:pPr>
              <w:pStyle w:val="68"/>
              <w:widowControl w:val="0"/>
              <w:spacing w:line="240" w:lineRule="auto"/>
              <w:ind w:firstLine="0"/>
              <w:jc w:val="left"/>
            </w:pPr>
            <w:r>
              <w:rPr>
                <w:rFonts w:hint="eastAsia"/>
              </w:rPr>
              <w:t>电源没有上电</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0" w:hRule="atLeast"/>
        </w:trPr>
        <w:tc>
          <w:tcPr>
            <w:tcW w:w="2291" w:type="dxa"/>
            <w:vMerge w:val="continue"/>
            <w:shd w:val="clear" w:color="auto" w:fill="auto"/>
            <w:vAlign w:val="center"/>
          </w:tcPr>
          <w:p>
            <w:pPr>
              <w:pStyle w:val="68"/>
              <w:widowControl w:val="0"/>
              <w:spacing w:line="240" w:lineRule="auto"/>
              <w:ind w:firstLine="0"/>
              <w:jc w:val="left"/>
            </w:pPr>
          </w:p>
        </w:tc>
        <w:tc>
          <w:tcPr>
            <w:tcW w:w="1335" w:type="dxa"/>
            <w:vMerge w:val="continue"/>
            <w:shd w:val="clear" w:color="auto" w:fill="auto"/>
            <w:vAlign w:val="center"/>
          </w:tcPr>
          <w:p>
            <w:pPr>
              <w:pStyle w:val="68"/>
              <w:widowControl w:val="0"/>
              <w:spacing w:line="240" w:lineRule="auto"/>
              <w:ind w:firstLine="0"/>
              <w:jc w:val="left"/>
            </w:pPr>
          </w:p>
        </w:tc>
        <w:tc>
          <w:tcPr>
            <w:tcW w:w="1553" w:type="dxa"/>
            <w:shd w:val="clear" w:color="auto" w:fill="auto"/>
            <w:vAlign w:val="center"/>
          </w:tcPr>
          <w:p>
            <w:pPr>
              <w:pStyle w:val="68"/>
              <w:widowControl w:val="0"/>
              <w:spacing w:line="240" w:lineRule="auto"/>
              <w:ind w:firstLine="0"/>
              <w:jc w:val="left"/>
            </w:pPr>
            <w:r>
              <w:rPr>
                <w:rFonts w:hint="eastAsia"/>
              </w:rPr>
              <w:t>绿色</w:t>
            </w:r>
            <w:r>
              <w:t>常亮</w:t>
            </w:r>
          </w:p>
        </w:tc>
        <w:tc>
          <w:tcPr>
            <w:tcW w:w="3835" w:type="dxa"/>
            <w:shd w:val="clear" w:color="auto" w:fill="auto"/>
            <w:vAlign w:val="center"/>
          </w:tcPr>
          <w:p>
            <w:pPr>
              <w:pStyle w:val="68"/>
              <w:widowControl w:val="0"/>
              <w:spacing w:line="240" w:lineRule="auto"/>
              <w:ind w:firstLine="0"/>
              <w:jc w:val="left"/>
            </w:pPr>
            <w:r>
              <w:rPr>
                <w:rFonts w:hint="eastAsia"/>
              </w:rPr>
              <w:t>电源正常供电</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0" w:hRule="atLeast"/>
        </w:trPr>
        <w:tc>
          <w:tcPr>
            <w:tcW w:w="2291" w:type="dxa"/>
            <w:vMerge w:val="restart"/>
            <w:shd w:val="clear" w:color="auto" w:fill="auto"/>
            <w:vAlign w:val="center"/>
          </w:tcPr>
          <w:p>
            <w:pPr>
              <w:pStyle w:val="68"/>
              <w:widowControl w:val="0"/>
              <w:spacing w:line="240" w:lineRule="auto"/>
              <w:ind w:firstLine="0"/>
              <w:jc w:val="left"/>
            </w:pPr>
            <w:r>
              <w:rPr>
                <w:rFonts w:hint="eastAsia"/>
                <w:szCs w:val="21"/>
              </w:rPr>
              <w:t>RJ45端</w:t>
            </w:r>
            <w:r>
              <w:t>口</w:t>
            </w:r>
            <w:r>
              <w:rPr>
                <w:rFonts w:hint="eastAsia"/>
              </w:rPr>
              <w:t>指示灯</w:t>
            </w:r>
          </w:p>
        </w:tc>
        <w:tc>
          <w:tcPr>
            <w:tcW w:w="1335" w:type="dxa"/>
            <w:vMerge w:val="restart"/>
            <w:shd w:val="clear" w:color="auto" w:fill="auto"/>
            <w:vAlign w:val="center"/>
          </w:tcPr>
          <w:p>
            <w:pPr>
              <w:pStyle w:val="68"/>
              <w:widowControl w:val="0"/>
              <w:spacing w:line="240" w:lineRule="auto"/>
              <w:ind w:firstLine="0"/>
              <w:jc w:val="left"/>
            </w:pPr>
            <w:r>
              <w:rPr>
                <w:rFonts w:hint="eastAsia"/>
              </w:rPr>
              <w:t>1000M</w:t>
            </w:r>
          </w:p>
        </w:tc>
        <w:tc>
          <w:tcPr>
            <w:tcW w:w="1553" w:type="dxa"/>
            <w:shd w:val="clear" w:color="auto" w:fill="auto"/>
            <w:vAlign w:val="center"/>
          </w:tcPr>
          <w:p>
            <w:pPr>
              <w:pStyle w:val="68"/>
              <w:widowControl w:val="0"/>
              <w:spacing w:line="240" w:lineRule="auto"/>
              <w:ind w:firstLine="0"/>
              <w:jc w:val="left"/>
            </w:pPr>
            <w:r>
              <w:t>灭</w:t>
            </w:r>
          </w:p>
        </w:tc>
        <w:tc>
          <w:tcPr>
            <w:tcW w:w="3835" w:type="dxa"/>
            <w:shd w:val="clear" w:color="auto" w:fill="auto"/>
            <w:vAlign w:val="center"/>
          </w:tcPr>
          <w:p>
            <w:pPr>
              <w:pStyle w:val="68"/>
              <w:widowControl w:val="0"/>
              <w:spacing w:line="240" w:lineRule="auto"/>
              <w:ind w:firstLine="0"/>
              <w:jc w:val="left"/>
            </w:pPr>
            <w:r>
              <w:rPr>
                <w:rFonts w:hint="eastAsia"/>
              </w:rPr>
              <w:t>端口</w:t>
            </w:r>
            <w:r>
              <w:t>工作在</w:t>
            </w:r>
            <w:r>
              <w:rPr>
                <w:rFonts w:hint="eastAsia"/>
              </w:rPr>
              <w:t>10M或100M模式</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0" w:hRule="atLeast"/>
        </w:trPr>
        <w:tc>
          <w:tcPr>
            <w:tcW w:w="2291" w:type="dxa"/>
            <w:vMerge w:val="continue"/>
            <w:shd w:val="clear" w:color="auto" w:fill="auto"/>
            <w:vAlign w:val="center"/>
          </w:tcPr>
          <w:p>
            <w:pPr>
              <w:pStyle w:val="68"/>
              <w:widowControl w:val="0"/>
              <w:spacing w:line="240" w:lineRule="auto"/>
              <w:ind w:firstLine="0"/>
              <w:jc w:val="left"/>
            </w:pPr>
          </w:p>
        </w:tc>
        <w:tc>
          <w:tcPr>
            <w:tcW w:w="1335" w:type="dxa"/>
            <w:vMerge w:val="continue"/>
            <w:shd w:val="clear" w:color="auto" w:fill="auto"/>
            <w:vAlign w:val="center"/>
          </w:tcPr>
          <w:p>
            <w:pPr>
              <w:pStyle w:val="68"/>
              <w:widowControl w:val="0"/>
              <w:spacing w:line="240" w:lineRule="auto"/>
              <w:ind w:firstLine="0"/>
              <w:jc w:val="left"/>
            </w:pPr>
          </w:p>
        </w:tc>
        <w:tc>
          <w:tcPr>
            <w:tcW w:w="1553" w:type="dxa"/>
            <w:shd w:val="clear" w:color="auto" w:fill="auto"/>
            <w:vAlign w:val="center"/>
          </w:tcPr>
          <w:p>
            <w:pPr>
              <w:pStyle w:val="68"/>
              <w:widowControl w:val="0"/>
              <w:spacing w:line="240" w:lineRule="auto"/>
              <w:ind w:firstLine="0"/>
              <w:jc w:val="left"/>
            </w:pPr>
            <w:r>
              <w:rPr>
                <w:rFonts w:hint="eastAsia"/>
              </w:rPr>
              <w:t>橙</w:t>
            </w:r>
            <w:r>
              <w:t>色常亮</w:t>
            </w:r>
          </w:p>
        </w:tc>
        <w:tc>
          <w:tcPr>
            <w:tcW w:w="3835" w:type="dxa"/>
            <w:shd w:val="clear" w:color="auto" w:fill="auto"/>
            <w:vAlign w:val="center"/>
          </w:tcPr>
          <w:p>
            <w:pPr>
              <w:pStyle w:val="68"/>
              <w:widowControl w:val="0"/>
              <w:spacing w:line="240" w:lineRule="auto"/>
              <w:ind w:firstLine="0"/>
              <w:jc w:val="left"/>
            </w:pPr>
            <w:r>
              <w:t>端口工作在1000M模式</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0" w:hRule="atLeast"/>
        </w:trPr>
        <w:tc>
          <w:tcPr>
            <w:tcW w:w="2291" w:type="dxa"/>
            <w:vMerge w:val="restart"/>
            <w:shd w:val="clear" w:color="auto" w:fill="auto"/>
            <w:vAlign w:val="center"/>
          </w:tcPr>
          <w:p>
            <w:pPr>
              <w:pStyle w:val="68"/>
              <w:widowControl w:val="0"/>
              <w:spacing w:line="240" w:lineRule="auto"/>
              <w:ind w:firstLine="0"/>
              <w:jc w:val="left"/>
            </w:pPr>
            <w:r>
              <w:rPr>
                <w:rFonts w:hint="eastAsia"/>
                <w:szCs w:val="21"/>
              </w:rPr>
              <w:t>RJ45端口</w:t>
            </w:r>
            <w:r>
              <w:rPr>
                <w:rFonts w:hint="eastAsia"/>
              </w:rPr>
              <w:t>指示灯</w:t>
            </w:r>
          </w:p>
        </w:tc>
        <w:tc>
          <w:tcPr>
            <w:tcW w:w="1335" w:type="dxa"/>
            <w:vMerge w:val="restart"/>
            <w:shd w:val="clear" w:color="auto" w:fill="auto"/>
            <w:vAlign w:val="center"/>
          </w:tcPr>
          <w:p>
            <w:pPr>
              <w:pStyle w:val="68"/>
              <w:widowControl w:val="0"/>
              <w:spacing w:line="240" w:lineRule="auto"/>
              <w:ind w:firstLine="0"/>
              <w:jc w:val="left"/>
            </w:pPr>
            <w:r>
              <w:rPr>
                <w:rFonts w:hint="eastAsia"/>
              </w:rPr>
              <w:t>Link/ACT</w:t>
            </w:r>
          </w:p>
        </w:tc>
        <w:tc>
          <w:tcPr>
            <w:tcW w:w="1553" w:type="dxa"/>
            <w:shd w:val="clear" w:color="auto" w:fill="auto"/>
            <w:vAlign w:val="center"/>
          </w:tcPr>
          <w:p>
            <w:pPr>
              <w:pStyle w:val="68"/>
              <w:widowControl w:val="0"/>
              <w:spacing w:line="240" w:lineRule="auto"/>
              <w:ind w:firstLine="0"/>
              <w:jc w:val="left"/>
            </w:pPr>
            <w:r>
              <w:t>灭</w:t>
            </w:r>
          </w:p>
        </w:tc>
        <w:tc>
          <w:tcPr>
            <w:tcW w:w="3835" w:type="dxa"/>
            <w:shd w:val="clear" w:color="auto" w:fill="auto"/>
            <w:vAlign w:val="center"/>
          </w:tcPr>
          <w:p>
            <w:pPr>
              <w:pStyle w:val="68"/>
              <w:widowControl w:val="0"/>
              <w:spacing w:line="240" w:lineRule="auto"/>
              <w:ind w:firstLine="0"/>
              <w:jc w:val="left"/>
            </w:pPr>
            <w:r>
              <w:t>端口</w:t>
            </w:r>
            <w:r>
              <w:rPr>
                <w:rFonts w:hint="eastAsia"/>
              </w:rPr>
              <w:t>没有link up</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0" w:hRule="atLeast"/>
        </w:trPr>
        <w:tc>
          <w:tcPr>
            <w:tcW w:w="2291" w:type="dxa"/>
            <w:vMerge w:val="continue"/>
            <w:shd w:val="clear" w:color="auto" w:fill="auto"/>
            <w:vAlign w:val="center"/>
          </w:tcPr>
          <w:p>
            <w:pPr>
              <w:pStyle w:val="68"/>
              <w:widowControl w:val="0"/>
              <w:spacing w:line="240" w:lineRule="auto"/>
              <w:ind w:firstLine="0"/>
              <w:jc w:val="left"/>
            </w:pPr>
          </w:p>
        </w:tc>
        <w:tc>
          <w:tcPr>
            <w:tcW w:w="1335" w:type="dxa"/>
            <w:vMerge w:val="continue"/>
            <w:shd w:val="clear" w:color="auto" w:fill="auto"/>
            <w:vAlign w:val="center"/>
          </w:tcPr>
          <w:p>
            <w:pPr>
              <w:pStyle w:val="68"/>
              <w:widowControl w:val="0"/>
              <w:spacing w:line="240" w:lineRule="auto"/>
              <w:ind w:firstLine="0"/>
              <w:jc w:val="left"/>
            </w:pPr>
          </w:p>
        </w:tc>
        <w:tc>
          <w:tcPr>
            <w:tcW w:w="1553" w:type="dxa"/>
            <w:shd w:val="clear" w:color="auto" w:fill="auto"/>
            <w:vAlign w:val="center"/>
          </w:tcPr>
          <w:p>
            <w:pPr>
              <w:pStyle w:val="68"/>
              <w:widowControl w:val="0"/>
              <w:spacing w:line="240" w:lineRule="auto"/>
              <w:ind w:firstLine="0"/>
              <w:jc w:val="left"/>
            </w:pPr>
            <w:r>
              <w:rPr>
                <w:rFonts w:hint="eastAsia"/>
              </w:rPr>
              <w:t>绿色闪烁</w:t>
            </w:r>
          </w:p>
        </w:tc>
        <w:tc>
          <w:tcPr>
            <w:tcW w:w="3835" w:type="dxa"/>
            <w:shd w:val="clear" w:color="auto" w:fill="auto"/>
            <w:vAlign w:val="center"/>
          </w:tcPr>
          <w:p>
            <w:pPr>
              <w:pStyle w:val="68"/>
              <w:widowControl w:val="0"/>
              <w:spacing w:line="240" w:lineRule="auto"/>
              <w:ind w:firstLine="0"/>
              <w:jc w:val="left"/>
            </w:pPr>
            <w:r>
              <w:t>端口link</w:t>
            </w:r>
            <w:r>
              <w:rPr>
                <w:rFonts w:hint="eastAsia"/>
              </w:rPr>
              <w:t xml:space="preserve"> </w:t>
            </w:r>
            <w:r>
              <w:t>up并</w:t>
            </w:r>
            <w:r>
              <w:rPr>
                <w:rFonts w:hint="eastAsia"/>
              </w:rPr>
              <w:t>进行数据收发</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0" w:hRule="atLeast"/>
        </w:trPr>
        <w:tc>
          <w:tcPr>
            <w:tcW w:w="2291" w:type="dxa"/>
            <w:vMerge w:val="continue"/>
            <w:shd w:val="clear" w:color="auto" w:fill="auto"/>
            <w:vAlign w:val="center"/>
          </w:tcPr>
          <w:p>
            <w:pPr>
              <w:pStyle w:val="68"/>
              <w:widowControl w:val="0"/>
              <w:spacing w:line="240" w:lineRule="auto"/>
              <w:ind w:firstLine="0"/>
              <w:jc w:val="left"/>
            </w:pPr>
          </w:p>
        </w:tc>
        <w:tc>
          <w:tcPr>
            <w:tcW w:w="1335" w:type="dxa"/>
            <w:vMerge w:val="continue"/>
            <w:shd w:val="clear" w:color="auto" w:fill="auto"/>
            <w:vAlign w:val="center"/>
          </w:tcPr>
          <w:p>
            <w:pPr>
              <w:pStyle w:val="68"/>
              <w:widowControl w:val="0"/>
              <w:spacing w:line="240" w:lineRule="auto"/>
              <w:ind w:firstLine="0"/>
              <w:jc w:val="left"/>
            </w:pPr>
          </w:p>
        </w:tc>
        <w:tc>
          <w:tcPr>
            <w:tcW w:w="1553" w:type="dxa"/>
            <w:shd w:val="clear" w:color="auto" w:fill="auto"/>
            <w:vAlign w:val="center"/>
          </w:tcPr>
          <w:p>
            <w:pPr>
              <w:pStyle w:val="68"/>
              <w:widowControl w:val="0"/>
              <w:spacing w:line="240" w:lineRule="auto"/>
              <w:ind w:firstLine="0"/>
              <w:jc w:val="left"/>
            </w:pPr>
            <w:r>
              <w:rPr>
                <w:rFonts w:hint="eastAsia"/>
              </w:rPr>
              <w:t>绿色常亮</w:t>
            </w:r>
          </w:p>
        </w:tc>
        <w:tc>
          <w:tcPr>
            <w:tcW w:w="3835" w:type="dxa"/>
            <w:shd w:val="clear" w:color="auto" w:fill="auto"/>
            <w:vAlign w:val="center"/>
          </w:tcPr>
          <w:p>
            <w:pPr>
              <w:pStyle w:val="68"/>
              <w:widowControl w:val="0"/>
              <w:spacing w:line="240" w:lineRule="auto"/>
              <w:ind w:firstLine="0"/>
              <w:jc w:val="left"/>
            </w:pPr>
            <w:r>
              <w:t>端口link</w:t>
            </w:r>
            <w:r>
              <w:rPr>
                <w:rFonts w:hint="eastAsia"/>
              </w:rPr>
              <w:t xml:space="preserve"> up 且无数据收发</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0" w:hRule="atLeast"/>
        </w:trPr>
        <w:tc>
          <w:tcPr>
            <w:tcW w:w="2291" w:type="dxa"/>
            <w:vMerge w:val="restart"/>
            <w:shd w:val="clear" w:color="auto" w:fill="auto"/>
            <w:vAlign w:val="center"/>
          </w:tcPr>
          <w:p>
            <w:pPr>
              <w:pStyle w:val="68"/>
              <w:widowControl w:val="0"/>
              <w:spacing w:line="240" w:lineRule="auto"/>
              <w:ind w:firstLine="0"/>
              <w:jc w:val="left"/>
            </w:pPr>
            <w:r>
              <w:rPr>
                <w:rFonts w:hint="eastAsia"/>
              </w:rPr>
              <w:t>SFP端</w:t>
            </w:r>
            <w:r>
              <w:t>口</w:t>
            </w:r>
            <w:r>
              <w:rPr>
                <w:rFonts w:hint="eastAsia"/>
              </w:rPr>
              <w:t>指示灯</w:t>
            </w:r>
          </w:p>
        </w:tc>
        <w:tc>
          <w:tcPr>
            <w:tcW w:w="1335" w:type="dxa"/>
            <w:vMerge w:val="restart"/>
            <w:shd w:val="clear" w:color="auto" w:fill="auto"/>
            <w:vAlign w:val="center"/>
          </w:tcPr>
          <w:p>
            <w:pPr>
              <w:pStyle w:val="68"/>
              <w:keepNext/>
              <w:widowControl w:val="0"/>
              <w:spacing w:line="240" w:lineRule="auto"/>
              <w:ind w:firstLine="0"/>
              <w:jc w:val="left"/>
            </w:pPr>
            <w:r>
              <w:rPr>
                <w:rFonts w:hint="eastAsia"/>
              </w:rPr>
              <w:t>1000M</w:t>
            </w:r>
          </w:p>
        </w:tc>
        <w:tc>
          <w:tcPr>
            <w:tcW w:w="1553" w:type="dxa"/>
            <w:shd w:val="clear" w:color="auto" w:fill="auto"/>
            <w:vAlign w:val="center"/>
          </w:tcPr>
          <w:p>
            <w:pPr>
              <w:pStyle w:val="68"/>
              <w:keepNext/>
              <w:widowControl w:val="0"/>
              <w:spacing w:line="240" w:lineRule="auto"/>
              <w:ind w:firstLine="0"/>
              <w:jc w:val="left"/>
            </w:pPr>
            <w:r>
              <w:t>灭</w:t>
            </w:r>
          </w:p>
        </w:tc>
        <w:tc>
          <w:tcPr>
            <w:tcW w:w="3835" w:type="dxa"/>
            <w:shd w:val="clear" w:color="auto" w:fill="auto"/>
            <w:vAlign w:val="center"/>
          </w:tcPr>
          <w:p>
            <w:pPr>
              <w:pStyle w:val="68"/>
              <w:keepNext/>
              <w:widowControl w:val="0"/>
              <w:spacing w:line="240" w:lineRule="auto"/>
              <w:ind w:firstLine="0"/>
              <w:jc w:val="left"/>
            </w:pPr>
            <w:r>
              <w:t>端口没有Link up</w:t>
            </w:r>
            <w:r>
              <w:rPr>
                <w:rFonts w:hint="eastAsia"/>
              </w:rPr>
              <w:t>或者工作在10/100M状态</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0" w:hRule="atLeast"/>
        </w:trPr>
        <w:tc>
          <w:tcPr>
            <w:tcW w:w="2291" w:type="dxa"/>
            <w:vMerge w:val="continue"/>
            <w:shd w:val="clear" w:color="auto" w:fill="auto"/>
            <w:vAlign w:val="center"/>
          </w:tcPr>
          <w:p>
            <w:pPr>
              <w:pStyle w:val="68"/>
              <w:widowControl w:val="0"/>
              <w:spacing w:line="240" w:lineRule="auto"/>
              <w:ind w:firstLine="0"/>
              <w:jc w:val="left"/>
            </w:pPr>
          </w:p>
        </w:tc>
        <w:tc>
          <w:tcPr>
            <w:tcW w:w="1335" w:type="dxa"/>
            <w:vMerge w:val="continue"/>
            <w:shd w:val="clear" w:color="auto" w:fill="auto"/>
            <w:vAlign w:val="center"/>
          </w:tcPr>
          <w:p>
            <w:pPr>
              <w:pStyle w:val="68"/>
              <w:keepNext/>
              <w:widowControl w:val="0"/>
              <w:spacing w:line="240" w:lineRule="auto"/>
              <w:ind w:firstLine="0"/>
              <w:jc w:val="left"/>
            </w:pPr>
          </w:p>
        </w:tc>
        <w:tc>
          <w:tcPr>
            <w:tcW w:w="1553" w:type="dxa"/>
            <w:shd w:val="clear" w:color="auto" w:fill="auto"/>
            <w:vAlign w:val="center"/>
          </w:tcPr>
          <w:p>
            <w:pPr>
              <w:pStyle w:val="68"/>
              <w:keepNext/>
              <w:widowControl w:val="0"/>
              <w:spacing w:line="240" w:lineRule="auto"/>
              <w:ind w:firstLine="0"/>
              <w:jc w:val="left"/>
            </w:pPr>
            <w:r>
              <w:rPr>
                <w:rFonts w:hint="eastAsia"/>
              </w:rPr>
              <w:t>橙色</w:t>
            </w:r>
            <w:r>
              <w:t>常亮</w:t>
            </w:r>
          </w:p>
        </w:tc>
        <w:tc>
          <w:tcPr>
            <w:tcW w:w="3835" w:type="dxa"/>
            <w:shd w:val="clear" w:color="auto" w:fill="auto"/>
            <w:vAlign w:val="center"/>
          </w:tcPr>
          <w:p>
            <w:pPr>
              <w:pStyle w:val="68"/>
              <w:keepNext/>
              <w:widowControl w:val="0"/>
              <w:spacing w:line="240" w:lineRule="auto"/>
              <w:ind w:firstLine="0"/>
              <w:jc w:val="left"/>
            </w:pPr>
            <w:r>
              <w:t>端口Link up 且工作在</w:t>
            </w:r>
            <w:r>
              <w:rPr>
                <w:rFonts w:hint="eastAsia"/>
              </w:rPr>
              <w:t>1000M状态</w:t>
            </w:r>
          </w:p>
        </w:tc>
      </w:tr>
    </w:tbl>
    <w:p>
      <w:pPr>
        <w:sectPr>
          <w:pgSz w:w="11907" w:h="16160"/>
          <w:pgMar w:top="1247" w:right="1134" w:bottom="1247" w:left="1134" w:header="851" w:footer="851" w:gutter="0"/>
          <w:pgNumType w:start="1" w:chapStyle="1"/>
          <w:cols w:space="425" w:num="1"/>
          <w:docGrid w:type="lines" w:linePitch="312" w:charSpace="0"/>
        </w:sectPr>
      </w:pPr>
    </w:p>
    <w:p>
      <w:pPr>
        <w:pStyle w:val="3"/>
      </w:pPr>
      <w:bookmarkStart w:id="199" w:name="_Toc45545944"/>
      <w:bookmarkStart w:id="200" w:name="_Toc24567"/>
      <w:bookmarkStart w:id="201" w:name="_Toc511136853"/>
      <w:r>
        <w:rPr>
          <w:rFonts w:hint="eastAsia"/>
        </w:rPr>
        <w:t>连接线缆介绍</w:t>
      </w:r>
      <w:bookmarkEnd w:id="199"/>
      <w:bookmarkEnd w:id="200"/>
      <w:bookmarkEnd w:id="201"/>
    </w:p>
    <w:p>
      <w:pPr>
        <w:pStyle w:val="4"/>
      </w:pPr>
      <w:bookmarkStart w:id="202" w:name="_Toc10875"/>
      <w:bookmarkStart w:id="203" w:name="_Toc511136854"/>
      <w:bookmarkStart w:id="204" w:name="_Toc45545945"/>
      <w:r>
        <w:rPr>
          <w:rFonts w:hint="eastAsia"/>
        </w:rPr>
        <w:t>配置电缆介绍</w:t>
      </w:r>
      <w:bookmarkEnd w:id="202"/>
      <w:bookmarkEnd w:id="203"/>
      <w:bookmarkEnd w:id="204"/>
    </w:p>
    <w:p>
      <w:r>
        <w:rPr>
          <w:rFonts w:hint="eastAsia"/>
        </w:rPr>
        <w:t>配置口电缆是一根</w:t>
      </w:r>
      <w:r>
        <w:t>8</w:t>
      </w:r>
      <w:r>
        <w:rPr>
          <w:rFonts w:hint="eastAsia"/>
        </w:rPr>
        <w:t>芯屏蔽电缆，一端是</w:t>
      </w:r>
      <w:r>
        <w:t>RJ-45</w:t>
      </w:r>
      <w:r>
        <w:rPr>
          <w:rFonts w:hint="eastAsia"/>
        </w:rPr>
        <w:t>连接器，插入设备的</w:t>
      </w:r>
      <w:r>
        <w:t xml:space="preserve"> Console </w:t>
      </w:r>
      <w:r>
        <w:rPr>
          <w:rFonts w:hint="eastAsia"/>
        </w:rPr>
        <w:t>口；另一端则带有一个</w:t>
      </w:r>
      <w:r>
        <w:t>DB-9</w:t>
      </w:r>
      <w:r>
        <w:rPr>
          <w:rFonts w:hint="eastAsia"/>
        </w:rPr>
        <w:t>（母）连接器，插入配置终端的串口。</w:t>
      </w:r>
    </w:p>
    <w:p>
      <w:r>
        <w:rPr>
          <w:rFonts w:hint="eastAsia"/>
        </w:rPr>
        <w:t>配置口电缆如下图所示。</w:t>
      </w:r>
    </w:p>
    <w:p>
      <w:pPr>
        <w:pStyle w:val="77"/>
      </w:pPr>
      <w:r>
        <w:rPr>
          <w:rFonts w:hint="eastAsia"/>
        </w:rPr>
        <w:t>配置口电缆示意图</w:t>
      </w:r>
    </w:p>
    <w:p>
      <w:pPr>
        <w:pStyle w:val="78"/>
      </w:pPr>
      <w:r>
        <w:drawing>
          <wp:inline distT="0" distB="0" distL="0" distR="0">
            <wp:extent cx="4457700" cy="10763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74" cstate="print"/>
                    <a:srcRect/>
                    <a:stretch>
                      <a:fillRect/>
                    </a:stretch>
                  </pic:blipFill>
                  <pic:spPr>
                    <a:xfrm>
                      <a:off x="0" y="0"/>
                      <a:ext cx="4457700" cy="1076325"/>
                    </a:xfrm>
                    <a:prstGeom prst="rect">
                      <a:avLst/>
                    </a:prstGeom>
                    <a:noFill/>
                    <a:ln w="9525">
                      <a:noFill/>
                      <a:miter lim="800000"/>
                      <a:headEnd/>
                      <a:tailEnd/>
                    </a:ln>
                  </pic:spPr>
                </pic:pic>
              </a:graphicData>
            </a:graphic>
          </wp:inline>
        </w:drawing>
      </w:r>
    </w:p>
    <w:p/>
    <w:p>
      <w:pPr>
        <w:pStyle w:val="66"/>
        <w:ind w:left="1134" w:hanging="510"/>
      </w:pPr>
      <w:r>
        <w:rPr>
          <w:rFonts w:hint="eastAsia"/>
        </w:rPr>
        <w:t>配置电缆连接关系</w:t>
      </w:r>
    </w:p>
    <w:tbl>
      <w:tblPr>
        <w:tblStyle w:val="55"/>
        <w:tblW w:w="9014" w:type="dxa"/>
        <w:tblInd w:w="737"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2251"/>
        <w:gridCol w:w="2251"/>
        <w:gridCol w:w="2262"/>
        <w:gridCol w:w="2250"/>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blHeader/>
        </w:trPr>
        <w:tc>
          <w:tcPr>
            <w:tcW w:w="2240" w:type="dxa"/>
            <w:tcBorders>
              <w:top w:val="single" w:color="auto" w:sz="4" w:space="0"/>
              <w:left w:val="nil"/>
              <w:bottom w:val="single" w:color="808080" w:sz="4" w:space="0"/>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b w:val="0"/>
                <w:bCs/>
                <w:i w:val="0"/>
                <w:iCs w:val="0"/>
                <w:color w:val="auto"/>
                <w:szCs w:val="20"/>
              </w:rPr>
              <w:t>RJ45</w:t>
            </w:r>
          </w:p>
        </w:tc>
        <w:tc>
          <w:tcPr>
            <w:tcW w:w="2240" w:type="dxa"/>
            <w:tcBorders>
              <w:top w:val="single" w:color="auto" w:sz="4" w:space="0"/>
              <w:bottom w:val="single" w:color="808080" w:sz="4" w:space="0"/>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b w:val="0"/>
                <w:bCs/>
                <w:i w:val="0"/>
                <w:iCs w:val="0"/>
                <w:color w:val="auto"/>
                <w:szCs w:val="20"/>
              </w:rPr>
              <w:t>Signal</w:t>
            </w:r>
          </w:p>
        </w:tc>
        <w:tc>
          <w:tcPr>
            <w:tcW w:w="2250" w:type="dxa"/>
            <w:tcBorders>
              <w:top w:val="single" w:color="auto" w:sz="4" w:space="0"/>
              <w:bottom w:val="single" w:color="808080" w:sz="4" w:space="0"/>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b w:val="0"/>
                <w:bCs/>
                <w:i w:val="0"/>
                <w:iCs w:val="0"/>
                <w:color w:val="auto"/>
                <w:szCs w:val="20"/>
              </w:rPr>
              <w:t>Direction</w:t>
            </w:r>
          </w:p>
        </w:tc>
        <w:tc>
          <w:tcPr>
            <w:tcW w:w="2238" w:type="dxa"/>
            <w:tcBorders>
              <w:top w:val="single" w:color="auto" w:sz="4" w:space="0"/>
              <w:bottom w:val="single" w:color="808080" w:sz="4" w:space="0"/>
              <w:right w:val="nil"/>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b w:val="0"/>
                <w:bCs/>
                <w:i w:val="0"/>
                <w:iCs w:val="0"/>
                <w:color w:val="auto"/>
                <w:szCs w:val="20"/>
              </w:rPr>
              <w:t>DB-9</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Pr>
        <w:tc>
          <w:tcPr>
            <w:tcW w:w="2240" w:type="dxa"/>
            <w:shd w:val="clear" w:color="auto" w:fill="auto"/>
            <w:vAlign w:val="center"/>
          </w:tcPr>
          <w:p>
            <w:pPr>
              <w:pStyle w:val="68"/>
              <w:widowControl w:val="0"/>
              <w:spacing w:line="240" w:lineRule="auto"/>
              <w:ind w:firstLine="0"/>
              <w:jc w:val="left"/>
            </w:pPr>
            <w:r>
              <w:t>1</w:t>
            </w:r>
          </w:p>
        </w:tc>
        <w:tc>
          <w:tcPr>
            <w:tcW w:w="2240" w:type="dxa"/>
            <w:shd w:val="clear" w:color="auto" w:fill="auto"/>
            <w:vAlign w:val="center"/>
          </w:tcPr>
          <w:p>
            <w:pPr>
              <w:pStyle w:val="68"/>
              <w:widowControl w:val="0"/>
              <w:spacing w:line="240" w:lineRule="auto"/>
              <w:ind w:firstLine="0"/>
              <w:jc w:val="left"/>
            </w:pPr>
            <w:r>
              <w:t>RTS</w:t>
            </w:r>
          </w:p>
        </w:tc>
        <w:tc>
          <w:tcPr>
            <w:tcW w:w="2250" w:type="dxa"/>
            <w:shd w:val="clear" w:color="auto" w:fill="auto"/>
            <w:vAlign w:val="center"/>
          </w:tcPr>
          <w:p>
            <w:pPr>
              <w:pStyle w:val="68"/>
              <w:widowControl w:val="0"/>
              <w:spacing w:line="240" w:lineRule="auto"/>
              <w:ind w:firstLine="0"/>
              <w:jc w:val="left"/>
            </w:pPr>
            <w:r>
              <w:t>←</w:t>
            </w:r>
          </w:p>
        </w:tc>
        <w:tc>
          <w:tcPr>
            <w:tcW w:w="2238" w:type="dxa"/>
            <w:shd w:val="clear" w:color="auto" w:fill="auto"/>
            <w:vAlign w:val="center"/>
          </w:tcPr>
          <w:p>
            <w:pPr>
              <w:pStyle w:val="68"/>
              <w:widowControl w:val="0"/>
              <w:spacing w:line="240" w:lineRule="auto"/>
              <w:ind w:firstLine="0"/>
              <w:jc w:val="left"/>
            </w:pPr>
            <w:r>
              <w:t>7</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Pr>
        <w:tc>
          <w:tcPr>
            <w:tcW w:w="2240" w:type="dxa"/>
            <w:shd w:val="clear" w:color="auto" w:fill="auto"/>
            <w:vAlign w:val="center"/>
          </w:tcPr>
          <w:p>
            <w:pPr>
              <w:pStyle w:val="68"/>
              <w:widowControl w:val="0"/>
              <w:spacing w:line="240" w:lineRule="auto"/>
              <w:ind w:firstLine="0"/>
              <w:jc w:val="left"/>
            </w:pPr>
            <w:r>
              <w:t>2</w:t>
            </w:r>
          </w:p>
        </w:tc>
        <w:tc>
          <w:tcPr>
            <w:tcW w:w="2240" w:type="dxa"/>
            <w:shd w:val="clear" w:color="auto" w:fill="auto"/>
            <w:vAlign w:val="center"/>
          </w:tcPr>
          <w:p>
            <w:pPr>
              <w:pStyle w:val="68"/>
              <w:widowControl w:val="0"/>
              <w:spacing w:line="240" w:lineRule="auto"/>
              <w:ind w:firstLine="0"/>
              <w:jc w:val="left"/>
            </w:pPr>
            <w:r>
              <w:t>DTR</w:t>
            </w:r>
          </w:p>
        </w:tc>
        <w:tc>
          <w:tcPr>
            <w:tcW w:w="2250" w:type="dxa"/>
            <w:shd w:val="clear" w:color="auto" w:fill="auto"/>
            <w:vAlign w:val="center"/>
          </w:tcPr>
          <w:p>
            <w:pPr>
              <w:pStyle w:val="68"/>
              <w:widowControl w:val="0"/>
              <w:spacing w:line="240" w:lineRule="auto"/>
              <w:ind w:firstLine="0"/>
              <w:jc w:val="left"/>
            </w:pPr>
            <w:r>
              <w:t>←</w:t>
            </w:r>
          </w:p>
        </w:tc>
        <w:tc>
          <w:tcPr>
            <w:tcW w:w="2238" w:type="dxa"/>
            <w:shd w:val="clear" w:color="auto" w:fill="auto"/>
            <w:vAlign w:val="center"/>
          </w:tcPr>
          <w:p>
            <w:pPr>
              <w:pStyle w:val="68"/>
              <w:widowControl w:val="0"/>
              <w:spacing w:line="240" w:lineRule="auto"/>
              <w:ind w:firstLine="0"/>
              <w:jc w:val="left"/>
            </w:pPr>
            <w:r>
              <w:t>4</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Pr>
        <w:tc>
          <w:tcPr>
            <w:tcW w:w="2240" w:type="dxa"/>
            <w:shd w:val="clear" w:color="auto" w:fill="auto"/>
            <w:vAlign w:val="center"/>
          </w:tcPr>
          <w:p>
            <w:pPr>
              <w:pStyle w:val="68"/>
              <w:widowControl w:val="0"/>
              <w:spacing w:line="240" w:lineRule="auto"/>
              <w:ind w:firstLine="0"/>
              <w:jc w:val="left"/>
            </w:pPr>
            <w:r>
              <w:t>3</w:t>
            </w:r>
          </w:p>
        </w:tc>
        <w:tc>
          <w:tcPr>
            <w:tcW w:w="2240" w:type="dxa"/>
            <w:shd w:val="clear" w:color="auto" w:fill="auto"/>
            <w:vAlign w:val="center"/>
          </w:tcPr>
          <w:p>
            <w:pPr>
              <w:pStyle w:val="68"/>
              <w:widowControl w:val="0"/>
              <w:spacing w:line="240" w:lineRule="auto"/>
              <w:ind w:firstLine="0"/>
              <w:jc w:val="left"/>
            </w:pPr>
            <w:r>
              <w:t>TXD</w:t>
            </w:r>
          </w:p>
        </w:tc>
        <w:tc>
          <w:tcPr>
            <w:tcW w:w="2250" w:type="dxa"/>
            <w:shd w:val="clear" w:color="auto" w:fill="auto"/>
            <w:vAlign w:val="center"/>
          </w:tcPr>
          <w:p>
            <w:pPr>
              <w:pStyle w:val="68"/>
              <w:widowControl w:val="0"/>
              <w:spacing w:line="240" w:lineRule="auto"/>
              <w:ind w:firstLine="0"/>
              <w:jc w:val="left"/>
            </w:pPr>
            <w:r>
              <w:t>←</w:t>
            </w:r>
          </w:p>
        </w:tc>
        <w:tc>
          <w:tcPr>
            <w:tcW w:w="2238" w:type="dxa"/>
            <w:shd w:val="clear" w:color="auto" w:fill="auto"/>
            <w:vAlign w:val="center"/>
          </w:tcPr>
          <w:p>
            <w:pPr>
              <w:pStyle w:val="68"/>
              <w:widowControl w:val="0"/>
              <w:spacing w:line="240" w:lineRule="auto"/>
              <w:ind w:firstLine="0"/>
              <w:jc w:val="left"/>
            </w:pPr>
            <w:r>
              <w:t>3</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Pr>
        <w:tc>
          <w:tcPr>
            <w:tcW w:w="2240" w:type="dxa"/>
            <w:shd w:val="clear" w:color="auto" w:fill="auto"/>
            <w:vAlign w:val="center"/>
          </w:tcPr>
          <w:p>
            <w:pPr>
              <w:pStyle w:val="68"/>
              <w:widowControl w:val="0"/>
              <w:spacing w:line="240" w:lineRule="auto"/>
              <w:ind w:firstLine="0"/>
              <w:jc w:val="left"/>
            </w:pPr>
            <w:r>
              <w:t>4</w:t>
            </w:r>
          </w:p>
        </w:tc>
        <w:tc>
          <w:tcPr>
            <w:tcW w:w="2240" w:type="dxa"/>
            <w:shd w:val="clear" w:color="auto" w:fill="auto"/>
            <w:vAlign w:val="center"/>
          </w:tcPr>
          <w:p>
            <w:pPr>
              <w:pStyle w:val="68"/>
              <w:widowControl w:val="0"/>
              <w:spacing w:line="240" w:lineRule="auto"/>
              <w:ind w:firstLine="0"/>
              <w:jc w:val="left"/>
            </w:pPr>
            <w:r>
              <w:t>CD</w:t>
            </w:r>
          </w:p>
        </w:tc>
        <w:tc>
          <w:tcPr>
            <w:tcW w:w="2250" w:type="dxa"/>
            <w:shd w:val="clear" w:color="auto" w:fill="auto"/>
            <w:vAlign w:val="center"/>
          </w:tcPr>
          <w:p>
            <w:pPr>
              <w:pStyle w:val="68"/>
              <w:widowControl w:val="0"/>
              <w:spacing w:line="240" w:lineRule="auto"/>
              <w:ind w:firstLine="0"/>
              <w:jc w:val="left"/>
            </w:pPr>
            <w:r>
              <w:t>→</w:t>
            </w:r>
          </w:p>
        </w:tc>
        <w:tc>
          <w:tcPr>
            <w:tcW w:w="2238" w:type="dxa"/>
            <w:shd w:val="clear" w:color="auto" w:fill="auto"/>
            <w:vAlign w:val="center"/>
          </w:tcPr>
          <w:p>
            <w:pPr>
              <w:pStyle w:val="68"/>
              <w:widowControl w:val="0"/>
              <w:spacing w:line="240" w:lineRule="auto"/>
              <w:ind w:firstLine="0"/>
              <w:jc w:val="left"/>
            </w:pPr>
            <w:r>
              <w:t>1</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Pr>
        <w:tc>
          <w:tcPr>
            <w:tcW w:w="2240" w:type="dxa"/>
            <w:shd w:val="clear" w:color="auto" w:fill="auto"/>
            <w:vAlign w:val="center"/>
          </w:tcPr>
          <w:p>
            <w:pPr>
              <w:pStyle w:val="68"/>
              <w:widowControl w:val="0"/>
              <w:spacing w:line="240" w:lineRule="auto"/>
              <w:ind w:firstLine="0"/>
              <w:jc w:val="left"/>
            </w:pPr>
            <w:r>
              <w:t>5</w:t>
            </w:r>
          </w:p>
        </w:tc>
        <w:tc>
          <w:tcPr>
            <w:tcW w:w="2240" w:type="dxa"/>
            <w:shd w:val="clear" w:color="auto" w:fill="auto"/>
            <w:vAlign w:val="center"/>
          </w:tcPr>
          <w:p>
            <w:pPr>
              <w:pStyle w:val="68"/>
              <w:widowControl w:val="0"/>
              <w:spacing w:line="240" w:lineRule="auto"/>
              <w:ind w:firstLine="0"/>
              <w:jc w:val="left"/>
            </w:pPr>
            <w:r>
              <w:t>GND</w:t>
            </w:r>
          </w:p>
        </w:tc>
        <w:tc>
          <w:tcPr>
            <w:tcW w:w="2250" w:type="dxa"/>
            <w:shd w:val="clear" w:color="auto" w:fill="auto"/>
            <w:vAlign w:val="center"/>
          </w:tcPr>
          <w:p>
            <w:pPr>
              <w:pStyle w:val="68"/>
              <w:widowControl w:val="0"/>
              <w:spacing w:line="240" w:lineRule="auto"/>
              <w:ind w:firstLine="0"/>
              <w:jc w:val="left"/>
            </w:pPr>
            <w:r>
              <w:t>-</w:t>
            </w:r>
          </w:p>
        </w:tc>
        <w:tc>
          <w:tcPr>
            <w:tcW w:w="2238" w:type="dxa"/>
            <w:shd w:val="clear" w:color="auto" w:fill="auto"/>
            <w:vAlign w:val="center"/>
          </w:tcPr>
          <w:p>
            <w:pPr>
              <w:pStyle w:val="68"/>
              <w:widowControl w:val="0"/>
              <w:spacing w:line="240" w:lineRule="auto"/>
              <w:ind w:firstLine="0"/>
              <w:jc w:val="left"/>
            </w:pPr>
            <w:r>
              <w:t>5</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Pr>
        <w:tc>
          <w:tcPr>
            <w:tcW w:w="2240" w:type="dxa"/>
            <w:shd w:val="clear" w:color="auto" w:fill="auto"/>
            <w:vAlign w:val="center"/>
          </w:tcPr>
          <w:p>
            <w:pPr>
              <w:pStyle w:val="68"/>
              <w:widowControl w:val="0"/>
              <w:spacing w:line="240" w:lineRule="auto"/>
              <w:ind w:firstLine="0"/>
              <w:jc w:val="left"/>
            </w:pPr>
            <w:r>
              <w:t>6</w:t>
            </w:r>
          </w:p>
        </w:tc>
        <w:tc>
          <w:tcPr>
            <w:tcW w:w="2240" w:type="dxa"/>
            <w:shd w:val="clear" w:color="auto" w:fill="auto"/>
            <w:vAlign w:val="center"/>
          </w:tcPr>
          <w:p>
            <w:pPr>
              <w:pStyle w:val="68"/>
              <w:widowControl w:val="0"/>
              <w:spacing w:line="240" w:lineRule="auto"/>
              <w:ind w:firstLine="0"/>
              <w:jc w:val="left"/>
            </w:pPr>
            <w:r>
              <w:t>RXD</w:t>
            </w:r>
          </w:p>
        </w:tc>
        <w:tc>
          <w:tcPr>
            <w:tcW w:w="2250" w:type="dxa"/>
            <w:shd w:val="clear" w:color="auto" w:fill="auto"/>
            <w:vAlign w:val="center"/>
          </w:tcPr>
          <w:p>
            <w:pPr>
              <w:pStyle w:val="68"/>
              <w:widowControl w:val="0"/>
              <w:spacing w:line="240" w:lineRule="auto"/>
              <w:ind w:firstLine="0"/>
              <w:jc w:val="left"/>
            </w:pPr>
            <w:r>
              <w:t>→</w:t>
            </w:r>
          </w:p>
        </w:tc>
        <w:tc>
          <w:tcPr>
            <w:tcW w:w="2238" w:type="dxa"/>
            <w:shd w:val="clear" w:color="auto" w:fill="auto"/>
            <w:vAlign w:val="center"/>
          </w:tcPr>
          <w:p>
            <w:pPr>
              <w:pStyle w:val="68"/>
              <w:widowControl w:val="0"/>
              <w:spacing w:line="240" w:lineRule="auto"/>
              <w:ind w:firstLine="0"/>
              <w:jc w:val="left"/>
            </w:pPr>
            <w:r>
              <w:t>2</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Pr>
        <w:tc>
          <w:tcPr>
            <w:tcW w:w="2240" w:type="dxa"/>
            <w:shd w:val="clear" w:color="auto" w:fill="auto"/>
            <w:vAlign w:val="center"/>
          </w:tcPr>
          <w:p>
            <w:pPr>
              <w:pStyle w:val="68"/>
              <w:widowControl w:val="0"/>
              <w:spacing w:line="240" w:lineRule="auto"/>
              <w:ind w:firstLine="0"/>
              <w:jc w:val="left"/>
            </w:pPr>
            <w:r>
              <w:t>7</w:t>
            </w:r>
          </w:p>
        </w:tc>
        <w:tc>
          <w:tcPr>
            <w:tcW w:w="2240" w:type="dxa"/>
            <w:shd w:val="clear" w:color="auto" w:fill="auto"/>
            <w:vAlign w:val="center"/>
          </w:tcPr>
          <w:p>
            <w:pPr>
              <w:pStyle w:val="68"/>
              <w:widowControl w:val="0"/>
              <w:spacing w:line="240" w:lineRule="auto"/>
              <w:ind w:firstLine="0"/>
              <w:jc w:val="left"/>
            </w:pPr>
            <w:r>
              <w:t>DSR</w:t>
            </w:r>
          </w:p>
        </w:tc>
        <w:tc>
          <w:tcPr>
            <w:tcW w:w="2250" w:type="dxa"/>
            <w:shd w:val="clear" w:color="auto" w:fill="auto"/>
            <w:vAlign w:val="center"/>
          </w:tcPr>
          <w:p>
            <w:pPr>
              <w:pStyle w:val="68"/>
              <w:widowControl w:val="0"/>
              <w:spacing w:line="240" w:lineRule="auto"/>
              <w:ind w:firstLine="0"/>
              <w:jc w:val="left"/>
            </w:pPr>
            <w:r>
              <w:t>→</w:t>
            </w:r>
          </w:p>
        </w:tc>
        <w:tc>
          <w:tcPr>
            <w:tcW w:w="2238" w:type="dxa"/>
            <w:shd w:val="clear" w:color="auto" w:fill="auto"/>
            <w:vAlign w:val="center"/>
          </w:tcPr>
          <w:p>
            <w:pPr>
              <w:pStyle w:val="68"/>
              <w:widowControl w:val="0"/>
              <w:spacing w:line="240" w:lineRule="auto"/>
              <w:ind w:firstLine="0"/>
              <w:jc w:val="left"/>
            </w:pPr>
            <w:r>
              <w:t>6</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Pr>
        <w:tc>
          <w:tcPr>
            <w:tcW w:w="2240" w:type="dxa"/>
            <w:shd w:val="clear" w:color="auto" w:fill="auto"/>
            <w:vAlign w:val="center"/>
          </w:tcPr>
          <w:p>
            <w:pPr>
              <w:pStyle w:val="68"/>
              <w:widowControl w:val="0"/>
              <w:spacing w:line="240" w:lineRule="auto"/>
              <w:ind w:firstLine="0"/>
              <w:jc w:val="left"/>
            </w:pPr>
            <w:r>
              <w:t>8</w:t>
            </w:r>
          </w:p>
        </w:tc>
        <w:tc>
          <w:tcPr>
            <w:tcW w:w="2240" w:type="dxa"/>
            <w:shd w:val="clear" w:color="auto" w:fill="auto"/>
            <w:vAlign w:val="center"/>
          </w:tcPr>
          <w:p>
            <w:pPr>
              <w:pStyle w:val="68"/>
              <w:widowControl w:val="0"/>
              <w:spacing w:line="240" w:lineRule="auto"/>
              <w:ind w:firstLine="0"/>
              <w:jc w:val="left"/>
            </w:pPr>
            <w:r>
              <w:t>CTS</w:t>
            </w:r>
          </w:p>
        </w:tc>
        <w:tc>
          <w:tcPr>
            <w:tcW w:w="2250" w:type="dxa"/>
            <w:shd w:val="clear" w:color="auto" w:fill="auto"/>
            <w:vAlign w:val="center"/>
          </w:tcPr>
          <w:p>
            <w:pPr>
              <w:pStyle w:val="68"/>
              <w:widowControl w:val="0"/>
              <w:spacing w:line="240" w:lineRule="auto"/>
              <w:ind w:firstLine="0"/>
              <w:jc w:val="left"/>
            </w:pPr>
            <w:r>
              <w:t>→</w:t>
            </w:r>
          </w:p>
        </w:tc>
        <w:tc>
          <w:tcPr>
            <w:tcW w:w="2238" w:type="dxa"/>
            <w:shd w:val="clear" w:color="auto" w:fill="auto"/>
            <w:vAlign w:val="center"/>
          </w:tcPr>
          <w:p>
            <w:pPr>
              <w:pStyle w:val="68"/>
              <w:widowControl w:val="0"/>
              <w:spacing w:line="240" w:lineRule="auto"/>
              <w:ind w:firstLine="0"/>
              <w:jc w:val="left"/>
            </w:pPr>
            <w:r>
              <w:t>8</w:t>
            </w:r>
          </w:p>
        </w:tc>
      </w:tr>
    </w:tbl>
    <w:p/>
    <w:p>
      <w:pPr>
        <w:pStyle w:val="4"/>
      </w:pPr>
      <w:bookmarkStart w:id="205" w:name="_Toc511136855"/>
      <w:bookmarkStart w:id="206" w:name="_Toc29138"/>
      <w:bookmarkStart w:id="207" w:name="_Toc45545946"/>
      <w:r>
        <w:rPr>
          <w:rFonts w:hint="eastAsia"/>
        </w:rPr>
        <w:t>以太网双绞线</w:t>
      </w:r>
      <w:bookmarkEnd w:id="205"/>
      <w:bookmarkEnd w:id="206"/>
      <w:bookmarkEnd w:id="207"/>
    </w:p>
    <w:p>
      <w:pPr>
        <w:pStyle w:val="5"/>
      </w:pPr>
      <w:bookmarkStart w:id="208" w:name="_Toc511136856"/>
      <w:r>
        <w:rPr>
          <w:rFonts w:hint="eastAsia"/>
        </w:rPr>
        <w:t>介绍</w:t>
      </w:r>
      <w:bookmarkEnd w:id="208"/>
    </w:p>
    <w:p>
      <w:r>
        <w:rPr>
          <w:rFonts w:hint="eastAsia"/>
        </w:rPr>
        <w:t>以太网双绞线（</w:t>
      </w:r>
      <w:r>
        <w:t>Twisted-Pair Cable</w:t>
      </w:r>
      <w:r>
        <w:rPr>
          <w:rFonts w:hint="eastAsia"/>
        </w:rPr>
        <w:t>）由不同颜色的</w:t>
      </w:r>
      <w:r>
        <w:t>8</w:t>
      </w:r>
      <w:r>
        <w:rPr>
          <w:rFonts w:hint="eastAsia"/>
        </w:rPr>
        <w:t>根粗约</w:t>
      </w:r>
      <w:r>
        <w:t>1</w:t>
      </w:r>
      <w:r>
        <w:rPr>
          <w:rFonts w:hint="eastAsia"/>
        </w:rPr>
        <w:t>毫米具有绝缘保护层的铜导线组成，每两根导线按一定规则绞织在一起，共组成</w:t>
      </w:r>
      <w:r>
        <w:t>4</w:t>
      </w:r>
      <w:r>
        <w:rPr>
          <w:rFonts w:hint="eastAsia"/>
        </w:rPr>
        <w:t>对绞线对。把两根绝缘的铜导线按一定密度互相绞在一起，可降低信号干扰的程度，每一根导线在传输中辐射的电波会被另一根线上发出的电波抵消。以太网双绞线主要用于传输模拟信号，但也适用于数字信号的传输，特别适用于较短距离的信息传输，是目前局域网上常用的传输介质。以太网双绞线的最大传输距离为</w:t>
      </w:r>
      <w:r>
        <w:t xml:space="preserve"> 100m</w:t>
      </w:r>
      <w:r>
        <w:rPr>
          <w:rFonts w:hint="eastAsia"/>
        </w:rPr>
        <w:t>。如果要加大传输距离，在两段以太网双绞线之间可安装中继器，最多可安装</w:t>
      </w:r>
      <w:r>
        <w:t>4</w:t>
      </w:r>
      <w:r>
        <w:rPr>
          <w:rFonts w:hint="eastAsia"/>
        </w:rPr>
        <w:t>个中继器。如安装</w:t>
      </w:r>
      <w:r>
        <w:t>4</w:t>
      </w:r>
      <w:r>
        <w:rPr>
          <w:rFonts w:hint="eastAsia"/>
        </w:rPr>
        <w:t>个中继器连接</w:t>
      </w:r>
      <w:r>
        <w:t>5</w:t>
      </w:r>
      <w:r>
        <w:rPr>
          <w:rFonts w:hint="eastAsia"/>
        </w:rPr>
        <w:t>个网段，则最大传输距离可达</w:t>
      </w:r>
      <w:r>
        <w:t>500m</w:t>
      </w:r>
      <w:r>
        <w:rPr>
          <w:rFonts w:hint="eastAsia"/>
        </w:rPr>
        <w:t>。</w:t>
      </w:r>
    </w:p>
    <w:p>
      <w:r>
        <w:rPr>
          <w:rFonts w:hint="eastAsia"/>
        </w:rPr>
        <w:t>按照电气性能的不同，以太网双绞线可分为</w:t>
      </w:r>
      <w:r>
        <w:t>3</w:t>
      </w:r>
      <w:r>
        <w:rPr>
          <w:rFonts w:hint="eastAsia"/>
        </w:rPr>
        <w:t>类线、</w:t>
      </w:r>
      <w:r>
        <w:t>4</w:t>
      </w:r>
      <w:r>
        <w:rPr>
          <w:rFonts w:hint="eastAsia"/>
        </w:rPr>
        <w:t>类线、</w:t>
      </w:r>
      <w:r>
        <w:t>5</w:t>
      </w:r>
      <w:r>
        <w:rPr>
          <w:rFonts w:hint="eastAsia"/>
        </w:rPr>
        <w:t>类线、超</w:t>
      </w:r>
      <w:r>
        <w:t>5</w:t>
      </w:r>
      <w:r>
        <w:rPr>
          <w:rFonts w:hint="eastAsia"/>
        </w:rPr>
        <w:t>类线、</w:t>
      </w:r>
      <w:r>
        <w:t>6</w:t>
      </w:r>
      <w:r>
        <w:rPr>
          <w:rFonts w:hint="eastAsia"/>
        </w:rPr>
        <w:t>类线和</w:t>
      </w:r>
      <w:r>
        <w:t>7</w:t>
      </w:r>
      <w:r>
        <w:rPr>
          <w:rFonts w:hint="eastAsia"/>
        </w:rPr>
        <w:t>类线等类型，数字越大，级别越高、带宽也越宽。目前在局域网中常见的是</w:t>
      </w:r>
      <w:r>
        <w:t>5</w:t>
      </w:r>
      <w:r>
        <w:rPr>
          <w:rFonts w:hint="eastAsia"/>
        </w:rPr>
        <w:t>类线、超</w:t>
      </w:r>
      <w:r>
        <w:t>5</w:t>
      </w:r>
      <w:r>
        <w:rPr>
          <w:rFonts w:hint="eastAsia"/>
        </w:rPr>
        <w:t>类线和</w:t>
      </w:r>
      <w:r>
        <w:t>6</w:t>
      </w:r>
      <w:r>
        <w:rPr>
          <w:rFonts w:hint="eastAsia"/>
        </w:rPr>
        <w:t>类线。</w:t>
      </w:r>
    </w:p>
    <w:p>
      <w:pPr>
        <w:pStyle w:val="66"/>
        <w:ind w:left="1134" w:hanging="510"/>
      </w:pPr>
      <w:r>
        <w:rPr>
          <w:rFonts w:hint="eastAsia"/>
        </w:rPr>
        <w:t>常见以太网双绞线介绍</w:t>
      </w:r>
    </w:p>
    <w:tbl>
      <w:tblPr>
        <w:tblStyle w:val="55"/>
        <w:tblW w:w="9014" w:type="dxa"/>
        <w:tblInd w:w="737"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4402"/>
        <w:gridCol w:w="4612"/>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84" w:hRule="atLeast"/>
          <w:tblHeader/>
        </w:trPr>
        <w:tc>
          <w:tcPr>
            <w:tcW w:w="4411" w:type="dxa"/>
            <w:tcBorders>
              <w:top w:val="nil"/>
              <w:left w:val="nil"/>
              <w:bottom w:val="nil"/>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双绞线类型</w:t>
            </w:r>
          </w:p>
        </w:tc>
        <w:tc>
          <w:tcPr>
            <w:tcW w:w="4620" w:type="dxa"/>
            <w:tcBorders>
              <w:top w:val="nil"/>
              <w:left w:val="nil"/>
              <w:bottom w:val="nil"/>
              <w:right w:val="nil"/>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介绍</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4411" w:type="dxa"/>
            <w:shd w:val="clear" w:color="auto" w:fill="auto"/>
            <w:vAlign w:val="center"/>
          </w:tcPr>
          <w:p>
            <w:pPr>
              <w:pStyle w:val="68"/>
              <w:widowControl w:val="0"/>
              <w:spacing w:line="240" w:lineRule="auto"/>
              <w:ind w:firstLine="0"/>
              <w:jc w:val="left"/>
            </w:pPr>
            <w:r>
              <w:rPr>
                <w:rFonts w:hint="eastAsia"/>
              </w:rPr>
              <w:t>5类</w:t>
            </w:r>
          </w:p>
        </w:tc>
        <w:tc>
          <w:tcPr>
            <w:tcW w:w="4620" w:type="dxa"/>
            <w:shd w:val="clear" w:color="auto" w:fill="auto"/>
            <w:vAlign w:val="center"/>
          </w:tcPr>
          <w:p>
            <w:pPr>
              <w:pStyle w:val="68"/>
              <w:widowControl w:val="0"/>
              <w:spacing w:line="240" w:lineRule="auto"/>
              <w:ind w:firstLine="0"/>
              <w:jc w:val="left"/>
            </w:pPr>
            <w:r>
              <w:rPr>
                <w:rFonts w:hint="eastAsia"/>
              </w:rPr>
              <w:t>适用于最高传输速率为</w:t>
            </w:r>
            <w:r>
              <w:t>100Mbps</w:t>
            </w:r>
            <w:r>
              <w:rPr>
                <w:rFonts w:hint="eastAsia"/>
              </w:rPr>
              <w:t>的数据传输</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4411" w:type="dxa"/>
            <w:shd w:val="clear" w:color="auto" w:fill="auto"/>
            <w:vAlign w:val="center"/>
          </w:tcPr>
          <w:p>
            <w:pPr>
              <w:pStyle w:val="68"/>
              <w:widowControl w:val="0"/>
              <w:spacing w:line="240" w:lineRule="auto"/>
              <w:ind w:firstLine="0"/>
              <w:jc w:val="left"/>
            </w:pPr>
            <w:r>
              <w:rPr>
                <w:rFonts w:hint="eastAsia"/>
              </w:rPr>
              <w:t>超5类</w:t>
            </w:r>
          </w:p>
        </w:tc>
        <w:tc>
          <w:tcPr>
            <w:tcW w:w="4620" w:type="dxa"/>
            <w:shd w:val="clear" w:color="auto" w:fill="auto"/>
            <w:vAlign w:val="center"/>
          </w:tcPr>
          <w:p>
            <w:pPr>
              <w:pStyle w:val="68"/>
              <w:widowControl w:val="0"/>
              <w:spacing w:line="240" w:lineRule="auto"/>
              <w:ind w:firstLine="0"/>
              <w:jc w:val="left"/>
            </w:pPr>
            <w:r>
              <w:rPr>
                <w:rFonts w:hint="eastAsia"/>
              </w:rPr>
              <w:t>适用于最高传输速率为</w:t>
            </w:r>
            <w:r>
              <w:t>1000Mbps</w:t>
            </w:r>
            <w:r>
              <w:rPr>
                <w:rFonts w:hint="eastAsia"/>
              </w:rPr>
              <w:t>的数据传输</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4411" w:type="dxa"/>
            <w:shd w:val="clear" w:color="auto" w:fill="auto"/>
            <w:vAlign w:val="center"/>
          </w:tcPr>
          <w:p>
            <w:pPr>
              <w:pStyle w:val="68"/>
              <w:widowControl w:val="0"/>
              <w:spacing w:line="240" w:lineRule="auto"/>
              <w:ind w:firstLine="0"/>
              <w:jc w:val="left"/>
            </w:pPr>
            <w:r>
              <w:rPr>
                <w:rFonts w:hint="eastAsia"/>
              </w:rPr>
              <w:t>6类</w:t>
            </w:r>
          </w:p>
        </w:tc>
        <w:tc>
          <w:tcPr>
            <w:tcW w:w="4620" w:type="dxa"/>
            <w:shd w:val="clear" w:color="auto" w:fill="auto"/>
            <w:vAlign w:val="center"/>
          </w:tcPr>
          <w:p>
            <w:pPr>
              <w:pStyle w:val="68"/>
              <w:widowControl w:val="0"/>
              <w:spacing w:line="240" w:lineRule="auto"/>
              <w:ind w:firstLine="0"/>
              <w:jc w:val="left"/>
            </w:pPr>
            <w:r>
              <w:rPr>
                <w:rFonts w:hint="eastAsia"/>
              </w:rPr>
              <w:t>适用于传输速率高于</w:t>
            </w:r>
            <w:r>
              <w:t>1Gbps</w:t>
            </w:r>
            <w:r>
              <w:rPr>
                <w:rFonts w:hint="eastAsia"/>
              </w:rPr>
              <w:t>的数据传输</w:t>
            </w:r>
          </w:p>
        </w:tc>
      </w:tr>
    </w:tbl>
    <w:p/>
    <w:p>
      <w:r>
        <w:rPr>
          <w:rFonts w:hint="eastAsia"/>
        </w:rPr>
        <w:t>以太网双绞线可按其是否外加金属网丝套的屏蔽层而区分为屏蔽双绞线（</w:t>
      </w:r>
      <w:r>
        <w:t>Shielded Twisted-Pair</w:t>
      </w:r>
      <w:r>
        <w:rPr>
          <w:rFonts w:hint="eastAsia"/>
        </w:rPr>
        <w:t>，</w:t>
      </w:r>
      <w:r>
        <w:t>STP</w:t>
      </w:r>
      <w:r>
        <w:rPr>
          <w:rFonts w:hint="eastAsia"/>
        </w:rPr>
        <w:t>）和非屏蔽双绞线（</w:t>
      </w:r>
      <w:r>
        <w:t>Unshielded Twisted-Pair</w:t>
      </w:r>
      <w:r>
        <w:rPr>
          <w:rFonts w:hint="eastAsia"/>
        </w:rPr>
        <w:t>，</w:t>
      </w:r>
      <w:r>
        <w:t>UTP</w:t>
      </w:r>
      <w:r>
        <w:rPr>
          <w:rFonts w:hint="eastAsia"/>
        </w:rPr>
        <w:t>）。屏蔽双绞线在双绞线与外层绝缘封套之间有一个金属屏蔽层。屏蔽层可减少辐射，防止信息被窃听，也可阻止外部电磁干扰的进入。虽然屏蔽双绞线在电磁屏蔽性能方面优于非屏蔽双绞线，但是屏蔽双绞线应用的条件比较苛刻，且价格较高。目前大多数局域网使用的是非屏蔽双绞线。每条以太网双绞线通过两端安装的</w:t>
      </w:r>
      <w:r>
        <w:t>RJ-45</w:t>
      </w:r>
      <w:r>
        <w:rPr>
          <w:rFonts w:hint="eastAsia"/>
        </w:rPr>
        <w:t>连接器（俗称水晶头）将各种网络设备连接起来。将</w:t>
      </w:r>
      <w:r>
        <w:t>RJ-45</w:t>
      </w:r>
      <w:r>
        <w:rPr>
          <w:rFonts w:hint="eastAsia"/>
        </w:rPr>
        <w:t>连接器具有引脚的一面向上，塑料扣片向下，插入</w:t>
      </w:r>
      <w:r>
        <w:t>RJ-45</w:t>
      </w:r>
      <w:r>
        <w:rPr>
          <w:rFonts w:hint="eastAsia"/>
        </w:rPr>
        <w:t>以太网端口的一端向外，引脚从左向右依次标号为</w:t>
      </w:r>
      <w:r>
        <w:t>1-8</w:t>
      </w:r>
      <w:r>
        <w:rPr>
          <w:rFonts w:hint="eastAsia"/>
        </w:rPr>
        <w:t>，如下图所示。</w:t>
      </w:r>
    </w:p>
    <w:p>
      <w:pPr>
        <w:pStyle w:val="77"/>
      </w:pPr>
      <w:r>
        <w:t>RJ-45</w:t>
      </w:r>
      <w:r>
        <w:rPr>
          <w:rFonts w:hint="eastAsia"/>
        </w:rPr>
        <w:t>连接器引脚序号示意图</w:t>
      </w:r>
    </w:p>
    <w:p>
      <w:pPr>
        <w:pStyle w:val="78"/>
      </w:pPr>
      <w:r>
        <w:drawing>
          <wp:inline distT="0" distB="0" distL="0" distR="0">
            <wp:extent cx="2764155" cy="1407795"/>
            <wp:effectExtent l="0" t="0" r="0" b="1905"/>
            <wp:docPr id="40" name="图片 7" descr="RJ-45连接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7" descr="RJ-45连接器.png"/>
                    <pic:cNvPicPr>
                      <a:picLocks noChangeAspect="1"/>
                    </pic:cNvPicPr>
                  </pic:nvPicPr>
                  <pic:blipFill>
                    <a:blip r:embed="rId75" cstate="print"/>
                    <a:stretch>
                      <a:fillRect/>
                    </a:stretch>
                  </pic:blipFill>
                  <pic:spPr>
                    <a:xfrm>
                      <a:off x="0" y="0"/>
                      <a:ext cx="2764542" cy="1408179"/>
                    </a:xfrm>
                    <a:prstGeom prst="rect">
                      <a:avLst/>
                    </a:prstGeom>
                  </pic:spPr>
                </pic:pic>
              </a:graphicData>
            </a:graphic>
          </wp:inline>
        </w:drawing>
      </w:r>
    </w:p>
    <w:p/>
    <w:p>
      <w:pPr>
        <w:pStyle w:val="69"/>
      </w:pPr>
      <w:r>
        <w:rPr>
          <w:lang w:eastAsia="zh-CN"/>
        </w:rPr>
        <w:drawing>
          <wp:inline distT="0" distB="0" distL="0" distR="0">
            <wp:extent cx="590550" cy="238125"/>
            <wp:effectExtent l="0" t="0" r="0" b="9525"/>
            <wp:docPr id="73"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 descr="说明"/>
                    <pic:cNvPicPr>
                      <a:picLocks noChangeAspect="1" noChangeArrowheads="1"/>
                    </pic:cNvPicPr>
                  </pic:nvPicPr>
                  <pic:blipFill>
                    <a:blip r:embed="rId21"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设备的</w:t>
      </w:r>
      <w:r>
        <w:rPr>
          <w:lang w:eastAsia="zh-CN"/>
        </w:rPr>
        <w:t>RJ-45</w:t>
      </w:r>
      <w:r>
        <w:rPr>
          <w:rFonts w:hint="eastAsia"/>
          <w:lang w:eastAsia="zh-CN"/>
        </w:rPr>
        <w:t>以太网端口采用</w:t>
      </w:r>
      <w:r>
        <w:rPr>
          <w:lang w:eastAsia="zh-CN"/>
        </w:rPr>
        <w:t>5</w:t>
      </w:r>
      <w:r>
        <w:rPr>
          <w:rFonts w:hint="eastAsia"/>
          <w:lang w:eastAsia="zh-CN"/>
        </w:rPr>
        <w:t>类或</w:t>
      </w:r>
      <w:r>
        <w:rPr>
          <w:lang w:eastAsia="zh-CN"/>
        </w:rPr>
        <w:t>5</w:t>
      </w:r>
      <w:r>
        <w:rPr>
          <w:rFonts w:hint="eastAsia"/>
          <w:lang w:eastAsia="zh-CN"/>
        </w:rPr>
        <w:t>类以上以太网双绞线进行连接。</w:t>
      </w:r>
    </w:p>
    <w:p/>
    <w:p>
      <w:r>
        <w:t>RJ-45</w:t>
      </w:r>
      <w:r>
        <w:rPr>
          <w:rFonts w:hint="eastAsia"/>
        </w:rPr>
        <w:t>连接器引脚序号与铜导线颜色具有一定的对应关系，</w:t>
      </w:r>
      <w:r>
        <w:t>EIA/TIA</w:t>
      </w:r>
      <w:r>
        <w:rPr>
          <w:rFonts w:hint="eastAsia"/>
        </w:rPr>
        <w:t>的布线标准中规定了两种双绞线的线序</w:t>
      </w:r>
      <w:r>
        <w:t>568A</w:t>
      </w:r>
      <w:r>
        <w:rPr>
          <w:rFonts w:hint="eastAsia"/>
        </w:rPr>
        <w:t>和</w:t>
      </w:r>
      <w:r>
        <w:t>568B</w:t>
      </w:r>
      <w:r>
        <w:rPr>
          <w:rFonts w:hint="eastAsia"/>
        </w:rPr>
        <w:t>。</w:t>
      </w:r>
    </w:p>
    <w:p>
      <w:pPr>
        <w:pStyle w:val="65"/>
        <w:rPr>
          <w:lang w:eastAsia="zh-CN"/>
        </w:rPr>
      </w:pPr>
      <w:r>
        <w:rPr>
          <w:rFonts w:hint="eastAsia"/>
          <w:lang w:eastAsia="zh-CN"/>
        </w:rPr>
        <w:t>标准</w:t>
      </w:r>
      <w:r>
        <w:rPr>
          <w:lang w:eastAsia="zh-CN"/>
        </w:rPr>
        <w:t>568A</w:t>
      </w:r>
      <w:r>
        <w:rPr>
          <w:rFonts w:hint="eastAsia"/>
          <w:lang w:eastAsia="zh-CN"/>
        </w:rPr>
        <w:t>：白绿</w:t>
      </w:r>
      <w:r>
        <w:rPr>
          <w:lang w:eastAsia="zh-CN"/>
        </w:rPr>
        <w:t>--1</w:t>
      </w:r>
      <w:r>
        <w:rPr>
          <w:rFonts w:hint="eastAsia"/>
          <w:lang w:eastAsia="zh-CN"/>
        </w:rPr>
        <w:t>，绿</w:t>
      </w:r>
      <w:r>
        <w:rPr>
          <w:lang w:eastAsia="zh-CN"/>
        </w:rPr>
        <w:t>--2</w:t>
      </w:r>
      <w:r>
        <w:rPr>
          <w:rFonts w:hint="eastAsia"/>
          <w:lang w:eastAsia="zh-CN"/>
        </w:rPr>
        <w:t>，白橙</w:t>
      </w:r>
      <w:r>
        <w:rPr>
          <w:lang w:eastAsia="zh-CN"/>
        </w:rPr>
        <w:t>--3</w:t>
      </w:r>
      <w:r>
        <w:rPr>
          <w:rFonts w:hint="eastAsia"/>
          <w:lang w:eastAsia="zh-CN"/>
        </w:rPr>
        <w:t>，蓝</w:t>
      </w:r>
      <w:r>
        <w:rPr>
          <w:lang w:eastAsia="zh-CN"/>
        </w:rPr>
        <w:t>--4</w:t>
      </w:r>
      <w:r>
        <w:rPr>
          <w:rFonts w:hint="eastAsia"/>
          <w:lang w:eastAsia="zh-CN"/>
        </w:rPr>
        <w:t>，白蓝</w:t>
      </w:r>
      <w:r>
        <w:rPr>
          <w:lang w:eastAsia="zh-CN"/>
        </w:rPr>
        <w:t>--5</w:t>
      </w:r>
      <w:r>
        <w:rPr>
          <w:rFonts w:hint="eastAsia"/>
          <w:lang w:eastAsia="zh-CN"/>
        </w:rPr>
        <w:t>，橙</w:t>
      </w:r>
      <w:r>
        <w:rPr>
          <w:lang w:eastAsia="zh-CN"/>
        </w:rPr>
        <w:t>--6</w:t>
      </w:r>
      <w:r>
        <w:rPr>
          <w:rFonts w:hint="eastAsia"/>
          <w:lang w:eastAsia="zh-CN"/>
        </w:rPr>
        <w:t>，白棕</w:t>
      </w:r>
      <w:r>
        <w:rPr>
          <w:lang w:eastAsia="zh-CN"/>
        </w:rPr>
        <w:t>--7</w:t>
      </w:r>
      <w:r>
        <w:rPr>
          <w:rFonts w:hint="eastAsia"/>
          <w:lang w:eastAsia="zh-CN"/>
        </w:rPr>
        <w:t>，棕</w:t>
      </w:r>
      <w:r>
        <w:rPr>
          <w:lang w:eastAsia="zh-CN"/>
        </w:rPr>
        <w:t>--8</w:t>
      </w:r>
      <w:r>
        <w:rPr>
          <w:rFonts w:hint="eastAsia"/>
          <w:lang w:eastAsia="zh-CN"/>
        </w:rPr>
        <w:t>。</w:t>
      </w:r>
    </w:p>
    <w:p>
      <w:pPr>
        <w:pStyle w:val="65"/>
        <w:rPr>
          <w:lang w:eastAsia="zh-CN"/>
        </w:rPr>
      </w:pPr>
      <w:r>
        <w:rPr>
          <w:rFonts w:hint="eastAsia"/>
          <w:lang w:eastAsia="zh-CN"/>
        </w:rPr>
        <w:t>标准</w:t>
      </w:r>
      <w:r>
        <w:rPr>
          <w:lang w:eastAsia="zh-CN"/>
        </w:rPr>
        <w:t>568B</w:t>
      </w:r>
      <w:r>
        <w:rPr>
          <w:rFonts w:hint="eastAsia"/>
          <w:lang w:eastAsia="zh-CN"/>
        </w:rPr>
        <w:t>：白橙</w:t>
      </w:r>
      <w:r>
        <w:rPr>
          <w:lang w:eastAsia="zh-CN"/>
        </w:rPr>
        <w:t>--1</w:t>
      </w:r>
      <w:r>
        <w:rPr>
          <w:rFonts w:hint="eastAsia"/>
          <w:lang w:eastAsia="zh-CN"/>
        </w:rPr>
        <w:t>，橙</w:t>
      </w:r>
      <w:r>
        <w:rPr>
          <w:lang w:eastAsia="zh-CN"/>
        </w:rPr>
        <w:t>--2</w:t>
      </w:r>
      <w:r>
        <w:rPr>
          <w:rFonts w:hint="eastAsia"/>
          <w:lang w:eastAsia="zh-CN"/>
        </w:rPr>
        <w:t>，白绿</w:t>
      </w:r>
      <w:r>
        <w:rPr>
          <w:lang w:eastAsia="zh-CN"/>
        </w:rPr>
        <w:t>--3</w:t>
      </w:r>
      <w:r>
        <w:rPr>
          <w:rFonts w:hint="eastAsia"/>
          <w:lang w:eastAsia="zh-CN"/>
        </w:rPr>
        <w:t>，蓝</w:t>
      </w:r>
      <w:r>
        <w:rPr>
          <w:lang w:eastAsia="zh-CN"/>
        </w:rPr>
        <w:t>--4</w:t>
      </w:r>
      <w:r>
        <w:rPr>
          <w:rFonts w:hint="eastAsia"/>
          <w:lang w:eastAsia="zh-CN"/>
        </w:rPr>
        <w:t>，白蓝</w:t>
      </w:r>
      <w:r>
        <w:rPr>
          <w:lang w:eastAsia="zh-CN"/>
        </w:rPr>
        <w:t>--5</w:t>
      </w:r>
      <w:r>
        <w:rPr>
          <w:rFonts w:hint="eastAsia"/>
          <w:lang w:eastAsia="zh-CN"/>
        </w:rPr>
        <w:t>，绿</w:t>
      </w:r>
      <w:r>
        <w:rPr>
          <w:lang w:eastAsia="zh-CN"/>
        </w:rPr>
        <w:t>--6</w:t>
      </w:r>
      <w:r>
        <w:rPr>
          <w:rFonts w:hint="eastAsia"/>
          <w:lang w:eastAsia="zh-CN"/>
        </w:rPr>
        <w:t>，白棕</w:t>
      </w:r>
      <w:r>
        <w:rPr>
          <w:lang w:eastAsia="zh-CN"/>
        </w:rPr>
        <w:t>--7</w:t>
      </w:r>
      <w:r>
        <w:rPr>
          <w:rFonts w:hint="eastAsia"/>
          <w:lang w:eastAsia="zh-CN"/>
        </w:rPr>
        <w:t>，棕</w:t>
      </w:r>
      <w:r>
        <w:rPr>
          <w:lang w:eastAsia="zh-CN"/>
        </w:rPr>
        <w:t>--8</w:t>
      </w:r>
      <w:r>
        <w:rPr>
          <w:rFonts w:hint="eastAsia"/>
          <w:lang w:eastAsia="zh-CN"/>
        </w:rPr>
        <w:t>。</w:t>
      </w:r>
    </w:p>
    <w:p>
      <w:pPr>
        <w:pStyle w:val="69"/>
      </w:pPr>
      <w:r>
        <w:rPr>
          <w:lang w:eastAsia="zh-CN"/>
        </w:rPr>
        <w:drawing>
          <wp:inline distT="0" distB="0" distL="0" distR="0">
            <wp:extent cx="590550" cy="238125"/>
            <wp:effectExtent l="0" t="0" r="0" b="9525"/>
            <wp:docPr id="87"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2" descr="说明"/>
                    <pic:cNvPicPr>
                      <a:picLocks noChangeAspect="1" noChangeArrowheads="1"/>
                    </pic:cNvPicPr>
                  </pic:nvPicPr>
                  <pic:blipFill>
                    <a:blip r:embed="rId21"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白绿是指浅绿色，或者白线上有绿色的色点或色条，白橙、白蓝、白棕亦同。</w:t>
      </w:r>
    </w:p>
    <w:p>
      <w:bookmarkStart w:id="209" w:name="_Toc299542232"/>
      <w:bookmarkStart w:id="210" w:name="_Toc299542250"/>
      <w:bookmarkStart w:id="211" w:name="_Toc299542073"/>
    </w:p>
    <w:p>
      <w:pPr>
        <w:keepNext/>
      </w:pPr>
      <w:r>
        <w:rPr>
          <w:rFonts w:hint="eastAsia"/>
        </w:rPr>
        <w:t>根据线序的不同，以太网双绞线可分为直通线（</w:t>
      </w:r>
      <w:r>
        <w:t>Straight-Through Twisted-Pair Cable</w:t>
      </w:r>
      <w:r>
        <w:rPr>
          <w:rFonts w:hint="eastAsia"/>
        </w:rPr>
        <w:t>）和交叉线（</w:t>
      </w:r>
      <w:r>
        <w:t>Crossover Twisted-Pair Cable</w:t>
      </w:r>
      <w:r>
        <w:rPr>
          <w:rFonts w:hint="eastAsia"/>
        </w:rPr>
        <w:t>）。</w:t>
      </w:r>
    </w:p>
    <w:p>
      <w:pPr>
        <w:pStyle w:val="65"/>
        <w:rPr>
          <w:lang w:eastAsia="zh-CN"/>
        </w:rPr>
      </w:pPr>
      <w:r>
        <w:rPr>
          <w:rFonts w:hint="eastAsia"/>
          <w:lang w:eastAsia="zh-CN"/>
        </w:rPr>
        <w:t>直通线：双绞线两端的线序都为标准</w:t>
      </w:r>
      <w:r>
        <w:rPr>
          <w:lang w:eastAsia="zh-CN"/>
        </w:rPr>
        <w:t xml:space="preserve"> 568B</w:t>
      </w:r>
      <w:r>
        <w:rPr>
          <w:rFonts w:hint="eastAsia"/>
          <w:lang w:eastAsia="zh-CN"/>
        </w:rPr>
        <w:t>，如</w:t>
      </w:r>
      <w:r>
        <w:rPr>
          <w:color w:val="0000FF"/>
          <w:u w:val="single"/>
        </w:rPr>
        <w:fldChar w:fldCharType="begin"/>
      </w:r>
      <w:r>
        <w:rPr>
          <w:color w:val="0000FF"/>
          <w:u w:val="single"/>
          <w:lang w:eastAsia="zh-CN"/>
        </w:rPr>
        <w:instrText xml:space="preserve">REF _Ref396122918 \r \h \* MERGEFORMAT </w:instrText>
      </w:r>
      <w:r>
        <w:rPr>
          <w:color w:val="0000FF"/>
          <w:u w:val="single"/>
        </w:rPr>
        <w:fldChar w:fldCharType="separate"/>
      </w:r>
      <w:r>
        <w:rPr>
          <w:rFonts w:hint="eastAsia"/>
          <w:color w:val="0000FF"/>
          <w:u w:val="single"/>
          <w:lang w:eastAsia="zh-CN"/>
        </w:rPr>
        <w:t>图1-41</w:t>
      </w:r>
      <w:r>
        <w:rPr>
          <w:color w:val="0000FF"/>
          <w:u w:val="single"/>
        </w:rPr>
        <w:fldChar w:fldCharType="end"/>
      </w:r>
      <w:r>
        <w:rPr>
          <w:rFonts w:hint="eastAsia"/>
          <w:lang w:eastAsia="zh-CN"/>
        </w:rPr>
        <w:t>所示。</w:t>
      </w:r>
    </w:p>
    <w:p>
      <w:pPr>
        <w:pStyle w:val="65"/>
        <w:rPr>
          <w:lang w:eastAsia="zh-CN"/>
        </w:rPr>
      </w:pPr>
      <w:r>
        <w:rPr>
          <w:rFonts w:hint="eastAsia"/>
          <w:lang w:eastAsia="zh-CN"/>
        </w:rPr>
        <w:t>交叉线：双绞线一端的线序为标准</w:t>
      </w:r>
      <w:r>
        <w:rPr>
          <w:lang w:eastAsia="zh-CN"/>
        </w:rPr>
        <w:t xml:space="preserve"> 568B</w:t>
      </w:r>
      <w:r>
        <w:rPr>
          <w:rFonts w:hint="eastAsia"/>
          <w:lang w:eastAsia="zh-CN"/>
        </w:rPr>
        <w:t>，另一端的线序为标准</w:t>
      </w:r>
      <w:r>
        <w:rPr>
          <w:lang w:eastAsia="zh-CN"/>
        </w:rPr>
        <w:t xml:space="preserve"> 568A</w:t>
      </w:r>
      <w:r>
        <w:rPr>
          <w:rFonts w:hint="eastAsia"/>
          <w:lang w:eastAsia="zh-CN"/>
        </w:rPr>
        <w:t>，如</w:t>
      </w:r>
      <w:r>
        <w:rPr>
          <w:color w:val="0000FF"/>
          <w:u w:val="single"/>
        </w:rPr>
        <w:fldChar w:fldCharType="begin"/>
      </w:r>
      <w:r>
        <w:rPr>
          <w:color w:val="0000FF"/>
          <w:u w:val="single"/>
          <w:lang w:eastAsia="zh-CN"/>
        </w:rPr>
        <w:instrText xml:space="preserve">REF _Ref396122930 \r \h \* MERGEFORMAT </w:instrText>
      </w:r>
      <w:r>
        <w:rPr>
          <w:color w:val="0000FF"/>
          <w:u w:val="single"/>
        </w:rPr>
        <w:fldChar w:fldCharType="separate"/>
      </w:r>
      <w:r>
        <w:rPr>
          <w:rFonts w:hint="eastAsia"/>
          <w:color w:val="0000FF"/>
          <w:u w:val="single"/>
          <w:lang w:eastAsia="zh-CN"/>
        </w:rPr>
        <w:t>图1-42</w:t>
      </w:r>
      <w:r>
        <w:rPr>
          <w:color w:val="0000FF"/>
          <w:u w:val="single"/>
        </w:rPr>
        <w:fldChar w:fldCharType="end"/>
      </w:r>
      <w:r>
        <w:rPr>
          <w:rFonts w:hint="eastAsia"/>
          <w:lang w:eastAsia="zh-CN"/>
        </w:rPr>
        <w:t>所示。</w:t>
      </w:r>
    </w:p>
    <w:p>
      <w:pPr>
        <w:pStyle w:val="77"/>
      </w:pPr>
      <w:bookmarkStart w:id="212" w:name="_Ref396122918"/>
      <w:r>
        <w:rPr>
          <w:rFonts w:hint="eastAsia"/>
        </w:rPr>
        <w:t>直通线两端线序示意图</w:t>
      </w:r>
      <w:bookmarkEnd w:id="212"/>
    </w:p>
    <w:p>
      <w:pPr>
        <w:pStyle w:val="78"/>
      </w:pPr>
      <w:r>
        <w:rPr>
          <w:rFonts w:hint="eastAsia"/>
        </w:rPr>
        <w:drawing>
          <wp:inline distT="0" distB="0" distL="0" distR="0">
            <wp:extent cx="2748915" cy="3063240"/>
            <wp:effectExtent l="0" t="0" r="13335" b="0"/>
            <wp:docPr id="90" name="图片 9" descr="直通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 descr="直通线.png"/>
                    <pic:cNvPicPr>
                      <a:picLocks noChangeAspect="1"/>
                    </pic:cNvPicPr>
                  </pic:nvPicPr>
                  <pic:blipFill>
                    <a:blip r:embed="rId76" cstate="print"/>
                    <a:stretch>
                      <a:fillRect/>
                    </a:stretch>
                  </pic:blipFill>
                  <pic:spPr>
                    <a:xfrm>
                      <a:off x="0" y="0"/>
                      <a:ext cx="2749302" cy="3063246"/>
                    </a:xfrm>
                    <a:prstGeom prst="rect">
                      <a:avLst/>
                    </a:prstGeom>
                  </pic:spPr>
                </pic:pic>
              </a:graphicData>
            </a:graphic>
          </wp:inline>
        </w:drawing>
      </w:r>
    </w:p>
    <w:p/>
    <w:p>
      <w:pPr>
        <w:pStyle w:val="77"/>
        <w:keepNext w:val="0"/>
      </w:pPr>
      <w:bookmarkStart w:id="213" w:name="_Ref396122930"/>
      <w:r>
        <w:rPr>
          <w:rFonts w:hint="eastAsia"/>
        </w:rPr>
        <w:t>交叉线两端线序示意图</w:t>
      </w:r>
      <w:bookmarkEnd w:id="213"/>
    </w:p>
    <w:p>
      <w:pPr>
        <w:pStyle w:val="78"/>
        <w:keepNext w:val="0"/>
      </w:pPr>
      <w:r>
        <w:drawing>
          <wp:inline distT="0" distB="0" distL="0" distR="0">
            <wp:extent cx="2748915" cy="3063240"/>
            <wp:effectExtent l="0" t="0" r="13335" b="0"/>
            <wp:docPr id="91" name="图片 10" descr="交叉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10" descr="交叉线.png"/>
                    <pic:cNvPicPr>
                      <a:picLocks noChangeAspect="1"/>
                    </pic:cNvPicPr>
                  </pic:nvPicPr>
                  <pic:blipFill>
                    <a:blip r:embed="rId77" cstate="print"/>
                    <a:stretch>
                      <a:fillRect/>
                    </a:stretch>
                  </pic:blipFill>
                  <pic:spPr>
                    <a:xfrm>
                      <a:off x="0" y="0"/>
                      <a:ext cx="2749302" cy="3063246"/>
                    </a:xfrm>
                    <a:prstGeom prst="rect">
                      <a:avLst/>
                    </a:prstGeom>
                  </pic:spPr>
                </pic:pic>
              </a:graphicData>
            </a:graphic>
          </wp:inline>
        </w:drawing>
      </w:r>
    </w:p>
    <w:p/>
    <w:p>
      <w:r>
        <w:rPr>
          <w:rFonts w:hint="eastAsia"/>
        </w:rPr>
        <w:t>使用以太网双绞线连接设备时，应根据所连接的</w:t>
      </w:r>
      <w:r>
        <w:t>RJ-45</w:t>
      </w:r>
      <w:r>
        <w:rPr>
          <w:rFonts w:hint="eastAsia"/>
        </w:rPr>
        <w:t>以太网口类型选择以太网双绞线的类型。</w:t>
      </w:r>
      <w:r>
        <w:t>RJ-45</w:t>
      </w:r>
      <w:r>
        <w:rPr>
          <w:rFonts w:hint="eastAsia"/>
        </w:rPr>
        <w:t>以太网口分为</w:t>
      </w:r>
      <w:r>
        <w:t>MDI</w:t>
      </w:r>
      <w:r>
        <w:rPr>
          <w:rFonts w:hint="eastAsia"/>
        </w:rPr>
        <w:t>口和</w:t>
      </w:r>
      <w:r>
        <w:t>MDIX</w:t>
      </w:r>
      <w:r>
        <w:rPr>
          <w:rFonts w:hint="eastAsia"/>
        </w:rPr>
        <w:t>口两种类型，</w:t>
      </w:r>
      <w:r>
        <w:t>MDI</w:t>
      </w:r>
      <w:r>
        <w:rPr>
          <w:rFonts w:hint="eastAsia"/>
        </w:rPr>
        <w:t>和</w:t>
      </w:r>
      <w:r>
        <w:t>MDIX</w:t>
      </w:r>
      <w:r>
        <w:rPr>
          <w:rFonts w:hint="eastAsia"/>
        </w:rPr>
        <w:t>口各引脚功能分配情况如</w:t>
      </w:r>
      <w:r>
        <w:rPr>
          <w:color w:val="0000FF"/>
          <w:u w:val="single"/>
        </w:rPr>
        <w:fldChar w:fldCharType="begin"/>
      </w:r>
      <w:r>
        <w:rPr>
          <w:color w:val="0000FF"/>
          <w:u w:val="single"/>
        </w:rPr>
        <w:instrText xml:space="preserve"> REF _Ref388539090 \r \h  \* MERGEFORMAT </w:instrText>
      </w:r>
      <w:r>
        <w:rPr>
          <w:color w:val="0000FF"/>
          <w:u w:val="single"/>
        </w:rPr>
        <w:fldChar w:fldCharType="separate"/>
      </w:r>
      <w:r>
        <w:rPr>
          <w:rFonts w:hint="eastAsia"/>
          <w:color w:val="0000FF"/>
          <w:u w:val="single"/>
        </w:rPr>
        <w:t>表1-21</w:t>
      </w:r>
      <w:r>
        <w:rPr>
          <w:color w:val="0000FF"/>
          <w:u w:val="single"/>
        </w:rPr>
        <w:fldChar w:fldCharType="end"/>
      </w:r>
      <w:r>
        <w:rPr>
          <w:rFonts w:hint="eastAsia"/>
        </w:rPr>
        <w:t>和</w:t>
      </w:r>
      <w:r>
        <w:rPr>
          <w:color w:val="0000FF"/>
          <w:u w:val="single"/>
        </w:rPr>
        <w:fldChar w:fldCharType="begin"/>
      </w:r>
      <w:r>
        <w:rPr>
          <w:color w:val="0000FF"/>
          <w:u w:val="single"/>
        </w:rPr>
        <w:instrText xml:space="preserve">REF _Ref388539097 \r \h \* MERGEFORMAT </w:instrText>
      </w:r>
      <w:r>
        <w:rPr>
          <w:color w:val="0000FF"/>
          <w:u w:val="single"/>
        </w:rPr>
        <w:fldChar w:fldCharType="separate"/>
      </w:r>
      <w:r>
        <w:rPr>
          <w:rFonts w:hint="eastAsia"/>
          <w:color w:val="0000FF"/>
          <w:u w:val="single"/>
        </w:rPr>
        <w:t>表1-22</w:t>
      </w:r>
      <w:r>
        <w:rPr>
          <w:color w:val="0000FF"/>
          <w:u w:val="single"/>
        </w:rPr>
        <w:fldChar w:fldCharType="end"/>
      </w:r>
      <w:r>
        <w:rPr>
          <w:rFonts w:hint="eastAsia"/>
        </w:rPr>
        <w:t>所示。</w:t>
      </w:r>
    </w:p>
    <w:p>
      <w:pPr>
        <w:pStyle w:val="66"/>
        <w:ind w:left="1134" w:hanging="510"/>
      </w:pPr>
      <w:bookmarkStart w:id="214" w:name="_Ref388539090"/>
      <w:r>
        <w:rPr>
          <w:rFonts w:cs="Arial"/>
        </w:rPr>
        <w:t>MDI</w:t>
      </w:r>
      <w:r>
        <w:rPr>
          <w:rFonts w:hint="eastAsia"/>
        </w:rPr>
        <w:t>口引脚功能分配</w:t>
      </w:r>
      <w:bookmarkEnd w:id="214"/>
    </w:p>
    <w:tbl>
      <w:tblPr>
        <w:tblStyle w:val="55"/>
        <w:tblW w:w="9014" w:type="dxa"/>
        <w:tblInd w:w="737"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1785"/>
        <w:gridCol w:w="1762"/>
        <w:gridCol w:w="1787"/>
        <w:gridCol w:w="1823"/>
        <w:gridCol w:w="1857"/>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84" w:hRule="atLeast"/>
          <w:tblHeader/>
        </w:trPr>
        <w:tc>
          <w:tcPr>
            <w:tcW w:w="1812" w:type="dxa"/>
            <w:vMerge w:val="restart"/>
            <w:tcBorders>
              <w:top w:val="nil"/>
              <w:left w:val="nil"/>
              <w:bottom w:val="nil"/>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端口引脚序号</w:t>
            </w:r>
          </w:p>
        </w:tc>
        <w:tc>
          <w:tcPr>
            <w:tcW w:w="3578" w:type="dxa"/>
            <w:gridSpan w:val="2"/>
            <w:tcBorders>
              <w:top w:val="nil"/>
              <w:left w:val="nil"/>
              <w:bottom w:val="single" w:color="808080" w:sz="4" w:space="0"/>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b w:val="0"/>
                <w:bCs/>
                <w:i w:val="0"/>
                <w:iCs w:val="0"/>
                <w:color w:val="auto"/>
                <w:szCs w:val="20"/>
              </w:rPr>
              <w:t>10Base-T/100Base-TX</w:t>
            </w:r>
          </w:p>
        </w:tc>
        <w:tc>
          <w:tcPr>
            <w:tcW w:w="3728" w:type="dxa"/>
            <w:gridSpan w:val="2"/>
            <w:tcBorders>
              <w:top w:val="nil"/>
              <w:left w:val="nil"/>
              <w:bottom w:val="single" w:color="808080" w:sz="4" w:space="0"/>
              <w:right w:val="nil"/>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b w:val="0"/>
                <w:bCs/>
                <w:i w:val="0"/>
                <w:iCs w:val="0"/>
                <w:color w:val="auto"/>
                <w:szCs w:val="20"/>
              </w:rPr>
              <w:t>1000Base-T</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blHeader/>
        </w:trPr>
        <w:tc>
          <w:tcPr>
            <w:tcW w:w="1812" w:type="dxa"/>
            <w:vMerge w:val="continue"/>
            <w:tcBorders>
              <w:top w:val="single" w:color="auto" w:sz="4" w:space="0"/>
              <w:left w:val="nil"/>
              <w:bottom w:val="single" w:color="808080" w:sz="4" w:space="0"/>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p>
        </w:tc>
        <w:tc>
          <w:tcPr>
            <w:tcW w:w="1772" w:type="dxa"/>
            <w:tcBorders>
              <w:top w:val="single" w:color="808080" w:sz="4" w:space="0"/>
              <w:bottom w:val="single" w:color="808080" w:sz="4" w:space="0"/>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信号</w:t>
            </w:r>
          </w:p>
        </w:tc>
        <w:tc>
          <w:tcPr>
            <w:tcW w:w="1806" w:type="dxa"/>
            <w:tcBorders>
              <w:top w:val="single" w:color="808080" w:sz="4" w:space="0"/>
              <w:bottom w:val="single" w:color="808080" w:sz="4" w:space="0"/>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功能</w:t>
            </w:r>
          </w:p>
        </w:tc>
        <w:tc>
          <w:tcPr>
            <w:tcW w:w="1844" w:type="dxa"/>
            <w:tcBorders>
              <w:top w:val="single" w:color="808080" w:sz="4" w:space="0"/>
              <w:bottom w:val="single" w:color="808080" w:sz="4" w:space="0"/>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信号</w:t>
            </w:r>
          </w:p>
        </w:tc>
        <w:tc>
          <w:tcPr>
            <w:tcW w:w="1884" w:type="dxa"/>
            <w:tcBorders>
              <w:top w:val="single" w:color="808080" w:sz="4" w:space="0"/>
              <w:bottom w:val="single" w:color="808080" w:sz="4" w:space="0"/>
              <w:right w:val="nil"/>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功能</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1812" w:type="dxa"/>
            <w:shd w:val="clear" w:color="auto" w:fill="auto"/>
            <w:vAlign w:val="center"/>
          </w:tcPr>
          <w:p>
            <w:pPr>
              <w:pStyle w:val="68"/>
              <w:widowControl w:val="0"/>
              <w:spacing w:line="240" w:lineRule="auto"/>
              <w:ind w:firstLine="0"/>
              <w:jc w:val="left"/>
            </w:pPr>
            <w:r>
              <w:rPr>
                <w:rFonts w:hint="eastAsia"/>
              </w:rPr>
              <w:t>1</w:t>
            </w:r>
          </w:p>
        </w:tc>
        <w:tc>
          <w:tcPr>
            <w:tcW w:w="1772" w:type="dxa"/>
            <w:shd w:val="clear" w:color="auto" w:fill="auto"/>
            <w:vAlign w:val="center"/>
          </w:tcPr>
          <w:p>
            <w:pPr>
              <w:pStyle w:val="68"/>
              <w:widowControl w:val="0"/>
              <w:spacing w:line="240" w:lineRule="auto"/>
              <w:ind w:firstLine="0"/>
              <w:jc w:val="left"/>
            </w:pPr>
            <w:r>
              <w:t>Tx+</w:t>
            </w:r>
          </w:p>
        </w:tc>
        <w:tc>
          <w:tcPr>
            <w:tcW w:w="1806" w:type="dxa"/>
            <w:shd w:val="clear" w:color="auto" w:fill="auto"/>
            <w:vAlign w:val="center"/>
          </w:tcPr>
          <w:p>
            <w:pPr>
              <w:pStyle w:val="68"/>
              <w:widowControl w:val="0"/>
              <w:spacing w:line="240" w:lineRule="auto"/>
              <w:ind w:firstLine="0"/>
              <w:jc w:val="left"/>
            </w:pPr>
            <w:r>
              <w:rPr>
                <w:rFonts w:hint="eastAsia"/>
              </w:rPr>
              <w:t>发送数据</w:t>
            </w:r>
          </w:p>
        </w:tc>
        <w:tc>
          <w:tcPr>
            <w:tcW w:w="1844" w:type="dxa"/>
            <w:shd w:val="clear" w:color="auto" w:fill="auto"/>
            <w:vAlign w:val="center"/>
          </w:tcPr>
          <w:p>
            <w:pPr>
              <w:pStyle w:val="68"/>
              <w:widowControl w:val="0"/>
              <w:spacing w:line="240" w:lineRule="auto"/>
              <w:ind w:firstLine="0"/>
              <w:jc w:val="left"/>
            </w:pPr>
            <w:r>
              <w:t>BIDA+</w:t>
            </w:r>
          </w:p>
        </w:tc>
        <w:tc>
          <w:tcPr>
            <w:tcW w:w="1884" w:type="dxa"/>
            <w:shd w:val="clear" w:color="auto" w:fill="auto"/>
            <w:vAlign w:val="center"/>
          </w:tcPr>
          <w:p>
            <w:pPr>
              <w:pStyle w:val="68"/>
              <w:widowControl w:val="0"/>
              <w:spacing w:line="240" w:lineRule="auto"/>
              <w:ind w:firstLine="0"/>
              <w:jc w:val="left"/>
            </w:pPr>
            <w:r>
              <w:rPr>
                <w:rFonts w:hint="eastAsia"/>
              </w:rPr>
              <w:t>双向数据线</w:t>
            </w:r>
            <w:r>
              <w:t>A+</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1812" w:type="dxa"/>
            <w:shd w:val="clear" w:color="auto" w:fill="auto"/>
            <w:vAlign w:val="center"/>
          </w:tcPr>
          <w:p>
            <w:pPr>
              <w:pStyle w:val="68"/>
              <w:widowControl w:val="0"/>
              <w:spacing w:line="240" w:lineRule="auto"/>
              <w:ind w:firstLine="0"/>
              <w:jc w:val="left"/>
            </w:pPr>
            <w:r>
              <w:rPr>
                <w:rFonts w:hint="eastAsia"/>
              </w:rPr>
              <w:t>2</w:t>
            </w:r>
          </w:p>
        </w:tc>
        <w:tc>
          <w:tcPr>
            <w:tcW w:w="1772" w:type="dxa"/>
            <w:shd w:val="clear" w:color="auto" w:fill="auto"/>
            <w:vAlign w:val="center"/>
          </w:tcPr>
          <w:p>
            <w:pPr>
              <w:pStyle w:val="68"/>
              <w:widowControl w:val="0"/>
              <w:spacing w:line="240" w:lineRule="auto"/>
              <w:ind w:firstLine="0"/>
              <w:jc w:val="left"/>
            </w:pPr>
            <w:r>
              <w:t>Tx-</w:t>
            </w:r>
          </w:p>
        </w:tc>
        <w:tc>
          <w:tcPr>
            <w:tcW w:w="1806" w:type="dxa"/>
            <w:shd w:val="clear" w:color="auto" w:fill="auto"/>
            <w:vAlign w:val="center"/>
          </w:tcPr>
          <w:p>
            <w:pPr>
              <w:pStyle w:val="68"/>
              <w:widowControl w:val="0"/>
              <w:spacing w:line="240" w:lineRule="auto"/>
              <w:ind w:firstLine="0"/>
              <w:jc w:val="left"/>
            </w:pPr>
            <w:r>
              <w:rPr>
                <w:rFonts w:hint="eastAsia"/>
              </w:rPr>
              <w:t>发送数据</w:t>
            </w:r>
          </w:p>
        </w:tc>
        <w:tc>
          <w:tcPr>
            <w:tcW w:w="1844" w:type="dxa"/>
            <w:shd w:val="clear" w:color="auto" w:fill="auto"/>
            <w:vAlign w:val="center"/>
          </w:tcPr>
          <w:p>
            <w:pPr>
              <w:pStyle w:val="68"/>
              <w:widowControl w:val="0"/>
              <w:spacing w:line="240" w:lineRule="auto"/>
              <w:ind w:firstLine="0"/>
              <w:jc w:val="left"/>
            </w:pPr>
            <w:r>
              <w:t>BIDA-</w:t>
            </w:r>
          </w:p>
        </w:tc>
        <w:tc>
          <w:tcPr>
            <w:tcW w:w="1884" w:type="dxa"/>
            <w:shd w:val="clear" w:color="auto" w:fill="auto"/>
            <w:vAlign w:val="center"/>
          </w:tcPr>
          <w:p>
            <w:pPr>
              <w:pStyle w:val="68"/>
              <w:widowControl w:val="0"/>
              <w:spacing w:line="240" w:lineRule="auto"/>
              <w:ind w:firstLine="0"/>
              <w:jc w:val="left"/>
            </w:pPr>
            <w:r>
              <w:rPr>
                <w:rFonts w:hint="eastAsia"/>
              </w:rPr>
              <w:t>双向数据线</w:t>
            </w:r>
            <w:r>
              <w:t>A-</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1812" w:type="dxa"/>
            <w:shd w:val="clear" w:color="auto" w:fill="auto"/>
            <w:vAlign w:val="center"/>
          </w:tcPr>
          <w:p>
            <w:pPr>
              <w:pStyle w:val="68"/>
              <w:widowControl w:val="0"/>
              <w:spacing w:line="240" w:lineRule="auto"/>
              <w:ind w:firstLine="0"/>
              <w:jc w:val="left"/>
            </w:pPr>
            <w:r>
              <w:rPr>
                <w:rFonts w:hint="eastAsia"/>
              </w:rPr>
              <w:t>3</w:t>
            </w:r>
          </w:p>
        </w:tc>
        <w:tc>
          <w:tcPr>
            <w:tcW w:w="1772" w:type="dxa"/>
            <w:shd w:val="clear" w:color="auto" w:fill="auto"/>
            <w:vAlign w:val="center"/>
          </w:tcPr>
          <w:p>
            <w:pPr>
              <w:pStyle w:val="68"/>
              <w:widowControl w:val="0"/>
              <w:spacing w:line="240" w:lineRule="auto"/>
              <w:ind w:firstLine="0"/>
              <w:jc w:val="left"/>
            </w:pPr>
            <w:r>
              <w:t>Rx+</w:t>
            </w:r>
          </w:p>
        </w:tc>
        <w:tc>
          <w:tcPr>
            <w:tcW w:w="1806" w:type="dxa"/>
            <w:shd w:val="clear" w:color="auto" w:fill="auto"/>
            <w:vAlign w:val="center"/>
          </w:tcPr>
          <w:p>
            <w:pPr>
              <w:pStyle w:val="68"/>
              <w:widowControl w:val="0"/>
              <w:spacing w:line="240" w:lineRule="auto"/>
              <w:ind w:firstLine="0"/>
              <w:jc w:val="left"/>
            </w:pPr>
            <w:r>
              <w:rPr>
                <w:rFonts w:hint="eastAsia"/>
              </w:rPr>
              <w:t>接收数据</w:t>
            </w:r>
          </w:p>
        </w:tc>
        <w:tc>
          <w:tcPr>
            <w:tcW w:w="1844" w:type="dxa"/>
            <w:shd w:val="clear" w:color="auto" w:fill="auto"/>
            <w:vAlign w:val="center"/>
          </w:tcPr>
          <w:p>
            <w:pPr>
              <w:pStyle w:val="68"/>
              <w:widowControl w:val="0"/>
              <w:spacing w:line="240" w:lineRule="auto"/>
              <w:ind w:firstLine="0"/>
              <w:jc w:val="left"/>
            </w:pPr>
            <w:r>
              <w:t>BIDB+</w:t>
            </w:r>
          </w:p>
        </w:tc>
        <w:tc>
          <w:tcPr>
            <w:tcW w:w="1884" w:type="dxa"/>
            <w:shd w:val="clear" w:color="auto" w:fill="auto"/>
            <w:vAlign w:val="center"/>
          </w:tcPr>
          <w:p>
            <w:pPr>
              <w:pStyle w:val="68"/>
              <w:widowControl w:val="0"/>
              <w:spacing w:line="240" w:lineRule="auto"/>
              <w:ind w:firstLine="0"/>
              <w:jc w:val="left"/>
            </w:pPr>
            <w:r>
              <w:rPr>
                <w:rFonts w:hint="eastAsia"/>
              </w:rPr>
              <w:t>双向数据线</w:t>
            </w:r>
            <w:r>
              <w:t>B+</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1812" w:type="dxa"/>
            <w:shd w:val="clear" w:color="auto" w:fill="auto"/>
            <w:vAlign w:val="center"/>
          </w:tcPr>
          <w:p>
            <w:pPr>
              <w:pStyle w:val="68"/>
              <w:widowControl w:val="0"/>
              <w:spacing w:line="240" w:lineRule="auto"/>
              <w:ind w:firstLine="0"/>
              <w:jc w:val="left"/>
            </w:pPr>
            <w:r>
              <w:rPr>
                <w:rFonts w:hint="eastAsia"/>
              </w:rPr>
              <w:t>4</w:t>
            </w:r>
          </w:p>
        </w:tc>
        <w:tc>
          <w:tcPr>
            <w:tcW w:w="1772" w:type="dxa"/>
            <w:shd w:val="clear" w:color="auto" w:fill="auto"/>
            <w:vAlign w:val="center"/>
          </w:tcPr>
          <w:p>
            <w:pPr>
              <w:pStyle w:val="68"/>
              <w:widowControl w:val="0"/>
              <w:spacing w:line="240" w:lineRule="auto"/>
              <w:ind w:firstLine="0"/>
              <w:jc w:val="left"/>
            </w:pPr>
            <w:r>
              <w:rPr>
                <w:rFonts w:hint="eastAsia"/>
              </w:rPr>
              <w:t>保留</w:t>
            </w:r>
          </w:p>
        </w:tc>
        <w:tc>
          <w:tcPr>
            <w:tcW w:w="1806" w:type="dxa"/>
            <w:shd w:val="clear" w:color="auto" w:fill="auto"/>
            <w:vAlign w:val="center"/>
          </w:tcPr>
          <w:p>
            <w:pPr>
              <w:pStyle w:val="68"/>
              <w:widowControl w:val="0"/>
              <w:spacing w:line="240" w:lineRule="auto"/>
              <w:ind w:firstLine="0"/>
              <w:jc w:val="left"/>
            </w:pPr>
            <w:r>
              <w:rPr>
                <w:rFonts w:hint="eastAsia"/>
              </w:rPr>
              <w:t>-</w:t>
            </w:r>
          </w:p>
        </w:tc>
        <w:tc>
          <w:tcPr>
            <w:tcW w:w="1844" w:type="dxa"/>
            <w:shd w:val="clear" w:color="auto" w:fill="auto"/>
            <w:vAlign w:val="center"/>
          </w:tcPr>
          <w:p>
            <w:pPr>
              <w:pStyle w:val="68"/>
              <w:widowControl w:val="0"/>
              <w:spacing w:line="240" w:lineRule="auto"/>
              <w:ind w:firstLine="0"/>
              <w:jc w:val="left"/>
            </w:pPr>
            <w:r>
              <w:t>BIDC+</w:t>
            </w:r>
          </w:p>
        </w:tc>
        <w:tc>
          <w:tcPr>
            <w:tcW w:w="1884" w:type="dxa"/>
            <w:shd w:val="clear" w:color="auto" w:fill="auto"/>
            <w:vAlign w:val="center"/>
          </w:tcPr>
          <w:p>
            <w:pPr>
              <w:pStyle w:val="68"/>
              <w:widowControl w:val="0"/>
              <w:spacing w:line="240" w:lineRule="auto"/>
              <w:ind w:firstLine="0"/>
              <w:jc w:val="left"/>
            </w:pPr>
            <w:r>
              <w:rPr>
                <w:rFonts w:hint="eastAsia"/>
              </w:rPr>
              <w:t>双向数据线</w:t>
            </w:r>
            <w:r>
              <w:t>C+</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1812" w:type="dxa"/>
            <w:shd w:val="clear" w:color="auto" w:fill="auto"/>
            <w:vAlign w:val="center"/>
          </w:tcPr>
          <w:p>
            <w:pPr>
              <w:pStyle w:val="68"/>
              <w:widowControl w:val="0"/>
              <w:spacing w:line="240" w:lineRule="auto"/>
              <w:ind w:firstLine="0"/>
              <w:jc w:val="left"/>
            </w:pPr>
            <w:r>
              <w:rPr>
                <w:rFonts w:hint="eastAsia"/>
              </w:rPr>
              <w:t>5</w:t>
            </w:r>
          </w:p>
        </w:tc>
        <w:tc>
          <w:tcPr>
            <w:tcW w:w="1772" w:type="dxa"/>
            <w:shd w:val="clear" w:color="auto" w:fill="auto"/>
            <w:vAlign w:val="center"/>
          </w:tcPr>
          <w:p>
            <w:pPr>
              <w:pStyle w:val="68"/>
              <w:widowControl w:val="0"/>
              <w:spacing w:line="240" w:lineRule="auto"/>
              <w:ind w:firstLine="0"/>
              <w:jc w:val="left"/>
            </w:pPr>
            <w:r>
              <w:rPr>
                <w:rFonts w:hint="eastAsia"/>
              </w:rPr>
              <w:t>保留</w:t>
            </w:r>
          </w:p>
        </w:tc>
        <w:tc>
          <w:tcPr>
            <w:tcW w:w="1806" w:type="dxa"/>
            <w:shd w:val="clear" w:color="auto" w:fill="auto"/>
            <w:vAlign w:val="center"/>
          </w:tcPr>
          <w:p>
            <w:pPr>
              <w:pStyle w:val="68"/>
              <w:widowControl w:val="0"/>
              <w:spacing w:line="240" w:lineRule="auto"/>
              <w:ind w:firstLine="0"/>
              <w:jc w:val="left"/>
            </w:pPr>
            <w:r>
              <w:rPr>
                <w:rFonts w:hint="eastAsia"/>
              </w:rPr>
              <w:t>-</w:t>
            </w:r>
          </w:p>
        </w:tc>
        <w:tc>
          <w:tcPr>
            <w:tcW w:w="1844" w:type="dxa"/>
            <w:shd w:val="clear" w:color="auto" w:fill="auto"/>
            <w:vAlign w:val="center"/>
          </w:tcPr>
          <w:p>
            <w:pPr>
              <w:pStyle w:val="68"/>
              <w:widowControl w:val="0"/>
              <w:spacing w:line="240" w:lineRule="auto"/>
              <w:ind w:firstLine="0"/>
              <w:jc w:val="left"/>
            </w:pPr>
            <w:r>
              <w:t>BIDC-</w:t>
            </w:r>
          </w:p>
        </w:tc>
        <w:tc>
          <w:tcPr>
            <w:tcW w:w="1884" w:type="dxa"/>
            <w:shd w:val="clear" w:color="auto" w:fill="auto"/>
            <w:vAlign w:val="center"/>
          </w:tcPr>
          <w:p>
            <w:pPr>
              <w:pStyle w:val="68"/>
              <w:widowControl w:val="0"/>
              <w:spacing w:line="240" w:lineRule="auto"/>
              <w:ind w:firstLine="0"/>
              <w:jc w:val="left"/>
            </w:pPr>
            <w:r>
              <w:rPr>
                <w:rFonts w:hint="eastAsia"/>
              </w:rPr>
              <w:t>双向数据线</w:t>
            </w:r>
            <w:r>
              <w:t>C-</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1812" w:type="dxa"/>
            <w:shd w:val="clear" w:color="auto" w:fill="auto"/>
            <w:vAlign w:val="center"/>
          </w:tcPr>
          <w:p>
            <w:pPr>
              <w:pStyle w:val="68"/>
              <w:widowControl w:val="0"/>
              <w:spacing w:line="240" w:lineRule="auto"/>
              <w:ind w:firstLine="0"/>
              <w:jc w:val="left"/>
            </w:pPr>
            <w:r>
              <w:rPr>
                <w:rFonts w:hint="eastAsia"/>
              </w:rPr>
              <w:t>6</w:t>
            </w:r>
          </w:p>
        </w:tc>
        <w:tc>
          <w:tcPr>
            <w:tcW w:w="1772" w:type="dxa"/>
            <w:shd w:val="clear" w:color="auto" w:fill="auto"/>
            <w:vAlign w:val="center"/>
          </w:tcPr>
          <w:p>
            <w:pPr>
              <w:pStyle w:val="68"/>
              <w:widowControl w:val="0"/>
              <w:spacing w:line="240" w:lineRule="auto"/>
              <w:ind w:firstLine="0"/>
              <w:jc w:val="left"/>
            </w:pPr>
            <w:r>
              <w:t>Rx-</w:t>
            </w:r>
          </w:p>
        </w:tc>
        <w:tc>
          <w:tcPr>
            <w:tcW w:w="1806" w:type="dxa"/>
            <w:shd w:val="clear" w:color="auto" w:fill="auto"/>
            <w:vAlign w:val="center"/>
          </w:tcPr>
          <w:p>
            <w:pPr>
              <w:pStyle w:val="68"/>
              <w:widowControl w:val="0"/>
              <w:spacing w:line="240" w:lineRule="auto"/>
              <w:ind w:firstLine="0"/>
              <w:jc w:val="left"/>
            </w:pPr>
            <w:r>
              <w:rPr>
                <w:rFonts w:hint="eastAsia"/>
              </w:rPr>
              <w:t>接收数据</w:t>
            </w:r>
          </w:p>
        </w:tc>
        <w:tc>
          <w:tcPr>
            <w:tcW w:w="1844" w:type="dxa"/>
            <w:shd w:val="clear" w:color="auto" w:fill="auto"/>
            <w:vAlign w:val="center"/>
          </w:tcPr>
          <w:p>
            <w:pPr>
              <w:pStyle w:val="68"/>
              <w:widowControl w:val="0"/>
              <w:spacing w:line="240" w:lineRule="auto"/>
              <w:ind w:firstLine="0"/>
              <w:jc w:val="left"/>
            </w:pPr>
            <w:r>
              <w:t>BIDB-</w:t>
            </w:r>
          </w:p>
        </w:tc>
        <w:tc>
          <w:tcPr>
            <w:tcW w:w="1884" w:type="dxa"/>
            <w:shd w:val="clear" w:color="auto" w:fill="auto"/>
            <w:vAlign w:val="center"/>
          </w:tcPr>
          <w:p>
            <w:pPr>
              <w:pStyle w:val="68"/>
              <w:widowControl w:val="0"/>
              <w:spacing w:line="240" w:lineRule="auto"/>
              <w:ind w:firstLine="0"/>
              <w:jc w:val="left"/>
            </w:pPr>
            <w:r>
              <w:rPr>
                <w:rFonts w:hint="eastAsia"/>
              </w:rPr>
              <w:t>双向数据线</w:t>
            </w:r>
            <w:r>
              <w:t>B-</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1812" w:type="dxa"/>
            <w:shd w:val="clear" w:color="auto" w:fill="auto"/>
            <w:vAlign w:val="center"/>
          </w:tcPr>
          <w:p>
            <w:pPr>
              <w:pStyle w:val="68"/>
              <w:widowControl w:val="0"/>
              <w:spacing w:line="240" w:lineRule="auto"/>
              <w:ind w:firstLine="0"/>
              <w:jc w:val="left"/>
            </w:pPr>
            <w:r>
              <w:rPr>
                <w:rFonts w:hint="eastAsia"/>
              </w:rPr>
              <w:t>7</w:t>
            </w:r>
          </w:p>
        </w:tc>
        <w:tc>
          <w:tcPr>
            <w:tcW w:w="1772" w:type="dxa"/>
            <w:shd w:val="clear" w:color="auto" w:fill="auto"/>
            <w:vAlign w:val="center"/>
          </w:tcPr>
          <w:p>
            <w:pPr>
              <w:pStyle w:val="68"/>
              <w:widowControl w:val="0"/>
              <w:spacing w:line="240" w:lineRule="auto"/>
              <w:ind w:firstLine="0"/>
              <w:jc w:val="left"/>
            </w:pPr>
            <w:r>
              <w:rPr>
                <w:rFonts w:hint="eastAsia"/>
              </w:rPr>
              <w:t>保留</w:t>
            </w:r>
          </w:p>
        </w:tc>
        <w:tc>
          <w:tcPr>
            <w:tcW w:w="1806" w:type="dxa"/>
            <w:shd w:val="clear" w:color="auto" w:fill="auto"/>
            <w:vAlign w:val="center"/>
          </w:tcPr>
          <w:p>
            <w:pPr>
              <w:pStyle w:val="68"/>
              <w:widowControl w:val="0"/>
              <w:spacing w:line="240" w:lineRule="auto"/>
              <w:ind w:firstLine="0"/>
              <w:jc w:val="left"/>
            </w:pPr>
            <w:r>
              <w:rPr>
                <w:rFonts w:hint="eastAsia"/>
              </w:rPr>
              <w:t>-</w:t>
            </w:r>
          </w:p>
        </w:tc>
        <w:tc>
          <w:tcPr>
            <w:tcW w:w="1844" w:type="dxa"/>
            <w:shd w:val="clear" w:color="auto" w:fill="auto"/>
            <w:vAlign w:val="center"/>
          </w:tcPr>
          <w:p>
            <w:pPr>
              <w:pStyle w:val="68"/>
              <w:widowControl w:val="0"/>
              <w:spacing w:line="240" w:lineRule="auto"/>
              <w:ind w:firstLine="0"/>
              <w:jc w:val="left"/>
            </w:pPr>
            <w:r>
              <w:t>BIDD+</w:t>
            </w:r>
          </w:p>
        </w:tc>
        <w:tc>
          <w:tcPr>
            <w:tcW w:w="1884" w:type="dxa"/>
            <w:shd w:val="clear" w:color="auto" w:fill="auto"/>
            <w:vAlign w:val="center"/>
          </w:tcPr>
          <w:p>
            <w:pPr>
              <w:pStyle w:val="68"/>
              <w:widowControl w:val="0"/>
              <w:spacing w:line="240" w:lineRule="auto"/>
              <w:ind w:firstLine="0"/>
              <w:jc w:val="left"/>
            </w:pPr>
            <w:r>
              <w:rPr>
                <w:rFonts w:hint="eastAsia"/>
              </w:rPr>
              <w:t>双向数据线</w:t>
            </w:r>
            <w:r>
              <w:t>D+</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84" w:hRule="atLeast"/>
        </w:trPr>
        <w:tc>
          <w:tcPr>
            <w:tcW w:w="1812" w:type="dxa"/>
            <w:shd w:val="clear" w:color="auto" w:fill="auto"/>
            <w:vAlign w:val="center"/>
          </w:tcPr>
          <w:p>
            <w:pPr>
              <w:pStyle w:val="68"/>
              <w:widowControl w:val="0"/>
              <w:spacing w:line="240" w:lineRule="auto"/>
              <w:ind w:firstLine="0"/>
              <w:jc w:val="left"/>
            </w:pPr>
            <w:r>
              <w:rPr>
                <w:rFonts w:hint="eastAsia"/>
              </w:rPr>
              <w:t>8</w:t>
            </w:r>
          </w:p>
        </w:tc>
        <w:tc>
          <w:tcPr>
            <w:tcW w:w="1772" w:type="dxa"/>
            <w:shd w:val="clear" w:color="auto" w:fill="auto"/>
            <w:vAlign w:val="center"/>
          </w:tcPr>
          <w:p>
            <w:pPr>
              <w:pStyle w:val="68"/>
              <w:widowControl w:val="0"/>
              <w:spacing w:line="240" w:lineRule="auto"/>
              <w:ind w:firstLine="0"/>
              <w:jc w:val="left"/>
            </w:pPr>
            <w:r>
              <w:rPr>
                <w:rFonts w:hint="eastAsia"/>
              </w:rPr>
              <w:t>保留</w:t>
            </w:r>
          </w:p>
        </w:tc>
        <w:tc>
          <w:tcPr>
            <w:tcW w:w="1806" w:type="dxa"/>
            <w:shd w:val="clear" w:color="auto" w:fill="auto"/>
            <w:vAlign w:val="center"/>
          </w:tcPr>
          <w:p>
            <w:pPr>
              <w:pStyle w:val="68"/>
              <w:widowControl w:val="0"/>
              <w:spacing w:line="240" w:lineRule="auto"/>
              <w:ind w:firstLine="0"/>
              <w:jc w:val="left"/>
            </w:pPr>
            <w:r>
              <w:rPr>
                <w:rFonts w:hint="eastAsia"/>
              </w:rPr>
              <w:t>-</w:t>
            </w:r>
          </w:p>
        </w:tc>
        <w:tc>
          <w:tcPr>
            <w:tcW w:w="1844" w:type="dxa"/>
            <w:shd w:val="clear" w:color="auto" w:fill="auto"/>
            <w:vAlign w:val="center"/>
          </w:tcPr>
          <w:p>
            <w:pPr>
              <w:pStyle w:val="68"/>
              <w:widowControl w:val="0"/>
              <w:spacing w:line="240" w:lineRule="auto"/>
              <w:ind w:firstLine="0"/>
              <w:jc w:val="left"/>
            </w:pPr>
            <w:r>
              <w:t>BIDD-</w:t>
            </w:r>
          </w:p>
        </w:tc>
        <w:tc>
          <w:tcPr>
            <w:tcW w:w="1884" w:type="dxa"/>
            <w:shd w:val="clear" w:color="auto" w:fill="auto"/>
            <w:vAlign w:val="center"/>
          </w:tcPr>
          <w:p>
            <w:pPr>
              <w:pStyle w:val="68"/>
              <w:widowControl w:val="0"/>
              <w:spacing w:line="240" w:lineRule="auto"/>
              <w:ind w:firstLine="0"/>
              <w:jc w:val="left"/>
            </w:pPr>
            <w:r>
              <w:rPr>
                <w:rFonts w:hint="eastAsia"/>
              </w:rPr>
              <w:t>双向数据线</w:t>
            </w:r>
            <w:r>
              <w:t>D-</w:t>
            </w:r>
          </w:p>
        </w:tc>
      </w:tr>
    </w:tbl>
    <w:p/>
    <w:p>
      <w:pPr>
        <w:pStyle w:val="66"/>
        <w:ind w:left="1134" w:hanging="510"/>
      </w:pPr>
      <w:bookmarkStart w:id="215" w:name="_Ref388539097"/>
      <w:r>
        <w:rPr>
          <w:rFonts w:cs="Arial"/>
        </w:rPr>
        <w:t>MDIX</w:t>
      </w:r>
      <w:r>
        <w:rPr>
          <w:rFonts w:hint="eastAsia"/>
        </w:rPr>
        <w:t>口引脚功能分配</w:t>
      </w:r>
      <w:bookmarkEnd w:id="215"/>
    </w:p>
    <w:tbl>
      <w:tblPr>
        <w:tblStyle w:val="55"/>
        <w:tblW w:w="9014" w:type="dxa"/>
        <w:tblInd w:w="737"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1785"/>
        <w:gridCol w:w="1762"/>
        <w:gridCol w:w="1787"/>
        <w:gridCol w:w="1823"/>
        <w:gridCol w:w="1857"/>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84" w:hRule="atLeast"/>
          <w:tblHeader/>
        </w:trPr>
        <w:tc>
          <w:tcPr>
            <w:tcW w:w="1812" w:type="dxa"/>
            <w:vMerge w:val="restart"/>
            <w:tcBorders>
              <w:top w:val="nil"/>
              <w:left w:val="nil"/>
              <w:bottom w:val="nil"/>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端口引脚序号</w:t>
            </w:r>
          </w:p>
        </w:tc>
        <w:tc>
          <w:tcPr>
            <w:tcW w:w="3578" w:type="dxa"/>
            <w:gridSpan w:val="2"/>
            <w:tcBorders>
              <w:top w:val="nil"/>
              <w:left w:val="nil"/>
              <w:bottom w:val="single" w:color="808080" w:sz="4" w:space="0"/>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b w:val="0"/>
                <w:bCs/>
                <w:i w:val="0"/>
                <w:iCs w:val="0"/>
                <w:color w:val="auto"/>
                <w:szCs w:val="20"/>
              </w:rPr>
              <w:t>10Base-T/100Base-TX</w:t>
            </w:r>
          </w:p>
        </w:tc>
        <w:tc>
          <w:tcPr>
            <w:tcW w:w="3728" w:type="dxa"/>
            <w:gridSpan w:val="2"/>
            <w:tcBorders>
              <w:top w:val="nil"/>
              <w:left w:val="nil"/>
              <w:bottom w:val="single" w:color="808080" w:sz="4" w:space="0"/>
              <w:right w:val="nil"/>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b w:val="0"/>
                <w:bCs/>
                <w:i w:val="0"/>
                <w:iCs w:val="0"/>
                <w:color w:val="auto"/>
                <w:szCs w:val="20"/>
              </w:rPr>
              <w:t>1000Base-T</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blHeader/>
        </w:trPr>
        <w:tc>
          <w:tcPr>
            <w:tcW w:w="1812" w:type="dxa"/>
            <w:vMerge w:val="continue"/>
            <w:tcBorders>
              <w:top w:val="single" w:color="auto" w:sz="4" w:space="0"/>
              <w:left w:val="nil"/>
              <w:bottom w:val="single" w:color="808080" w:sz="4" w:space="0"/>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p>
        </w:tc>
        <w:tc>
          <w:tcPr>
            <w:tcW w:w="1772" w:type="dxa"/>
            <w:tcBorders>
              <w:top w:val="single" w:color="808080" w:sz="4" w:space="0"/>
              <w:bottom w:val="single" w:color="808080" w:sz="4" w:space="0"/>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信号</w:t>
            </w:r>
          </w:p>
        </w:tc>
        <w:tc>
          <w:tcPr>
            <w:tcW w:w="1806" w:type="dxa"/>
            <w:tcBorders>
              <w:top w:val="single" w:color="808080" w:sz="4" w:space="0"/>
              <w:bottom w:val="single" w:color="808080" w:sz="4" w:space="0"/>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功能</w:t>
            </w:r>
          </w:p>
        </w:tc>
        <w:tc>
          <w:tcPr>
            <w:tcW w:w="1844" w:type="dxa"/>
            <w:tcBorders>
              <w:top w:val="single" w:color="808080" w:sz="4" w:space="0"/>
              <w:bottom w:val="single" w:color="808080" w:sz="4" w:space="0"/>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信号</w:t>
            </w:r>
          </w:p>
        </w:tc>
        <w:tc>
          <w:tcPr>
            <w:tcW w:w="1884" w:type="dxa"/>
            <w:tcBorders>
              <w:top w:val="single" w:color="808080" w:sz="4" w:space="0"/>
              <w:bottom w:val="single" w:color="808080" w:sz="4" w:space="0"/>
              <w:right w:val="nil"/>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功能</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1812" w:type="dxa"/>
            <w:shd w:val="clear" w:color="auto" w:fill="auto"/>
            <w:vAlign w:val="center"/>
          </w:tcPr>
          <w:p>
            <w:pPr>
              <w:pStyle w:val="68"/>
              <w:widowControl w:val="0"/>
              <w:spacing w:line="240" w:lineRule="auto"/>
              <w:ind w:firstLine="0"/>
              <w:jc w:val="left"/>
            </w:pPr>
            <w:r>
              <w:rPr>
                <w:rFonts w:hint="eastAsia"/>
              </w:rPr>
              <w:t>1</w:t>
            </w:r>
          </w:p>
        </w:tc>
        <w:tc>
          <w:tcPr>
            <w:tcW w:w="1772" w:type="dxa"/>
            <w:shd w:val="clear" w:color="auto" w:fill="auto"/>
            <w:vAlign w:val="center"/>
          </w:tcPr>
          <w:p>
            <w:pPr>
              <w:pStyle w:val="68"/>
              <w:widowControl w:val="0"/>
              <w:spacing w:line="240" w:lineRule="auto"/>
              <w:ind w:firstLine="0"/>
              <w:jc w:val="left"/>
            </w:pPr>
            <w:r>
              <w:t>Rx+</w:t>
            </w:r>
          </w:p>
        </w:tc>
        <w:tc>
          <w:tcPr>
            <w:tcW w:w="1806" w:type="dxa"/>
            <w:shd w:val="clear" w:color="auto" w:fill="auto"/>
            <w:vAlign w:val="center"/>
          </w:tcPr>
          <w:p>
            <w:pPr>
              <w:pStyle w:val="68"/>
              <w:widowControl w:val="0"/>
              <w:spacing w:line="240" w:lineRule="auto"/>
              <w:ind w:firstLine="0"/>
              <w:jc w:val="left"/>
            </w:pPr>
            <w:r>
              <w:rPr>
                <w:rFonts w:hint="eastAsia"/>
              </w:rPr>
              <w:t>接收数据</w:t>
            </w:r>
          </w:p>
        </w:tc>
        <w:tc>
          <w:tcPr>
            <w:tcW w:w="1844" w:type="dxa"/>
            <w:shd w:val="clear" w:color="auto" w:fill="auto"/>
            <w:vAlign w:val="center"/>
          </w:tcPr>
          <w:p>
            <w:pPr>
              <w:pStyle w:val="68"/>
              <w:widowControl w:val="0"/>
              <w:spacing w:line="240" w:lineRule="auto"/>
              <w:ind w:firstLine="0"/>
              <w:jc w:val="left"/>
            </w:pPr>
            <w:r>
              <w:t>BIDB+</w:t>
            </w:r>
          </w:p>
        </w:tc>
        <w:tc>
          <w:tcPr>
            <w:tcW w:w="1884" w:type="dxa"/>
            <w:shd w:val="clear" w:color="auto" w:fill="auto"/>
            <w:vAlign w:val="center"/>
          </w:tcPr>
          <w:p>
            <w:pPr>
              <w:pStyle w:val="68"/>
              <w:widowControl w:val="0"/>
              <w:spacing w:line="240" w:lineRule="auto"/>
              <w:ind w:firstLine="0"/>
              <w:jc w:val="left"/>
            </w:pPr>
            <w:r>
              <w:rPr>
                <w:rFonts w:hint="eastAsia"/>
              </w:rPr>
              <w:t>双向数据线B</w:t>
            </w:r>
            <w:r>
              <w:t>+</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1812" w:type="dxa"/>
            <w:shd w:val="clear" w:color="auto" w:fill="auto"/>
            <w:vAlign w:val="center"/>
          </w:tcPr>
          <w:p>
            <w:pPr>
              <w:pStyle w:val="68"/>
              <w:widowControl w:val="0"/>
              <w:spacing w:line="240" w:lineRule="auto"/>
              <w:ind w:firstLine="0"/>
              <w:jc w:val="left"/>
            </w:pPr>
            <w:r>
              <w:rPr>
                <w:rFonts w:hint="eastAsia"/>
              </w:rPr>
              <w:t>2</w:t>
            </w:r>
          </w:p>
        </w:tc>
        <w:tc>
          <w:tcPr>
            <w:tcW w:w="1772" w:type="dxa"/>
            <w:shd w:val="clear" w:color="auto" w:fill="auto"/>
            <w:vAlign w:val="center"/>
          </w:tcPr>
          <w:p>
            <w:pPr>
              <w:pStyle w:val="68"/>
              <w:widowControl w:val="0"/>
              <w:spacing w:line="240" w:lineRule="auto"/>
              <w:ind w:firstLine="0"/>
              <w:jc w:val="left"/>
            </w:pPr>
            <w:r>
              <w:t>Rx-</w:t>
            </w:r>
          </w:p>
        </w:tc>
        <w:tc>
          <w:tcPr>
            <w:tcW w:w="1806" w:type="dxa"/>
            <w:shd w:val="clear" w:color="auto" w:fill="auto"/>
            <w:vAlign w:val="center"/>
          </w:tcPr>
          <w:p>
            <w:pPr>
              <w:pStyle w:val="68"/>
              <w:widowControl w:val="0"/>
              <w:spacing w:line="240" w:lineRule="auto"/>
              <w:ind w:firstLine="0"/>
              <w:jc w:val="left"/>
            </w:pPr>
            <w:r>
              <w:rPr>
                <w:rFonts w:hint="eastAsia"/>
              </w:rPr>
              <w:t>接收数据</w:t>
            </w:r>
          </w:p>
        </w:tc>
        <w:tc>
          <w:tcPr>
            <w:tcW w:w="1844" w:type="dxa"/>
            <w:shd w:val="clear" w:color="auto" w:fill="auto"/>
            <w:vAlign w:val="center"/>
          </w:tcPr>
          <w:p>
            <w:pPr>
              <w:pStyle w:val="68"/>
              <w:widowControl w:val="0"/>
              <w:spacing w:line="240" w:lineRule="auto"/>
              <w:ind w:firstLine="0"/>
              <w:jc w:val="left"/>
            </w:pPr>
            <w:r>
              <w:t>BIDB-</w:t>
            </w:r>
          </w:p>
        </w:tc>
        <w:tc>
          <w:tcPr>
            <w:tcW w:w="1884" w:type="dxa"/>
            <w:shd w:val="clear" w:color="auto" w:fill="auto"/>
            <w:vAlign w:val="center"/>
          </w:tcPr>
          <w:p>
            <w:pPr>
              <w:pStyle w:val="68"/>
              <w:widowControl w:val="0"/>
              <w:spacing w:line="240" w:lineRule="auto"/>
              <w:ind w:firstLine="0"/>
              <w:jc w:val="left"/>
            </w:pPr>
            <w:r>
              <w:rPr>
                <w:rFonts w:hint="eastAsia"/>
              </w:rPr>
              <w:t>双向数据线B</w:t>
            </w:r>
            <w:r>
              <w:t>-</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1812" w:type="dxa"/>
            <w:shd w:val="clear" w:color="auto" w:fill="auto"/>
            <w:vAlign w:val="center"/>
          </w:tcPr>
          <w:p>
            <w:pPr>
              <w:pStyle w:val="68"/>
              <w:widowControl w:val="0"/>
              <w:spacing w:line="240" w:lineRule="auto"/>
              <w:ind w:firstLine="0"/>
              <w:jc w:val="left"/>
            </w:pPr>
            <w:r>
              <w:rPr>
                <w:rFonts w:hint="eastAsia"/>
              </w:rPr>
              <w:t>3</w:t>
            </w:r>
          </w:p>
        </w:tc>
        <w:tc>
          <w:tcPr>
            <w:tcW w:w="1772" w:type="dxa"/>
            <w:shd w:val="clear" w:color="auto" w:fill="auto"/>
            <w:vAlign w:val="center"/>
          </w:tcPr>
          <w:p>
            <w:pPr>
              <w:pStyle w:val="68"/>
              <w:widowControl w:val="0"/>
              <w:spacing w:line="240" w:lineRule="auto"/>
              <w:ind w:firstLine="0"/>
              <w:jc w:val="left"/>
            </w:pPr>
            <w:r>
              <w:t>Tx+</w:t>
            </w:r>
          </w:p>
        </w:tc>
        <w:tc>
          <w:tcPr>
            <w:tcW w:w="1806" w:type="dxa"/>
            <w:shd w:val="clear" w:color="auto" w:fill="auto"/>
            <w:vAlign w:val="center"/>
          </w:tcPr>
          <w:p>
            <w:pPr>
              <w:pStyle w:val="68"/>
              <w:widowControl w:val="0"/>
              <w:spacing w:line="240" w:lineRule="auto"/>
              <w:ind w:firstLine="0"/>
              <w:jc w:val="left"/>
            </w:pPr>
            <w:r>
              <w:rPr>
                <w:rFonts w:hint="eastAsia"/>
              </w:rPr>
              <w:t>发送数据</w:t>
            </w:r>
          </w:p>
        </w:tc>
        <w:tc>
          <w:tcPr>
            <w:tcW w:w="1844" w:type="dxa"/>
            <w:shd w:val="clear" w:color="auto" w:fill="auto"/>
            <w:vAlign w:val="center"/>
          </w:tcPr>
          <w:p>
            <w:pPr>
              <w:pStyle w:val="68"/>
              <w:widowControl w:val="0"/>
              <w:spacing w:line="240" w:lineRule="auto"/>
              <w:ind w:firstLine="0"/>
              <w:jc w:val="left"/>
            </w:pPr>
            <w:r>
              <w:t>BID</w:t>
            </w:r>
            <w:r>
              <w:rPr>
                <w:rFonts w:hint="eastAsia"/>
              </w:rPr>
              <w:t>A</w:t>
            </w:r>
            <w:r>
              <w:t>+</w:t>
            </w:r>
          </w:p>
        </w:tc>
        <w:tc>
          <w:tcPr>
            <w:tcW w:w="1884" w:type="dxa"/>
            <w:shd w:val="clear" w:color="auto" w:fill="auto"/>
            <w:vAlign w:val="center"/>
          </w:tcPr>
          <w:p>
            <w:pPr>
              <w:pStyle w:val="68"/>
              <w:widowControl w:val="0"/>
              <w:spacing w:line="240" w:lineRule="auto"/>
              <w:ind w:firstLine="0"/>
              <w:jc w:val="left"/>
            </w:pPr>
            <w:r>
              <w:rPr>
                <w:rFonts w:hint="eastAsia"/>
              </w:rPr>
              <w:t>双向数据线A</w:t>
            </w:r>
            <w:r>
              <w:t>+</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1812" w:type="dxa"/>
            <w:shd w:val="clear" w:color="auto" w:fill="auto"/>
            <w:vAlign w:val="center"/>
          </w:tcPr>
          <w:p>
            <w:pPr>
              <w:pStyle w:val="68"/>
              <w:widowControl w:val="0"/>
              <w:spacing w:line="240" w:lineRule="auto"/>
              <w:ind w:firstLine="0"/>
              <w:jc w:val="left"/>
            </w:pPr>
            <w:r>
              <w:rPr>
                <w:rFonts w:hint="eastAsia"/>
              </w:rPr>
              <w:t>4</w:t>
            </w:r>
          </w:p>
        </w:tc>
        <w:tc>
          <w:tcPr>
            <w:tcW w:w="1772" w:type="dxa"/>
            <w:shd w:val="clear" w:color="auto" w:fill="auto"/>
            <w:vAlign w:val="center"/>
          </w:tcPr>
          <w:p>
            <w:pPr>
              <w:pStyle w:val="68"/>
              <w:widowControl w:val="0"/>
              <w:spacing w:line="240" w:lineRule="auto"/>
              <w:ind w:firstLine="0"/>
              <w:jc w:val="left"/>
            </w:pPr>
            <w:r>
              <w:rPr>
                <w:rFonts w:hint="eastAsia"/>
              </w:rPr>
              <w:t>保留</w:t>
            </w:r>
          </w:p>
        </w:tc>
        <w:tc>
          <w:tcPr>
            <w:tcW w:w="1806" w:type="dxa"/>
            <w:shd w:val="clear" w:color="auto" w:fill="auto"/>
            <w:vAlign w:val="center"/>
          </w:tcPr>
          <w:p>
            <w:pPr>
              <w:pStyle w:val="68"/>
              <w:widowControl w:val="0"/>
              <w:spacing w:line="240" w:lineRule="auto"/>
              <w:ind w:firstLine="0"/>
              <w:jc w:val="left"/>
            </w:pPr>
            <w:r>
              <w:rPr>
                <w:rFonts w:hint="eastAsia"/>
              </w:rPr>
              <w:t>-</w:t>
            </w:r>
          </w:p>
        </w:tc>
        <w:tc>
          <w:tcPr>
            <w:tcW w:w="1844" w:type="dxa"/>
            <w:shd w:val="clear" w:color="auto" w:fill="auto"/>
            <w:vAlign w:val="center"/>
          </w:tcPr>
          <w:p>
            <w:pPr>
              <w:pStyle w:val="68"/>
              <w:widowControl w:val="0"/>
              <w:spacing w:line="240" w:lineRule="auto"/>
              <w:ind w:firstLine="0"/>
              <w:jc w:val="left"/>
            </w:pPr>
            <w:r>
              <w:t>BID</w:t>
            </w:r>
            <w:r>
              <w:rPr>
                <w:rFonts w:hint="eastAsia"/>
              </w:rPr>
              <w:t>D</w:t>
            </w:r>
            <w:r>
              <w:t>+</w:t>
            </w:r>
          </w:p>
        </w:tc>
        <w:tc>
          <w:tcPr>
            <w:tcW w:w="1884" w:type="dxa"/>
            <w:shd w:val="clear" w:color="auto" w:fill="auto"/>
            <w:vAlign w:val="center"/>
          </w:tcPr>
          <w:p>
            <w:pPr>
              <w:pStyle w:val="68"/>
              <w:widowControl w:val="0"/>
              <w:spacing w:line="240" w:lineRule="auto"/>
              <w:ind w:firstLine="0"/>
              <w:jc w:val="left"/>
            </w:pPr>
            <w:r>
              <w:rPr>
                <w:rFonts w:hint="eastAsia"/>
              </w:rPr>
              <w:t>双向数据线D</w:t>
            </w:r>
            <w:r>
              <w:t>+</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1812" w:type="dxa"/>
            <w:shd w:val="clear" w:color="auto" w:fill="auto"/>
            <w:vAlign w:val="center"/>
          </w:tcPr>
          <w:p>
            <w:pPr>
              <w:pStyle w:val="68"/>
              <w:widowControl w:val="0"/>
              <w:spacing w:line="240" w:lineRule="auto"/>
              <w:ind w:firstLine="0"/>
              <w:jc w:val="left"/>
            </w:pPr>
            <w:r>
              <w:rPr>
                <w:rFonts w:hint="eastAsia"/>
              </w:rPr>
              <w:t>5</w:t>
            </w:r>
          </w:p>
        </w:tc>
        <w:tc>
          <w:tcPr>
            <w:tcW w:w="1772" w:type="dxa"/>
            <w:shd w:val="clear" w:color="auto" w:fill="auto"/>
            <w:vAlign w:val="center"/>
          </w:tcPr>
          <w:p>
            <w:pPr>
              <w:pStyle w:val="68"/>
              <w:widowControl w:val="0"/>
              <w:spacing w:line="240" w:lineRule="auto"/>
              <w:ind w:firstLine="0"/>
              <w:jc w:val="left"/>
            </w:pPr>
            <w:r>
              <w:rPr>
                <w:rFonts w:hint="eastAsia"/>
              </w:rPr>
              <w:t>保留</w:t>
            </w:r>
          </w:p>
        </w:tc>
        <w:tc>
          <w:tcPr>
            <w:tcW w:w="1806" w:type="dxa"/>
            <w:shd w:val="clear" w:color="auto" w:fill="auto"/>
            <w:vAlign w:val="center"/>
          </w:tcPr>
          <w:p>
            <w:pPr>
              <w:pStyle w:val="68"/>
              <w:widowControl w:val="0"/>
              <w:spacing w:line="240" w:lineRule="auto"/>
              <w:ind w:firstLine="0"/>
              <w:jc w:val="left"/>
            </w:pPr>
            <w:r>
              <w:rPr>
                <w:rFonts w:hint="eastAsia"/>
              </w:rPr>
              <w:t>-</w:t>
            </w:r>
          </w:p>
        </w:tc>
        <w:tc>
          <w:tcPr>
            <w:tcW w:w="1844" w:type="dxa"/>
            <w:shd w:val="clear" w:color="auto" w:fill="auto"/>
            <w:vAlign w:val="center"/>
          </w:tcPr>
          <w:p>
            <w:pPr>
              <w:pStyle w:val="68"/>
              <w:widowControl w:val="0"/>
              <w:spacing w:line="240" w:lineRule="auto"/>
              <w:ind w:firstLine="0"/>
              <w:jc w:val="left"/>
            </w:pPr>
            <w:r>
              <w:t>BID</w:t>
            </w:r>
            <w:r>
              <w:rPr>
                <w:rFonts w:hint="eastAsia"/>
              </w:rPr>
              <w:t>D</w:t>
            </w:r>
            <w:r>
              <w:t>-</w:t>
            </w:r>
          </w:p>
        </w:tc>
        <w:tc>
          <w:tcPr>
            <w:tcW w:w="1884" w:type="dxa"/>
            <w:shd w:val="clear" w:color="auto" w:fill="auto"/>
            <w:vAlign w:val="center"/>
          </w:tcPr>
          <w:p>
            <w:pPr>
              <w:pStyle w:val="68"/>
              <w:widowControl w:val="0"/>
              <w:spacing w:line="240" w:lineRule="auto"/>
              <w:ind w:firstLine="0"/>
              <w:jc w:val="left"/>
            </w:pPr>
            <w:r>
              <w:rPr>
                <w:rFonts w:hint="eastAsia"/>
              </w:rPr>
              <w:t>双向数据线D</w:t>
            </w:r>
            <w:r>
              <w:t>-</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1812" w:type="dxa"/>
            <w:shd w:val="clear" w:color="auto" w:fill="auto"/>
            <w:vAlign w:val="center"/>
          </w:tcPr>
          <w:p>
            <w:pPr>
              <w:pStyle w:val="68"/>
              <w:widowControl w:val="0"/>
              <w:spacing w:line="240" w:lineRule="auto"/>
              <w:ind w:firstLine="0"/>
              <w:jc w:val="left"/>
            </w:pPr>
            <w:r>
              <w:rPr>
                <w:rFonts w:hint="eastAsia"/>
              </w:rPr>
              <w:t>6</w:t>
            </w:r>
          </w:p>
        </w:tc>
        <w:tc>
          <w:tcPr>
            <w:tcW w:w="1772" w:type="dxa"/>
            <w:shd w:val="clear" w:color="auto" w:fill="auto"/>
            <w:vAlign w:val="center"/>
          </w:tcPr>
          <w:p>
            <w:pPr>
              <w:pStyle w:val="68"/>
              <w:widowControl w:val="0"/>
              <w:spacing w:line="240" w:lineRule="auto"/>
              <w:ind w:firstLine="0"/>
              <w:jc w:val="left"/>
            </w:pPr>
            <w:r>
              <w:t>Tx-</w:t>
            </w:r>
          </w:p>
        </w:tc>
        <w:tc>
          <w:tcPr>
            <w:tcW w:w="1806" w:type="dxa"/>
            <w:shd w:val="clear" w:color="auto" w:fill="auto"/>
            <w:vAlign w:val="center"/>
          </w:tcPr>
          <w:p>
            <w:pPr>
              <w:pStyle w:val="68"/>
              <w:widowControl w:val="0"/>
              <w:spacing w:line="240" w:lineRule="auto"/>
              <w:ind w:firstLine="0"/>
              <w:jc w:val="left"/>
            </w:pPr>
            <w:r>
              <w:rPr>
                <w:rFonts w:hint="eastAsia"/>
              </w:rPr>
              <w:t>发送数据</w:t>
            </w:r>
          </w:p>
        </w:tc>
        <w:tc>
          <w:tcPr>
            <w:tcW w:w="1844" w:type="dxa"/>
            <w:shd w:val="clear" w:color="auto" w:fill="auto"/>
            <w:vAlign w:val="center"/>
          </w:tcPr>
          <w:p>
            <w:pPr>
              <w:pStyle w:val="68"/>
              <w:widowControl w:val="0"/>
              <w:spacing w:line="240" w:lineRule="auto"/>
              <w:ind w:firstLine="0"/>
              <w:jc w:val="left"/>
            </w:pPr>
            <w:r>
              <w:t>BID</w:t>
            </w:r>
            <w:r>
              <w:rPr>
                <w:rFonts w:hint="eastAsia"/>
              </w:rPr>
              <w:t>A</w:t>
            </w:r>
            <w:r>
              <w:t>-</w:t>
            </w:r>
          </w:p>
        </w:tc>
        <w:tc>
          <w:tcPr>
            <w:tcW w:w="1884" w:type="dxa"/>
            <w:shd w:val="clear" w:color="auto" w:fill="auto"/>
            <w:vAlign w:val="center"/>
          </w:tcPr>
          <w:p>
            <w:pPr>
              <w:pStyle w:val="68"/>
              <w:widowControl w:val="0"/>
              <w:spacing w:line="240" w:lineRule="auto"/>
              <w:ind w:firstLine="0"/>
              <w:jc w:val="left"/>
            </w:pPr>
            <w:r>
              <w:rPr>
                <w:rFonts w:hint="eastAsia"/>
              </w:rPr>
              <w:t>双向数据线A</w:t>
            </w:r>
            <w:r>
              <w:t>-</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1812" w:type="dxa"/>
            <w:shd w:val="clear" w:color="auto" w:fill="auto"/>
            <w:vAlign w:val="center"/>
          </w:tcPr>
          <w:p>
            <w:pPr>
              <w:pStyle w:val="68"/>
              <w:widowControl w:val="0"/>
              <w:spacing w:line="240" w:lineRule="auto"/>
              <w:ind w:firstLine="0"/>
              <w:jc w:val="left"/>
            </w:pPr>
            <w:r>
              <w:rPr>
                <w:rFonts w:hint="eastAsia"/>
              </w:rPr>
              <w:t>7</w:t>
            </w:r>
          </w:p>
        </w:tc>
        <w:tc>
          <w:tcPr>
            <w:tcW w:w="1772" w:type="dxa"/>
            <w:shd w:val="clear" w:color="auto" w:fill="auto"/>
            <w:vAlign w:val="center"/>
          </w:tcPr>
          <w:p>
            <w:pPr>
              <w:pStyle w:val="68"/>
              <w:widowControl w:val="0"/>
              <w:spacing w:line="240" w:lineRule="auto"/>
              <w:ind w:firstLine="0"/>
              <w:jc w:val="left"/>
            </w:pPr>
            <w:r>
              <w:rPr>
                <w:rFonts w:hint="eastAsia"/>
              </w:rPr>
              <w:t>保留</w:t>
            </w:r>
          </w:p>
        </w:tc>
        <w:tc>
          <w:tcPr>
            <w:tcW w:w="1806" w:type="dxa"/>
            <w:shd w:val="clear" w:color="auto" w:fill="auto"/>
            <w:vAlign w:val="center"/>
          </w:tcPr>
          <w:p>
            <w:pPr>
              <w:pStyle w:val="68"/>
              <w:widowControl w:val="0"/>
              <w:spacing w:line="240" w:lineRule="auto"/>
              <w:ind w:firstLine="0"/>
              <w:jc w:val="left"/>
            </w:pPr>
            <w:r>
              <w:rPr>
                <w:rFonts w:hint="eastAsia"/>
              </w:rPr>
              <w:t>-</w:t>
            </w:r>
          </w:p>
        </w:tc>
        <w:tc>
          <w:tcPr>
            <w:tcW w:w="1844" w:type="dxa"/>
            <w:shd w:val="clear" w:color="auto" w:fill="auto"/>
            <w:vAlign w:val="center"/>
          </w:tcPr>
          <w:p>
            <w:pPr>
              <w:pStyle w:val="68"/>
              <w:widowControl w:val="0"/>
              <w:spacing w:line="240" w:lineRule="auto"/>
              <w:ind w:firstLine="0"/>
              <w:jc w:val="left"/>
            </w:pPr>
            <w:r>
              <w:t>BID</w:t>
            </w:r>
            <w:r>
              <w:rPr>
                <w:rFonts w:hint="eastAsia"/>
              </w:rPr>
              <w:t>C</w:t>
            </w:r>
            <w:r>
              <w:t>+</w:t>
            </w:r>
          </w:p>
        </w:tc>
        <w:tc>
          <w:tcPr>
            <w:tcW w:w="1884" w:type="dxa"/>
            <w:shd w:val="clear" w:color="auto" w:fill="auto"/>
            <w:vAlign w:val="center"/>
          </w:tcPr>
          <w:p>
            <w:pPr>
              <w:pStyle w:val="68"/>
              <w:widowControl w:val="0"/>
              <w:spacing w:line="240" w:lineRule="auto"/>
              <w:ind w:firstLine="0"/>
              <w:jc w:val="left"/>
            </w:pPr>
            <w:r>
              <w:rPr>
                <w:rFonts w:hint="eastAsia"/>
              </w:rPr>
              <w:t>双向数据线C</w:t>
            </w:r>
            <w:r>
              <w:t>+</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84" w:hRule="atLeast"/>
        </w:trPr>
        <w:tc>
          <w:tcPr>
            <w:tcW w:w="1812" w:type="dxa"/>
            <w:shd w:val="clear" w:color="auto" w:fill="auto"/>
            <w:vAlign w:val="center"/>
          </w:tcPr>
          <w:p>
            <w:pPr>
              <w:pStyle w:val="68"/>
              <w:widowControl w:val="0"/>
              <w:spacing w:line="240" w:lineRule="auto"/>
              <w:ind w:firstLine="0"/>
              <w:jc w:val="left"/>
            </w:pPr>
            <w:r>
              <w:rPr>
                <w:rFonts w:hint="eastAsia"/>
              </w:rPr>
              <w:t>8</w:t>
            </w:r>
          </w:p>
        </w:tc>
        <w:tc>
          <w:tcPr>
            <w:tcW w:w="1772" w:type="dxa"/>
            <w:shd w:val="clear" w:color="auto" w:fill="auto"/>
            <w:vAlign w:val="center"/>
          </w:tcPr>
          <w:p>
            <w:pPr>
              <w:pStyle w:val="68"/>
              <w:widowControl w:val="0"/>
              <w:spacing w:line="240" w:lineRule="auto"/>
              <w:ind w:firstLine="0"/>
              <w:jc w:val="left"/>
            </w:pPr>
            <w:r>
              <w:rPr>
                <w:rFonts w:hint="eastAsia"/>
              </w:rPr>
              <w:t>保留</w:t>
            </w:r>
          </w:p>
        </w:tc>
        <w:tc>
          <w:tcPr>
            <w:tcW w:w="1806" w:type="dxa"/>
            <w:shd w:val="clear" w:color="auto" w:fill="auto"/>
            <w:vAlign w:val="center"/>
          </w:tcPr>
          <w:p>
            <w:pPr>
              <w:pStyle w:val="68"/>
              <w:widowControl w:val="0"/>
              <w:spacing w:line="240" w:lineRule="auto"/>
              <w:ind w:firstLine="0"/>
              <w:jc w:val="left"/>
            </w:pPr>
            <w:r>
              <w:rPr>
                <w:rFonts w:hint="eastAsia"/>
              </w:rPr>
              <w:t>-</w:t>
            </w:r>
          </w:p>
        </w:tc>
        <w:tc>
          <w:tcPr>
            <w:tcW w:w="1844" w:type="dxa"/>
            <w:shd w:val="clear" w:color="auto" w:fill="auto"/>
            <w:vAlign w:val="center"/>
          </w:tcPr>
          <w:p>
            <w:pPr>
              <w:pStyle w:val="68"/>
              <w:widowControl w:val="0"/>
              <w:spacing w:line="240" w:lineRule="auto"/>
              <w:ind w:firstLine="0"/>
              <w:jc w:val="left"/>
            </w:pPr>
            <w:r>
              <w:t>BID</w:t>
            </w:r>
            <w:r>
              <w:rPr>
                <w:rFonts w:hint="eastAsia"/>
              </w:rPr>
              <w:t>C</w:t>
            </w:r>
            <w:r>
              <w:t>-</w:t>
            </w:r>
          </w:p>
        </w:tc>
        <w:tc>
          <w:tcPr>
            <w:tcW w:w="1884" w:type="dxa"/>
            <w:shd w:val="clear" w:color="auto" w:fill="auto"/>
            <w:vAlign w:val="center"/>
          </w:tcPr>
          <w:p>
            <w:pPr>
              <w:pStyle w:val="68"/>
              <w:widowControl w:val="0"/>
              <w:spacing w:line="240" w:lineRule="auto"/>
              <w:ind w:firstLine="0"/>
              <w:jc w:val="left"/>
            </w:pPr>
            <w:r>
              <w:rPr>
                <w:rFonts w:hint="eastAsia"/>
              </w:rPr>
              <w:t>双向数据线C</w:t>
            </w:r>
            <w:r>
              <w:t>-</w:t>
            </w:r>
          </w:p>
        </w:tc>
      </w:tr>
    </w:tbl>
    <w:p/>
    <w:p>
      <w:pPr>
        <w:pStyle w:val="69"/>
      </w:pPr>
      <w:r>
        <w:rPr>
          <w:lang w:eastAsia="zh-CN"/>
        </w:rPr>
        <w:drawing>
          <wp:inline distT="0" distB="0" distL="0" distR="0">
            <wp:extent cx="590550" cy="238125"/>
            <wp:effectExtent l="0" t="0" r="0" b="9525"/>
            <wp:docPr id="92"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 descr="说明"/>
                    <pic:cNvPicPr>
                      <a:picLocks noChangeAspect="1" noChangeArrowheads="1"/>
                    </pic:cNvPicPr>
                  </pic:nvPicPr>
                  <pic:blipFill>
                    <a:blip r:embed="rId21"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82"/>
      </w:pPr>
      <w:r>
        <w:t>Tx=</w:t>
      </w:r>
      <w:r>
        <w:rPr>
          <w:rFonts w:hint="eastAsia"/>
        </w:rPr>
        <w:t>发送数据</w:t>
      </w:r>
    </w:p>
    <w:p>
      <w:pPr>
        <w:pStyle w:val="82"/>
      </w:pPr>
      <w:r>
        <w:t>Rx=</w:t>
      </w:r>
      <w:r>
        <w:rPr>
          <w:rFonts w:hint="eastAsia"/>
        </w:rPr>
        <w:t>接收数据</w:t>
      </w:r>
    </w:p>
    <w:p>
      <w:pPr>
        <w:pStyle w:val="82"/>
      </w:pPr>
      <w:r>
        <w:t>BI=</w:t>
      </w:r>
      <w:r>
        <w:rPr>
          <w:rFonts w:hint="eastAsia"/>
        </w:rPr>
        <w:t>双向数据</w:t>
      </w:r>
    </w:p>
    <w:p/>
    <w:p>
      <w:r>
        <w:rPr>
          <w:rFonts w:hint="eastAsia"/>
        </w:rPr>
        <w:t>为保证设备正常通信，对于相连的两台设备，一端设备端口的发送数据的引脚需对应对端设备端口接收数据的引脚。因此，当两端设备都为</w:t>
      </w:r>
      <w:r>
        <w:t>MDI</w:t>
      </w:r>
      <w:r>
        <w:rPr>
          <w:rFonts w:hint="eastAsia"/>
        </w:rPr>
        <w:t>口或者</w:t>
      </w:r>
      <w:r>
        <w:t>MDIX</w:t>
      </w:r>
      <w:r>
        <w:rPr>
          <w:rFonts w:hint="eastAsia"/>
        </w:rPr>
        <w:t>口时，需使用交叉线连接，当一端为</w:t>
      </w:r>
      <w:r>
        <w:t>MDI</w:t>
      </w:r>
      <w:r>
        <w:rPr>
          <w:rFonts w:hint="eastAsia"/>
        </w:rPr>
        <w:t>口一端为</w:t>
      </w:r>
      <w:r>
        <w:t xml:space="preserve"> MDIX </w:t>
      </w:r>
      <w:r>
        <w:rPr>
          <w:rFonts w:hint="eastAsia"/>
        </w:rPr>
        <w:t>口时，需使用直通线连接。直通线或交叉线的使用情况可以总结如下：</w:t>
      </w:r>
    </w:p>
    <w:p>
      <w:pPr>
        <w:pStyle w:val="65"/>
        <w:rPr>
          <w:lang w:eastAsia="zh-CN"/>
        </w:rPr>
      </w:pPr>
      <w:r>
        <w:rPr>
          <w:rFonts w:hint="eastAsia"/>
          <w:lang w:eastAsia="zh-CN"/>
        </w:rPr>
        <w:t>直通线用于连接不同类型设备。</w:t>
      </w:r>
    </w:p>
    <w:p>
      <w:pPr>
        <w:pStyle w:val="65"/>
        <w:rPr>
          <w:lang w:eastAsia="zh-CN"/>
        </w:rPr>
      </w:pPr>
      <w:r>
        <w:rPr>
          <w:rFonts w:hint="eastAsia"/>
          <w:lang w:eastAsia="zh-CN"/>
        </w:rPr>
        <w:t>交叉线用于连接同种类型设备。</w:t>
      </w:r>
    </w:p>
    <w:p>
      <w:r>
        <w:rPr>
          <w:rFonts w:hint="eastAsia"/>
        </w:rPr>
        <w:t>如果</w:t>
      </w:r>
      <w:r>
        <w:t>RJ-45</w:t>
      </w:r>
      <w:r>
        <w:rPr>
          <w:rFonts w:hint="eastAsia"/>
        </w:rPr>
        <w:t>以太网端口支持</w:t>
      </w:r>
      <w:r>
        <w:t>MDI/MDIX</w:t>
      </w:r>
      <w:r>
        <w:rPr>
          <w:rFonts w:hint="eastAsia"/>
        </w:rPr>
        <w:t>自适应特性，当</w:t>
      </w:r>
      <w:r>
        <w:t>MDI/MDIX</w:t>
      </w:r>
      <w:r>
        <w:rPr>
          <w:rFonts w:hint="eastAsia"/>
        </w:rPr>
        <w:t>自适应启用时，端口能自动适应不同线序（自动适应直通线或交叉线）。</w:t>
      </w:r>
    </w:p>
    <w:p>
      <w:pPr>
        <w:pStyle w:val="69"/>
      </w:pPr>
      <w:r>
        <w:rPr>
          <w:lang w:eastAsia="zh-CN"/>
        </w:rPr>
        <w:drawing>
          <wp:inline distT="0" distB="0" distL="0" distR="0">
            <wp:extent cx="590550" cy="238125"/>
            <wp:effectExtent l="0" t="0" r="0" b="9525"/>
            <wp:docPr id="93"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2" descr="说明"/>
                    <pic:cNvPicPr>
                      <a:picLocks noChangeAspect="1" noChangeArrowheads="1"/>
                    </pic:cNvPicPr>
                  </pic:nvPicPr>
                  <pic:blipFill>
                    <a:blip r:embed="rId21"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70"/>
        <w:rPr>
          <w:lang w:eastAsia="zh-CN"/>
        </w:rPr>
      </w:pPr>
      <w:r>
        <w:rPr>
          <w:rFonts w:hint="eastAsia"/>
          <w:lang w:eastAsia="zh-CN"/>
        </w:rPr>
        <w:t>设备的</w:t>
      </w:r>
      <w:r>
        <w:rPr>
          <w:lang w:eastAsia="zh-CN"/>
        </w:rPr>
        <w:t>RJ-45</w:t>
      </w:r>
      <w:r>
        <w:rPr>
          <w:rFonts w:hint="eastAsia"/>
          <w:lang w:eastAsia="zh-CN"/>
        </w:rPr>
        <w:t>以太网端口支持</w:t>
      </w:r>
      <w:r>
        <w:rPr>
          <w:lang w:eastAsia="zh-CN"/>
        </w:rPr>
        <w:t xml:space="preserve"> MDI/MDIX</w:t>
      </w:r>
      <w:r>
        <w:rPr>
          <w:rFonts w:hint="eastAsia"/>
          <w:lang w:eastAsia="zh-CN"/>
        </w:rPr>
        <w:t>自适应特性。</w:t>
      </w:r>
    </w:p>
    <w:p/>
    <w:p>
      <w:pPr>
        <w:pStyle w:val="5"/>
      </w:pPr>
      <w:bookmarkStart w:id="216" w:name="_Toc511136857"/>
      <w:r>
        <w:rPr>
          <w:rFonts w:hint="eastAsia"/>
        </w:rPr>
        <w:t>制作方法</w:t>
      </w:r>
      <w:bookmarkEnd w:id="216"/>
    </w:p>
    <w:p>
      <w:pPr>
        <w:pStyle w:val="76"/>
        <w:numPr>
          <w:ilvl w:val="4"/>
          <w:numId w:val="28"/>
        </w:numPr>
        <w:rPr>
          <w:lang w:eastAsia="zh-CN"/>
        </w:rPr>
      </w:pPr>
      <w:r>
        <w:rPr>
          <w:rFonts w:hint="eastAsia"/>
          <w:lang w:eastAsia="zh-CN"/>
        </w:rPr>
        <w:t>利用压线钳的剪线刀口剪裁出计划需要使用的双绞线长度。</w:t>
      </w:r>
    </w:p>
    <w:p>
      <w:pPr>
        <w:pStyle w:val="76"/>
      </w:pPr>
      <w:r>
        <w:rPr>
          <w:rFonts w:hint="eastAsia"/>
          <w:lang w:eastAsia="zh-CN"/>
        </w:rPr>
        <w:t>利用压线钳的剪线刀口将线头剪齐，再将线头放入剥线专用的刀口，稍微用力握紧压线钳并慢慢旋转，让刀口划开双绞线的保护胶皮，并把这部分的保护胶皮去掉。（压线钳挡位离剥线刀口长度通常恰好为</w:t>
      </w:r>
      <w:r>
        <w:rPr>
          <w:lang w:eastAsia="zh-CN"/>
        </w:rPr>
        <w:t xml:space="preserve">RJ-45 </w:t>
      </w:r>
      <w:r>
        <w:rPr>
          <w:rFonts w:hint="eastAsia"/>
          <w:lang w:eastAsia="zh-CN"/>
        </w:rPr>
        <w:t>连接器长度，这样可以有效避免剥线过长或过短。</w:t>
      </w:r>
      <w:r>
        <w:rPr>
          <w:rFonts w:hint="eastAsia"/>
        </w:rPr>
        <w:t>）</w:t>
      </w:r>
    </w:p>
    <w:p>
      <w:pPr>
        <w:pStyle w:val="76"/>
        <w:rPr>
          <w:lang w:eastAsia="zh-CN"/>
        </w:rPr>
      </w:pPr>
      <w:r>
        <w:rPr>
          <w:rFonts w:hint="eastAsia"/>
          <w:lang w:eastAsia="zh-CN"/>
        </w:rPr>
        <w:t>将</w:t>
      </w:r>
      <w:r>
        <w:rPr>
          <w:lang w:eastAsia="zh-CN"/>
        </w:rPr>
        <w:t xml:space="preserve"> 4 </w:t>
      </w:r>
      <w:r>
        <w:rPr>
          <w:rFonts w:hint="eastAsia"/>
          <w:lang w:eastAsia="zh-CN"/>
        </w:rPr>
        <w:t>个线对的</w:t>
      </w:r>
      <w:r>
        <w:rPr>
          <w:lang w:eastAsia="zh-CN"/>
        </w:rPr>
        <w:t xml:space="preserve"> 8 </w:t>
      </w:r>
      <w:r>
        <w:rPr>
          <w:rFonts w:hint="eastAsia"/>
          <w:lang w:eastAsia="zh-CN"/>
        </w:rPr>
        <w:t>条细导线逐一解开、理顺、扯直，然后按照规定的线序排列整齐。</w:t>
      </w:r>
    </w:p>
    <w:p>
      <w:pPr>
        <w:pStyle w:val="76"/>
        <w:rPr>
          <w:lang w:eastAsia="zh-CN"/>
        </w:rPr>
      </w:pPr>
      <w:r>
        <w:rPr>
          <w:rFonts w:hint="eastAsia"/>
          <w:lang w:eastAsia="zh-CN"/>
        </w:rPr>
        <w:t>利用压线钳的剪线刀口把细导线顶部裁剪整齐，缓缓地用力把</w:t>
      </w:r>
      <w:r>
        <w:rPr>
          <w:lang w:eastAsia="zh-CN"/>
        </w:rPr>
        <w:t>8</w:t>
      </w:r>
      <w:r>
        <w:rPr>
          <w:rFonts w:hint="eastAsia"/>
          <w:lang w:eastAsia="zh-CN"/>
        </w:rPr>
        <w:t>条细导线同时沿</w:t>
      </w:r>
      <w:r>
        <w:rPr>
          <w:lang w:eastAsia="zh-CN"/>
        </w:rPr>
        <w:t xml:space="preserve">RJ-45 </w:t>
      </w:r>
      <w:r>
        <w:rPr>
          <w:rFonts w:hint="eastAsia"/>
          <w:lang w:eastAsia="zh-CN"/>
        </w:rPr>
        <w:t>连接器内的</w:t>
      </w:r>
      <w:r>
        <w:rPr>
          <w:lang w:eastAsia="zh-CN"/>
        </w:rPr>
        <w:t>8</w:t>
      </w:r>
      <w:r>
        <w:rPr>
          <w:rFonts w:hint="eastAsia"/>
          <w:lang w:eastAsia="zh-CN"/>
        </w:rPr>
        <w:t>个线槽插入，一直插到线槽的顶端，并确保每一根细导线都已经紧紧地顶在</w:t>
      </w:r>
      <w:r>
        <w:rPr>
          <w:lang w:eastAsia="zh-CN"/>
        </w:rPr>
        <w:t>RJ-45</w:t>
      </w:r>
      <w:r>
        <w:rPr>
          <w:rFonts w:hint="eastAsia"/>
          <w:lang w:eastAsia="zh-CN"/>
        </w:rPr>
        <w:t>连接器的末端。</w:t>
      </w:r>
    </w:p>
    <w:p>
      <w:pPr>
        <w:pStyle w:val="76"/>
        <w:rPr>
          <w:lang w:eastAsia="zh-CN"/>
        </w:rPr>
      </w:pPr>
      <w:r>
        <w:rPr>
          <w:rFonts w:hint="eastAsia"/>
          <w:lang w:eastAsia="zh-CN"/>
        </w:rPr>
        <w:t>把</w:t>
      </w:r>
      <w:r>
        <w:rPr>
          <w:lang w:eastAsia="zh-CN"/>
        </w:rPr>
        <w:t>RJ-45</w:t>
      </w:r>
      <w:r>
        <w:rPr>
          <w:rFonts w:hint="eastAsia"/>
          <w:lang w:eastAsia="zh-CN"/>
        </w:rPr>
        <w:t>连接器插入压线钳的槽中，用力握紧线钳，直到听到轻微的“啪”一声。</w:t>
      </w:r>
    </w:p>
    <w:p>
      <w:pPr>
        <w:pStyle w:val="76"/>
      </w:pPr>
      <w:r>
        <w:rPr>
          <w:rFonts w:hint="eastAsia"/>
        </w:rPr>
        <w:t>使用测试仪测试。</w:t>
      </w:r>
    </w:p>
    <w:p>
      <w:pPr>
        <w:pStyle w:val="4"/>
      </w:pPr>
      <w:bookmarkStart w:id="217" w:name="_Toc19417"/>
      <w:bookmarkStart w:id="218" w:name="_Toc45545947"/>
      <w:bookmarkStart w:id="219" w:name="_Toc511136858"/>
      <w:r>
        <w:rPr>
          <w:rFonts w:hint="eastAsia"/>
        </w:rPr>
        <w:t>光纤</w:t>
      </w:r>
      <w:bookmarkEnd w:id="217"/>
      <w:bookmarkEnd w:id="218"/>
      <w:bookmarkEnd w:id="219"/>
    </w:p>
    <w:p>
      <w:r>
        <w:rPr>
          <w:rFonts w:hint="eastAsia"/>
        </w:rPr>
        <w:t>光纤传输方式损耗低，传输距离远，在长距离传输方面具有优势。</w:t>
      </w:r>
    </w:p>
    <w:p>
      <w:r>
        <w:rPr>
          <w:rFonts w:hint="eastAsia"/>
        </w:rPr>
        <w:t>按光在光纤中的传输模式可将光纤分为单模光纤</w:t>
      </w:r>
      <w:r>
        <w:t>(SMF</w:t>
      </w:r>
      <w:r>
        <w:rPr>
          <w:rFonts w:hint="eastAsia"/>
        </w:rPr>
        <w:t>，</w:t>
      </w:r>
      <w:r>
        <w:t>Single Mode Fiber)</w:t>
      </w:r>
      <w:r>
        <w:rPr>
          <w:rFonts w:hint="eastAsia"/>
        </w:rPr>
        <w:t>和多模光纤</w:t>
      </w:r>
      <w:r>
        <w:t>(MMF</w:t>
      </w:r>
      <w:r>
        <w:rPr>
          <w:rFonts w:hint="eastAsia"/>
        </w:rPr>
        <w:t>，</w:t>
      </w:r>
      <w:r>
        <w:t>MultiMode Fiber)</w:t>
      </w:r>
      <w:r>
        <w:rPr>
          <w:rFonts w:hint="eastAsia"/>
        </w:rPr>
        <w:t>。单模光纤的纤芯中只能传送一种模式的光，外皮一般为黄色，多模光纤允许在同一纤芯里面同时传送多种模式的光，外皮一般为橙色。</w:t>
      </w:r>
    </w:p>
    <w:p>
      <w:pPr>
        <w:pStyle w:val="66"/>
        <w:ind w:left="1134" w:hanging="510"/>
      </w:pPr>
      <w:r>
        <w:rPr>
          <w:rFonts w:hint="eastAsia"/>
        </w:rPr>
        <w:t>单模光纤和多模光纤的特性</w:t>
      </w:r>
    </w:p>
    <w:tbl>
      <w:tblPr>
        <w:tblStyle w:val="55"/>
        <w:tblW w:w="9014" w:type="dxa"/>
        <w:tblInd w:w="737"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2320"/>
        <w:gridCol w:w="2803"/>
        <w:gridCol w:w="3891"/>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84" w:hRule="atLeast"/>
          <w:tblHeader/>
        </w:trPr>
        <w:tc>
          <w:tcPr>
            <w:tcW w:w="2348" w:type="dxa"/>
            <w:tcBorders>
              <w:top w:val="nil"/>
              <w:left w:val="nil"/>
              <w:bottom w:val="nil"/>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特性</w:t>
            </w:r>
          </w:p>
        </w:tc>
        <w:tc>
          <w:tcPr>
            <w:tcW w:w="2835" w:type="dxa"/>
            <w:tcBorders>
              <w:top w:val="nil"/>
              <w:left w:val="nil"/>
              <w:bottom w:val="nil"/>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单模光纤</w:t>
            </w:r>
          </w:p>
        </w:tc>
        <w:tc>
          <w:tcPr>
            <w:tcW w:w="3935" w:type="dxa"/>
            <w:tcBorders>
              <w:top w:val="nil"/>
              <w:left w:val="nil"/>
              <w:bottom w:val="nil"/>
              <w:right w:val="nil"/>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多模光纤</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2348" w:type="dxa"/>
            <w:shd w:val="clear" w:color="auto" w:fill="auto"/>
            <w:vAlign w:val="center"/>
          </w:tcPr>
          <w:p>
            <w:pPr>
              <w:pStyle w:val="68"/>
              <w:widowControl w:val="0"/>
              <w:spacing w:line="240" w:lineRule="auto"/>
              <w:ind w:firstLine="0"/>
              <w:jc w:val="left"/>
            </w:pPr>
            <w:r>
              <w:rPr>
                <w:rFonts w:hint="eastAsia"/>
              </w:rPr>
              <w:t>纤芯特征</w:t>
            </w:r>
          </w:p>
        </w:tc>
        <w:tc>
          <w:tcPr>
            <w:tcW w:w="2835" w:type="dxa"/>
            <w:shd w:val="clear" w:color="auto" w:fill="auto"/>
            <w:vAlign w:val="center"/>
          </w:tcPr>
          <w:p>
            <w:pPr>
              <w:pStyle w:val="68"/>
              <w:widowControl w:val="0"/>
              <w:spacing w:line="240" w:lineRule="auto"/>
              <w:ind w:firstLine="0"/>
              <w:jc w:val="left"/>
            </w:pPr>
            <w:r>
              <w:rPr>
                <w:rFonts w:hint="eastAsia"/>
              </w:rPr>
              <w:t>小芯（</w:t>
            </w:r>
            <w:r>
              <w:t>10</w:t>
            </w:r>
            <w:r>
              <w:rPr>
                <w:rFonts w:hint="eastAsia"/>
              </w:rPr>
              <w:t>微米或更小）</w:t>
            </w:r>
          </w:p>
        </w:tc>
        <w:tc>
          <w:tcPr>
            <w:tcW w:w="3935" w:type="dxa"/>
            <w:shd w:val="clear" w:color="auto" w:fill="auto"/>
            <w:vAlign w:val="center"/>
          </w:tcPr>
          <w:p>
            <w:pPr>
              <w:pStyle w:val="68"/>
              <w:widowControl w:val="0"/>
              <w:spacing w:line="240" w:lineRule="auto"/>
              <w:ind w:firstLine="0"/>
              <w:jc w:val="left"/>
            </w:pPr>
            <w:r>
              <w:rPr>
                <w:rFonts w:hint="eastAsia"/>
              </w:rPr>
              <w:t>大芯（</w:t>
            </w:r>
            <w:r>
              <w:t>50</w:t>
            </w:r>
            <w:r>
              <w:rPr>
                <w:rFonts w:hint="eastAsia"/>
              </w:rPr>
              <w:t>，</w:t>
            </w:r>
            <w:r>
              <w:t>62.5</w:t>
            </w:r>
            <w:r>
              <w:rPr>
                <w:rFonts w:hint="eastAsia"/>
              </w:rPr>
              <w:t>微米或更大）</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2348" w:type="dxa"/>
            <w:shd w:val="clear" w:color="auto" w:fill="auto"/>
            <w:vAlign w:val="center"/>
          </w:tcPr>
          <w:p>
            <w:pPr>
              <w:pStyle w:val="68"/>
              <w:widowControl w:val="0"/>
              <w:spacing w:line="240" w:lineRule="auto"/>
              <w:ind w:firstLine="0"/>
              <w:jc w:val="left"/>
            </w:pPr>
            <w:r>
              <w:rPr>
                <w:rFonts w:hint="eastAsia"/>
              </w:rPr>
              <w:t>散射特征</w:t>
            </w:r>
          </w:p>
        </w:tc>
        <w:tc>
          <w:tcPr>
            <w:tcW w:w="2835" w:type="dxa"/>
            <w:shd w:val="clear" w:color="auto" w:fill="auto"/>
            <w:vAlign w:val="center"/>
          </w:tcPr>
          <w:p>
            <w:pPr>
              <w:pStyle w:val="68"/>
              <w:widowControl w:val="0"/>
              <w:spacing w:line="240" w:lineRule="auto"/>
              <w:ind w:firstLine="0"/>
              <w:jc w:val="left"/>
            </w:pPr>
            <w:r>
              <w:rPr>
                <w:rFonts w:hint="eastAsia"/>
              </w:rPr>
              <w:t>很少散射</w:t>
            </w:r>
          </w:p>
        </w:tc>
        <w:tc>
          <w:tcPr>
            <w:tcW w:w="3935" w:type="dxa"/>
            <w:shd w:val="clear" w:color="auto" w:fill="auto"/>
            <w:vAlign w:val="center"/>
          </w:tcPr>
          <w:p>
            <w:pPr>
              <w:pStyle w:val="68"/>
              <w:widowControl w:val="0"/>
              <w:spacing w:line="240" w:lineRule="auto"/>
              <w:ind w:firstLine="0"/>
              <w:jc w:val="left"/>
            </w:pPr>
            <w:r>
              <w:rPr>
                <w:rFonts w:hint="eastAsia"/>
              </w:rPr>
              <w:t>允许散射，所以存在信号丢失</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2348" w:type="dxa"/>
            <w:shd w:val="clear" w:color="auto" w:fill="auto"/>
            <w:vAlign w:val="center"/>
          </w:tcPr>
          <w:p>
            <w:pPr>
              <w:pStyle w:val="68"/>
              <w:widowControl w:val="0"/>
              <w:spacing w:line="240" w:lineRule="auto"/>
              <w:ind w:firstLine="0"/>
              <w:jc w:val="left"/>
            </w:pPr>
            <w:r>
              <w:rPr>
                <w:rFonts w:hint="eastAsia"/>
              </w:rPr>
              <w:t>光源及传输距离</w:t>
            </w:r>
          </w:p>
        </w:tc>
        <w:tc>
          <w:tcPr>
            <w:tcW w:w="2835" w:type="dxa"/>
            <w:shd w:val="clear" w:color="auto" w:fill="auto"/>
            <w:vAlign w:val="center"/>
          </w:tcPr>
          <w:p>
            <w:pPr>
              <w:pStyle w:val="68"/>
              <w:widowControl w:val="0"/>
              <w:spacing w:line="240" w:lineRule="auto"/>
              <w:ind w:firstLine="0"/>
              <w:jc w:val="left"/>
            </w:pPr>
            <w:r>
              <w:rPr>
                <w:rFonts w:hint="eastAsia"/>
              </w:rPr>
              <w:t>用激光作光源，通常用于区域骨干网，距离达数千米</w:t>
            </w:r>
          </w:p>
        </w:tc>
        <w:tc>
          <w:tcPr>
            <w:tcW w:w="3935" w:type="dxa"/>
            <w:shd w:val="clear" w:color="auto" w:fill="auto"/>
            <w:vAlign w:val="center"/>
          </w:tcPr>
          <w:p>
            <w:pPr>
              <w:pStyle w:val="68"/>
              <w:widowControl w:val="0"/>
              <w:spacing w:line="240" w:lineRule="auto"/>
              <w:ind w:firstLine="0"/>
              <w:jc w:val="left"/>
            </w:pPr>
            <w:r>
              <w:rPr>
                <w:rFonts w:hint="eastAsia"/>
              </w:rPr>
              <w:t>用发光二极管作光源，通常用于局域网内或园区网中数百米的距离</w:t>
            </w:r>
          </w:p>
        </w:tc>
      </w:tr>
    </w:tbl>
    <w:p/>
    <w:p>
      <w:pPr>
        <w:pStyle w:val="66"/>
        <w:ind w:left="1134" w:hanging="510"/>
      </w:pPr>
      <w:r>
        <w:rPr>
          <w:rFonts w:hint="eastAsia"/>
        </w:rPr>
        <w:t>光纤的最大拉伸力和压扁力</w:t>
      </w:r>
    </w:p>
    <w:tbl>
      <w:tblPr>
        <w:tblStyle w:val="55"/>
        <w:tblW w:w="9014" w:type="dxa"/>
        <w:tblInd w:w="737" w:type="dxa"/>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Layout w:type="autofit"/>
        <w:tblCellMar>
          <w:top w:w="0" w:type="dxa"/>
          <w:left w:w="108" w:type="dxa"/>
          <w:bottom w:w="0" w:type="dxa"/>
          <w:right w:w="108" w:type="dxa"/>
        </w:tblCellMar>
      </w:tblPr>
      <w:tblGrid>
        <w:gridCol w:w="2935"/>
        <w:gridCol w:w="3006"/>
        <w:gridCol w:w="3073"/>
      </w:tblGrid>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84" w:hRule="atLeast"/>
          <w:tblHeader/>
        </w:trPr>
        <w:tc>
          <w:tcPr>
            <w:tcW w:w="2971" w:type="dxa"/>
            <w:tcBorders>
              <w:top w:val="nil"/>
              <w:left w:val="nil"/>
              <w:bottom w:val="nil"/>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受力时间</w:t>
            </w:r>
          </w:p>
        </w:tc>
        <w:tc>
          <w:tcPr>
            <w:tcW w:w="3042" w:type="dxa"/>
            <w:tcBorders>
              <w:top w:val="nil"/>
              <w:left w:val="nil"/>
              <w:bottom w:val="nil"/>
              <w:right w:val="single" w:color="auto" w:sz="6" w:space="0"/>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拉伸力</w:t>
            </w:r>
            <w:r>
              <w:rPr>
                <w:b w:val="0"/>
                <w:bCs/>
                <w:i w:val="0"/>
                <w:iCs w:val="0"/>
                <w:color w:val="auto"/>
                <w:szCs w:val="20"/>
              </w:rPr>
              <w:t>(N)</w:t>
            </w:r>
          </w:p>
        </w:tc>
        <w:tc>
          <w:tcPr>
            <w:tcW w:w="3105" w:type="dxa"/>
            <w:tcBorders>
              <w:top w:val="nil"/>
              <w:left w:val="nil"/>
              <w:bottom w:val="nil"/>
              <w:right w:val="nil"/>
              <w:insideV w:val="single" w:sz="6" w:space="0"/>
              <w:tl2br w:val="nil"/>
              <w:tr2bl w:val="nil"/>
            </w:tcBorders>
            <w:shd w:val="clear" w:color="auto" w:fill="D9D9D9"/>
            <w:vAlign w:val="center"/>
          </w:tcPr>
          <w:p>
            <w:pPr>
              <w:pStyle w:val="67"/>
              <w:widowControl w:val="0"/>
              <w:spacing w:line="240" w:lineRule="auto"/>
              <w:ind w:firstLine="0"/>
              <w:rPr>
                <w:b w:val="0"/>
                <w:bCs/>
                <w:i w:val="0"/>
                <w:iCs w:val="0"/>
                <w:color w:val="auto"/>
                <w:szCs w:val="20"/>
              </w:rPr>
            </w:pPr>
            <w:r>
              <w:rPr>
                <w:rFonts w:hint="eastAsia"/>
                <w:b w:val="0"/>
                <w:bCs/>
                <w:i w:val="0"/>
                <w:iCs w:val="0"/>
                <w:color w:val="auto"/>
                <w:szCs w:val="20"/>
              </w:rPr>
              <w:t>压扁力</w:t>
            </w:r>
            <w:r>
              <w:rPr>
                <w:b w:val="0"/>
                <w:bCs/>
                <w:i w:val="0"/>
                <w:iCs w:val="0"/>
                <w:color w:val="auto"/>
                <w:szCs w:val="20"/>
              </w:rPr>
              <w:t>(N/mm)</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2971" w:type="dxa"/>
            <w:shd w:val="clear" w:color="auto" w:fill="auto"/>
            <w:vAlign w:val="center"/>
          </w:tcPr>
          <w:p>
            <w:pPr>
              <w:pStyle w:val="68"/>
              <w:widowControl w:val="0"/>
              <w:spacing w:line="240" w:lineRule="auto"/>
              <w:ind w:firstLine="0"/>
              <w:jc w:val="left"/>
            </w:pPr>
            <w:r>
              <w:rPr>
                <w:rFonts w:hint="eastAsia"/>
              </w:rPr>
              <w:t>短暂受力</w:t>
            </w:r>
          </w:p>
        </w:tc>
        <w:tc>
          <w:tcPr>
            <w:tcW w:w="3042" w:type="dxa"/>
            <w:shd w:val="clear" w:color="auto" w:fill="auto"/>
            <w:vAlign w:val="center"/>
          </w:tcPr>
          <w:p>
            <w:pPr>
              <w:pStyle w:val="68"/>
              <w:widowControl w:val="0"/>
              <w:spacing w:line="240" w:lineRule="auto"/>
              <w:ind w:firstLine="0"/>
              <w:jc w:val="left"/>
            </w:pPr>
            <w:r>
              <w:rPr>
                <w:rFonts w:hint="eastAsia"/>
              </w:rPr>
              <w:t>150</w:t>
            </w:r>
          </w:p>
        </w:tc>
        <w:tc>
          <w:tcPr>
            <w:tcW w:w="3105" w:type="dxa"/>
            <w:shd w:val="clear" w:color="auto" w:fill="auto"/>
            <w:vAlign w:val="center"/>
          </w:tcPr>
          <w:p>
            <w:pPr>
              <w:pStyle w:val="68"/>
              <w:widowControl w:val="0"/>
              <w:spacing w:line="240" w:lineRule="auto"/>
              <w:ind w:firstLine="0"/>
              <w:jc w:val="left"/>
            </w:pPr>
            <w:r>
              <w:rPr>
                <w:rFonts w:hint="eastAsia"/>
              </w:rPr>
              <w:t>500</w:t>
            </w:r>
          </w:p>
        </w:tc>
      </w:tr>
      <w:tr>
        <w:tblPrEx>
          <w:tblBorders>
            <w:top w:val="single" w:color="auto" w:sz="4" w:space="0"/>
            <w:left w:val="none" w:color="auto" w:sz="0" w:space="0"/>
            <w:bottom w:val="single" w:color="auto" w:sz="4" w:space="0"/>
            <w:right w:val="none" w:color="auto" w:sz="0" w:space="0"/>
            <w:insideH w:val="single" w:color="808080" w:sz="4" w:space="0"/>
            <w:insideV w:val="single" w:color="808080" w:sz="4" w:space="0"/>
          </w:tblBorders>
          <w:tblCellMar>
            <w:top w:w="0" w:type="dxa"/>
            <w:left w:w="108" w:type="dxa"/>
            <w:bottom w:w="0" w:type="dxa"/>
            <w:right w:w="108" w:type="dxa"/>
          </w:tblCellMar>
        </w:tblPrEx>
        <w:trPr>
          <w:cantSplit/>
          <w:trHeight w:val="274" w:hRule="atLeast"/>
        </w:trPr>
        <w:tc>
          <w:tcPr>
            <w:tcW w:w="2971" w:type="dxa"/>
            <w:shd w:val="clear" w:color="auto" w:fill="auto"/>
            <w:vAlign w:val="center"/>
          </w:tcPr>
          <w:p>
            <w:pPr>
              <w:pStyle w:val="68"/>
              <w:widowControl w:val="0"/>
              <w:spacing w:line="240" w:lineRule="auto"/>
              <w:ind w:firstLine="0"/>
              <w:jc w:val="left"/>
            </w:pPr>
            <w:r>
              <w:rPr>
                <w:rFonts w:hint="eastAsia"/>
              </w:rPr>
              <w:t>长期受力</w:t>
            </w:r>
          </w:p>
        </w:tc>
        <w:tc>
          <w:tcPr>
            <w:tcW w:w="3042" w:type="dxa"/>
            <w:shd w:val="clear" w:color="auto" w:fill="auto"/>
            <w:vAlign w:val="center"/>
          </w:tcPr>
          <w:p>
            <w:pPr>
              <w:pStyle w:val="68"/>
              <w:widowControl w:val="0"/>
              <w:spacing w:line="240" w:lineRule="auto"/>
              <w:ind w:firstLine="0"/>
              <w:jc w:val="left"/>
            </w:pPr>
            <w:r>
              <w:rPr>
                <w:rFonts w:hint="eastAsia"/>
              </w:rPr>
              <w:t>80</w:t>
            </w:r>
          </w:p>
        </w:tc>
        <w:tc>
          <w:tcPr>
            <w:tcW w:w="3105" w:type="dxa"/>
            <w:shd w:val="clear" w:color="auto" w:fill="auto"/>
            <w:vAlign w:val="center"/>
          </w:tcPr>
          <w:p>
            <w:pPr>
              <w:pStyle w:val="68"/>
              <w:widowControl w:val="0"/>
              <w:spacing w:line="240" w:lineRule="auto"/>
              <w:ind w:firstLine="0"/>
              <w:jc w:val="left"/>
            </w:pPr>
            <w:r>
              <w:rPr>
                <w:rFonts w:hint="eastAsia"/>
              </w:rPr>
              <w:t>100</w:t>
            </w:r>
          </w:p>
        </w:tc>
      </w:tr>
    </w:tbl>
    <w:p/>
    <w:p>
      <w:r>
        <w:rPr>
          <w:rFonts w:hint="eastAsia"/>
        </w:rPr>
        <w:t>光纤连接器是光纤通信系统中不可缺少的无源器件，它的使用实现了光通道间的可拆式连接，使光系统的调测与维护更为方便。光纤连接器的种类很多，</w:t>
      </w:r>
      <w:r>
        <w:t>LC</w:t>
      </w:r>
      <w:r>
        <w:rPr>
          <w:rFonts w:hint="eastAsia"/>
        </w:rPr>
        <w:t>型光纤连接器外观如</w:t>
      </w:r>
      <w:r>
        <w:rPr>
          <w:color w:val="0000FF"/>
          <w:u w:val="single"/>
        </w:rPr>
        <w:fldChar w:fldCharType="begin"/>
      </w:r>
      <w:r>
        <w:rPr>
          <w:color w:val="0000FF"/>
          <w:u w:val="single"/>
        </w:rPr>
        <w:instrText xml:space="preserve">REF _Ref388539177 \r \h \* MERGEFORMAT </w:instrText>
      </w:r>
      <w:r>
        <w:rPr>
          <w:color w:val="0000FF"/>
          <w:u w:val="single"/>
        </w:rPr>
        <w:fldChar w:fldCharType="separate"/>
      </w:r>
      <w:r>
        <w:rPr>
          <w:rFonts w:hint="eastAsia"/>
          <w:color w:val="0000FF"/>
          <w:u w:val="single"/>
        </w:rPr>
        <w:t>图1-43</w:t>
      </w:r>
      <w:r>
        <w:rPr>
          <w:color w:val="0000FF"/>
          <w:u w:val="single"/>
        </w:rPr>
        <w:fldChar w:fldCharType="end"/>
      </w:r>
      <w:r>
        <w:rPr>
          <w:rFonts w:hint="eastAsia"/>
        </w:rPr>
        <w:t>所示。</w:t>
      </w:r>
    </w:p>
    <w:p>
      <w:pPr>
        <w:pStyle w:val="77"/>
      </w:pPr>
      <w:bookmarkStart w:id="220" w:name="_Ref388539177"/>
      <w:r>
        <w:rPr>
          <w:rFonts w:hint="eastAsia"/>
        </w:rPr>
        <w:t>LC型光纤连接器外观</w:t>
      </w:r>
      <w:bookmarkEnd w:id="220"/>
    </w:p>
    <w:p>
      <w:pPr>
        <w:pStyle w:val="78"/>
      </w:pPr>
      <w:r>
        <w:drawing>
          <wp:inline distT="0" distB="0" distL="0" distR="0">
            <wp:extent cx="2085975" cy="828675"/>
            <wp:effectExtent l="0" t="0" r="9525" b="9525"/>
            <wp:docPr id="9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
                    <pic:cNvPicPr>
                      <a:picLocks noChangeAspect="1" noChangeArrowheads="1"/>
                    </pic:cNvPicPr>
                  </pic:nvPicPr>
                  <pic:blipFill>
                    <a:blip r:embed="rId78" cstate="print"/>
                    <a:srcRect/>
                    <a:stretch>
                      <a:fillRect/>
                    </a:stretch>
                  </pic:blipFill>
                  <pic:spPr>
                    <a:xfrm>
                      <a:off x="0" y="0"/>
                      <a:ext cx="2085975" cy="828675"/>
                    </a:xfrm>
                    <a:prstGeom prst="rect">
                      <a:avLst/>
                    </a:prstGeom>
                    <a:noFill/>
                    <a:ln w="9525">
                      <a:noFill/>
                      <a:miter lim="800000"/>
                      <a:headEnd/>
                      <a:tailEnd/>
                    </a:ln>
                  </pic:spPr>
                </pic:pic>
              </a:graphicData>
            </a:graphic>
          </wp:inline>
        </w:drawing>
      </w:r>
    </w:p>
    <w:p/>
    <w:p>
      <w:pPr>
        <w:pStyle w:val="69"/>
      </w:pPr>
      <w:r>
        <w:rPr>
          <w:lang w:eastAsia="zh-CN"/>
        </w:rPr>
        <w:drawing>
          <wp:inline distT="0" distB="0" distL="0" distR="0">
            <wp:extent cx="590550" cy="238125"/>
            <wp:effectExtent l="0" t="0" r="0" b="9525"/>
            <wp:docPr id="256" name="图片 2" descr="说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 descr="说明"/>
                    <pic:cNvPicPr>
                      <a:picLocks noChangeAspect="1" noChangeArrowheads="1"/>
                    </pic:cNvPicPr>
                  </pic:nvPicPr>
                  <pic:blipFill>
                    <a:blip r:embed="rId21" cstate="print"/>
                    <a:srcRect/>
                    <a:stretch>
                      <a:fillRect/>
                    </a:stretch>
                  </pic:blipFill>
                  <pic:spPr>
                    <a:xfrm>
                      <a:off x="0" y="0"/>
                      <a:ext cx="590550" cy="238125"/>
                    </a:xfrm>
                    <a:prstGeom prst="rect">
                      <a:avLst/>
                    </a:prstGeom>
                    <a:noFill/>
                    <a:ln w="9525">
                      <a:noFill/>
                      <a:miter lim="800000"/>
                      <a:headEnd/>
                      <a:tailEnd/>
                    </a:ln>
                  </pic:spPr>
                </pic:pic>
              </a:graphicData>
            </a:graphic>
          </wp:inline>
        </w:drawing>
      </w:r>
    </w:p>
    <w:p>
      <w:pPr>
        <w:pStyle w:val="82"/>
        <w:rPr>
          <w:lang w:eastAsia="zh-CN"/>
        </w:rPr>
      </w:pPr>
      <w:r>
        <w:rPr>
          <w:rFonts w:hint="eastAsia"/>
          <w:lang w:eastAsia="zh-CN"/>
        </w:rPr>
        <w:t>当用光纤连接设备前，请确认光纤连接器的类型及光纤的种类是否与所采用的可插拔接口模块的类型相符。</w:t>
      </w:r>
    </w:p>
    <w:p>
      <w:pPr>
        <w:pStyle w:val="82"/>
        <w:rPr>
          <w:lang w:eastAsia="zh-CN"/>
        </w:rPr>
      </w:pPr>
      <w:r>
        <w:rPr>
          <w:rFonts w:hint="eastAsia"/>
          <w:lang w:eastAsia="zh-CN"/>
        </w:rPr>
        <w:t>设备的以太网光口只支持</w:t>
      </w:r>
      <w:r>
        <w:rPr>
          <w:lang w:eastAsia="zh-CN"/>
        </w:rPr>
        <w:t>LC</w:t>
      </w:r>
      <w:r>
        <w:rPr>
          <w:rFonts w:hint="eastAsia"/>
          <w:lang w:eastAsia="zh-CN"/>
        </w:rPr>
        <w:t>连接器。</w:t>
      </w:r>
    </w:p>
    <w:p>
      <w:pPr>
        <w:pStyle w:val="82"/>
        <w:rPr>
          <w:lang w:eastAsia="zh-CN"/>
        </w:rPr>
      </w:pPr>
      <w:r>
        <w:rPr>
          <w:rFonts w:hint="eastAsia"/>
          <w:lang w:eastAsia="zh-CN"/>
        </w:rPr>
        <w:t>使用光纤连接前，请用无尘纸沾无水酒精将光纤连接器插芯端面擦净，擦拭时只能向一个方向擦，同时也要擦拭与其对接的光纤接头端面。</w:t>
      </w:r>
    </w:p>
    <w:p>
      <w:pPr>
        <w:pStyle w:val="82"/>
      </w:pPr>
      <w:r>
        <w:rPr>
          <w:rFonts w:hint="eastAsia"/>
        </w:rPr>
        <w:t>请勿扭曲、弯折光纤。</w:t>
      </w:r>
    </w:p>
    <w:p>
      <w:pPr>
        <w:pStyle w:val="82"/>
        <w:rPr>
          <w:lang w:eastAsia="zh-CN"/>
        </w:rPr>
      </w:pPr>
      <w:r>
        <w:rPr>
          <w:rFonts w:hint="eastAsia"/>
          <w:lang w:eastAsia="zh-CN"/>
        </w:rPr>
        <w:t>连接时，如果光纤需要穿过金属板孔时，金属板孔及沿结构件锐边转弯时，应加保护套或衬垫。</w:t>
      </w:r>
    </w:p>
    <w:bookmarkEnd w:id="209"/>
    <w:bookmarkEnd w:id="210"/>
    <w:bookmarkEnd w:id="211"/>
    <w:p/>
    <w:sectPr>
      <w:footerReference r:id="rId11" w:type="default"/>
      <w:pgSz w:w="11906" w:h="16838"/>
      <w:pgMar w:top="1440" w:right="1644" w:bottom="1440" w:left="1797" w:header="851" w:footer="851" w:gutter="0"/>
      <w:pgNumType w:start="1"/>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 w:name="Arial Narrow">
    <w:panose1 w:val="020B0606020202030204"/>
    <w:charset w:val="00"/>
    <w:family w:val="swiss"/>
    <w:pitch w:val="default"/>
    <w:sig w:usb0="00000287" w:usb1="00000800" w:usb2="00000000" w:usb3="00000000" w:csb0="2000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single" w:color="auto" w:sz="4" w:space="1"/>
      </w:pBdr>
      <w:jc w:val="right"/>
    </w:pPr>
    <w:sdt>
      <w:sdtPr>
        <w:id w:val="1299265587"/>
      </w:sdtPr>
      <w:sdtContent>
        <w:r>
          <w:fldChar w:fldCharType="begin"/>
        </w:r>
        <w:r>
          <w:instrText xml:space="preserve">PAGE   \* MERGEFORMAT</w:instrText>
        </w:r>
        <w:r>
          <w:fldChar w:fldCharType="separate"/>
        </w:r>
        <w:r>
          <w:rPr>
            <w:lang w:val="zh-CN"/>
          </w:rPr>
          <w:t>i</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single" w:color="auto" w:sz="4" w:space="1"/>
      </w:pBdr>
      <w:jc w:val="right"/>
    </w:pPr>
    <w:sdt>
      <w:sdtPr>
        <w:id w:val="-279473"/>
      </w:sdtPr>
      <w:sdtContent>
        <w:r>
          <w:fldChar w:fldCharType="begin"/>
        </w:r>
        <w:r>
          <w:instrText xml:space="preserve">PAGE   \* MERGEFORMAT</w:instrText>
        </w:r>
        <w:r>
          <w:fldChar w:fldCharType="separate"/>
        </w:r>
        <w:r>
          <w:rPr>
            <w:lang w:val="zh-CN"/>
          </w:rPr>
          <w:t>3-13</w:t>
        </w:r>
        <w:r>
          <w:fldChar w:fldCharType="end"/>
        </w:r>
      </w:sdtContent>
    </w:sdt>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single" w:color="auto" w:sz="4" w:space="1"/>
      </w:pBdr>
      <w:jc w:val="right"/>
    </w:pPr>
    <w:sdt>
      <w:sdtPr>
        <w:id w:val="-1339231250"/>
      </w:sdtPr>
      <w:sdtContent>
        <w:r>
          <w:fldChar w:fldCharType="begin"/>
        </w:r>
        <w:r>
          <w:instrText xml:space="preserve">PAGE   \* MERGEFORMAT</w:instrText>
        </w:r>
        <w:r>
          <w:fldChar w:fldCharType="separate"/>
        </w:r>
        <w:r>
          <w:rPr>
            <w:lang w:val="zh-CN"/>
          </w:rPr>
          <w:t>8</w:t>
        </w:r>
        <w: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rPr>
        <w:rFonts w:ascii="宋体" w:hAnsi="宋体"/>
      </w:rPr>
    </w:pPr>
    <w:r>
      <w:rPr>
        <w:rFonts w:hint="eastAsia" w:ascii="黑体" w:hAnsi="黑体" w:eastAsia="黑体"/>
      </w:rPr>
      <w:drawing>
        <wp:anchor distT="0" distB="0" distL="114300" distR="114300" simplePos="0" relativeHeight="251661312" behindDoc="0" locked="0" layoutInCell="1" allowOverlap="1">
          <wp:simplePos x="0" y="0"/>
          <wp:positionH relativeFrom="margin">
            <wp:align>left</wp:align>
          </wp:positionH>
          <wp:positionV relativeFrom="paragraph">
            <wp:posOffset>-60960</wp:posOffset>
          </wp:positionV>
          <wp:extent cx="946150" cy="233045"/>
          <wp:effectExtent l="0" t="0" r="6350" b="0"/>
          <wp:wrapNone/>
          <wp:docPr id="4" name="图片 4" descr="C:\Users\denglin1\AppData\Local\Microsoft\Windows\INetCache\Content.Word\数字安全LOGO（slogan）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denglin1\AppData\Local\Microsoft\Windows\INetCache\Content.Word\数字安全LOGO（slogan）_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46150" cy="233045"/>
                  </a:xfrm>
                  <a:prstGeom prst="rect">
                    <a:avLst/>
                  </a:prstGeom>
                  <a:noFill/>
                  <a:ln>
                    <a:noFill/>
                  </a:ln>
                </pic:spPr>
              </pic:pic>
            </a:graphicData>
          </a:graphic>
        </wp:anchor>
      </w:drawing>
    </w:r>
    <w:r>
      <w:rPr>
        <w:rFonts w:hint="eastAsia" w:ascii="宋体" w:hAnsi="宋体"/>
      </w:rPr>
      <w:t>上网行为审计产品部署及配置手册</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jc w:val="right"/>
      <w:rPr>
        <w:rFonts w:ascii="宋体" w:hAnsi="宋体"/>
      </w:rPr>
    </w:pPr>
    <w:r>
      <w:rPr>
        <w:rFonts w:hint="eastAsia" w:ascii="宋体" w:hAnsi="宋体"/>
      </w:rPr>
      <w:t>上网行为管理产品部署及配置手册</w:t>
    </w:r>
    <w:r>
      <w:rPr>
        <w:rFonts w:hint="eastAsia" w:ascii="黑体" w:hAnsi="黑体" w:eastAsia="黑体"/>
      </w:rPr>
      <w:drawing>
        <wp:anchor distT="0" distB="0" distL="114300" distR="114300" simplePos="0" relativeHeight="251663360" behindDoc="0" locked="0" layoutInCell="1" allowOverlap="1">
          <wp:simplePos x="0" y="0"/>
          <wp:positionH relativeFrom="margin">
            <wp:align>left</wp:align>
          </wp:positionH>
          <wp:positionV relativeFrom="paragraph">
            <wp:posOffset>-60960</wp:posOffset>
          </wp:positionV>
          <wp:extent cx="946150" cy="233045"/>
          <wp:effectExtent l="0" t="0" r="6350" b="0"/>
          <wp:wrapNone/>
          <wp:docPr id="1" name="图片 1" descr="C:\Users\denglin1\AppData\Local\Microsoft\Windows\INetCache\Content.Word\数字安全LOGO（slogan）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denglin1\AppData\Local\Microsoft\Windows\INetCache\Content.Word\数字安全LOGO（slogan）_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46150" cy="2330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336078"/>
    <w:multiLevelType w:val="multilevel"/>
    <w:tmpl w:val="0E336078"/>
    <w:lvl w:ilvl="0" w:tentative="0">
      <w:start w:val="1"/>
      <w:numFmt w:val="bullet"/>
      <w:pStyle w:val="42"/>
      <w:lvlText w:val=""/>
      <w:lvlJc w:val="left"/>
      <w:pPr>
        <w:ind w:left="1200" w:hanging="420"/>
      </w:pPr>
      <w:rPr>
        <w:rFonts w:hint="default" w:ascii="Wingdings" w:hAnsi="Wingdings"/>
      </w:rPr>
    </w:lvl>
    <w:lvl w:ilvl="1" w:tentative="0">
      <w:start w:val="1"/>
      <w:numFmt w:val="bullet"/>
      <w:lvlText w:val=""/>
      <w:lvlJc w:val="left"/>
      <w:pPr>
        <w:tabs>
          <w:tab w:val="left" w:pos="1620"/>
        </w:tabs>
        <w:ind w:left="1620" w:hanging="420"/>
      </w:pPr>
      <w:rPr>
        <w:rFonts w:hint="default" w:ascii="Wingdings" w:hAnsi="Wingdings"/>
      </w:rPr>
    </w:lvl>
    <w:lvl w:ilvl="2" w:tentative="0">
      <w:start w:val="1"/>
      <w:numFmt w:val="bullet"/>
      <w:lvlText w:val=""/>
      <w:lvlJc w:val="left"/>
      <w:pPr>
        <w:tabs>
          <w:tab w:val="left" w:pos="2040"/>
        </w:tabs>
        <w:ind w:left="2040" w:hanging="420"/>
      </w:pPr>
      <w:rPr>
        <w:rFonts w:hint="default" w:ascii="Wingdings" w:hAnsi="Wingdings"/>
      </w:rPr>
    </w:lvl>
    <w:lvl w:ilvl="3" w:tentative="0">
      <w:start w:val="1"/>
      <w:numFmt w:val="bullet"/>
      <w:lvlText w:val=""/>
      <w:lvlJc w:val="left"/>
      <w:pPr>
        <w:tabs>
          <w:tab w:val="left" w:pos="2460"/>
        </w:tabs>
        <w:ind w:left="2460" w:hanging="420"/>
      </w:pPr>
      <w:rPr>
        <w:rFonts w:hint="default" w:ascii="Wingdings" w:hAnsi="Wingdings"/>
      </w:rPr>
    </w:lvl>
    <w:lvl w:ilvl="4" w:tentative="0">
      <w:start w:val="1"/>
      <w:numFmt w:val="bullet"/>
      <w:lvlText w:val=""/>
      <w:lvlJc w:val="left"/>
      <w:pPr>
        <w:tabs>
          <w:tab w:val="left" w:pos="2880"/>
        </w:tabs>
        <w:ind w:left="2880" w:hanging="420"/>
      </w:pPr>
      <w:rPr>
        <w:rFonts w:hint="default" w:ascii="Wingdings" w:hAnsi="Wingdings"/>
      </w:rPr>
    </w:lvl>
    <w:lvl w:ilvl="5" w:tentative="0">
      <w:start w:val="1"/>
      <w:numFmt w:val="bullet"/>
      <w:lvlText w:val=""/>
      <w:lvlJc w:val="left"/>
      <w:pPr>
        <w:tabs>
          <w:tab w:val="left" w:pos="3300"/>
        </w:tabs>
        <w:ind w:left="3300" w:hanging="420"/>
      </w:pPr>
      <w:rPr>
        <w:rFonts w:hint="default" w:ascii="Wingdings" w:hAnsi="Wingdings"/>
      </w:rPr>
    </w:lvl>
    <w:lvl w:ilvl="6" w:tentative="0">
      <w:start w:val="1"/>
      <w:numFmt w:val="bullet"/>
      <w:lvlText w:val=""/>
      <w:lvlJc w:val="left"/>
      <w:pPr>
        <w:tabs>
          <w:tab w:val="left" w:pos="3720"/>
        </w:tabs>
        <w:ind w:left="3720" w:hanging="420"/>
      </w:pPr>
      <w:rPr>
        <w:rFonts w:hint="default" w:ascii="Wingdings" w:hAnsi="Wingdings"/>
      </w:rPr>
    </w:lvl>
    <w:lvl w:ilvl="7" w:tentative="0">
      <w:start w:val="1"/>
      <w:numFmt w:val="bullet"/>
      <w:lvlText w:val=""/>
      <w:lvlJc w:val="left"/>
      <w:pPr>
        <w:tabs>
          <w:tab w:val="left" w:pos="4140"/>
        </w:tabs>
        <w:ind w:left="4140" w:hanging="420"/>
      </w:pPr>
      <w:rPr>
        <w:rFonts w:hint="default" w:ascii="Wingdings" w:hAnsi="Wingdings"/>
      </w:rPr>
    </w:lvl>
    <w:lvl w:ilvl="8" w:tentative="0">
      <w:start w:val="1"/>
      <w:numFmt w:val="bullet"/>
      <w:lvlText w:val=""/>
      <w:lvlJc w:val="left"/>
      <w:pPr>
        <w:tabs>
          <w:tab w:val="left" w:pos="4560"/>
        </w:tabs>
        <w:ind w:left="4560" w:hanging="420"/>
      </w:pPr>
      <w:rPr>
        <w:rFonts w:hint="default" w:ascii="Wingdings" w:hAnsi="Wingdings"/>
      </w:rPr>
    </w:lvl>
  </w:abstractNum>
  <w:abstractNum w:abstractNumId="1">
    <w:nsid w:val="18262C5A"/>
    <w:multiLevelType w:val="multilevel"/>
    <w:tmpl w:val="18262C5A"/>
    <w:lvl w:ilvl="0" w:tentative="0">
      <w:start w:val="1"/>
      <w:numFmt w:val="decimal"/>
      <w:pStyle w:val="57"/>
      <w:lvlText w:val="步骤%1."/>
      <w:lvlJc w:val="left"/>
      <w:pPr>
        <w:tabs>
          <w:tab w:val="left" w:pos="1276"/>
        </w:tabs>
        <w:ind w:left="1276" w:hanging="879"/>
      </w:pPr>
      <w:rPr>
        <w:rFonts w:hint="default" w:ascii="Times New Roman" w:hAnsi="Times New Roman" w:eastAsia="宋体"/>
        <w:b w:val="0"/>
        <w:bCs w:val="0"/>
        <w:i w:val="0"/>
        <w:iCs w:val="0"/>
        <w:caps w:val="0"/>
        <w:smallCaps w:val="0"/>
        <w:strike w:val="0"/>
        <w:dstrike w:val="0"/>
        <w:outline w:val="0"/>
        <w:shadow w:val="0"/>
        <w:emboss w:val="0"/>
        <w:imprint w:val="0"/>
        <w:snapToGrid w:val="0"/>
        <w:vanish w:val="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rPr>
    </w:lvl>
    <w:lvl w:ilvl="1" w:tentative="0">
      <w:start w:val="1"/>
      <w:numFmt w:val="lowerLetter"/>
      <w:lvlText w:val="%2)"/>
      <w:lvlJc w:val="left"/>
      <w:pPr>
        <w:tabs>
          <w:tab w:val="left" w:pos="1469"/>
        </w:tabs>
        <w:ind w:left="1469" w:hanging="420"/>
      </w:pPr>
      <w:rPr>
        <w:rFonts w:hint="eastAsia"/>
      </w:rPr>
    </w:lvl>
    <w:lvl w:ilvl="2" w:tentative="0">
      <w:start w:val="1"/>
      <w:numFmt w:val="lowerRoman"/>
      <w:lvlText w:val="%3."/>
      <w:lvlJc w:val="right"/>
      <w:pPr>
        <w:tabs>
          <w:tab w:val="left" w:pos="1889"/>
        </w:tabs>
        <w:ind w:left="1889" w:hanging="420"/>
      </w:pPr>
      <w:rPr>
        <w:rFonts w:hint="eastAsia"/>
      </w:rPr>
    </w:lvl>
    <w:lvl w:ilvl="3" w:tentative="0">
      <w:start w:val="1"/>
      <w:numFmt w:val="decimal"/>
      <w:lvlText w:val="%4."/>
      <w:lvlJc w:val="left"/>
      <w:pPr>
        <w:tabs>
          <w:tab w:val="left" w:pos="2309"/>
        </w:tabs>
        <w:ind w:left="2309" w:hanging="420"/>
      </w:pPr>
      <w:rPr>
        <w:rFonts w:hint="eastAsia"/>
      </w:rPr>
    </w:lvl>
    <w:lvl w:ilvl="4" w:tentative="0">
      <w:start w:val="1"/>
      <w:numFmt w:val="lowerLetter"/>
      <w:lvlText w:val="%5)"/>
      <w:lvlJc w:val="left"/>
      <w:pPr>
        <w:tabs>
          <w:tab w:val="left" w:pos="2729"/>
        </w:tabs>
        <w:ind w:left="2729" w:hanging="420"/>
      </w:pPr>
      <w:rPr>
        <w:rFonts w:hint="eastAsia"/>
      </w:rPr>
    </w:lvl>
    <w:lvl w:ilvl="5" w:tentative="0">
      <w:start w:val="1"/>
      <w:numFmt w:val="lowerRoman"/>
      <w:lvlText w:val="%6."/>
      <w:lvlJc w:val="right"/>
      <w:pPr>
        <w:tabs>
          <w:tab w:val="left" w:pos="3149"/>
        </w:tabs>
        <w:ind w:left="3149" w:hanging="420"/>
      </w:pPr>
      <w:rPr>
        <w:rFonts w:hint="eastAsia"/>
      </w:rPr>
    </w:lvl>
    <w:lvl w:ilvl="6" w:tentative="0">
      <w:start w:val="1"/>
      <w:numFmt w:val="decimal"/>
      <w:lvlText w:val="%7."/>
      <w:lvlJc w:val="left"/>
      <w:pPr>
        <w:tabs>
          <w:tab w:val="left" w:pos="3569"/>
        </w:tabs>
        <w:ind w:left="3569" w:hanging="420"/>
      </w:pPr>
      <w:rPr>
        <w:rFonts w:hint="eastAsia"/>
      </w:rPr>
    </w:lvl>
    <w:lvl w:ilvl="7" w:tentative="0">
      <w:start w:val="1"/>
      <w:numFmt w:val="lowerLetter"/>
      <w:lvlText w:val="%8)"/>
      <w:lvlJc w:val="left"/>
      <w:pPr>
        <w:tabs>
          <w:tab w:val="left" w:pos="3989"/>
        </w:tabs>
        <w:ind w:left="3989" w:hanging="420"/>
      </w:pPr>
      <w:rPr>
        <w:rFonts w:hint="eastAsia"/>
      </w:rPr>
    </w:lvl>
    <w:lvl w:ilvl="8" w:tentative="0">
      <w:start w:val="1"/>
      <w:numFmt w:val="lowerRoman"/>
      <w:lvlText w:val="%9."/>
      <w:lvlJc w:val="right"/>
      <w:pPr>
        <w:tabs>
          <w:tab w:val="left" w:pos="4409"/>
        </w:tabs>
        <w:ind w:left="4409" w:hanging="420"/>
      </w:pPr>
      <w:rPr>
        <w:rFonts w:hint="eastAsia"/>
      </w:rPr>
    </w:lvl>
  </w:abstractNum>
  <w:abstractNum w:abstractNumId="2">
    <w:nsid w:val="23BC1125"/>
    <w:multiLevelType w:val="multilevel"/>
    <w:tmpl w:val="23BC1125"/>
    <w:lvl w:ilvl="0" w:tentative="0">
      <w:start w:val="1"/>
      <w:numFmt w:val="decimal"/>
      <w:suff w:val="nothing"/>
      <w:lvlText w:val="%1 "/>
      <w:lvlJc w:val="left"/>
      <w:pPr>
        <w:ind w:left="0" w:firstLine="0"/>
      </w:pPr>
      <w:rPr>
        <w:rFonts w:hint="default" w:ascii="Times New Roman" w:hAnsi="Times New Roman" w:cs="Arial"/>
        <w:b/>
        <w:bCs/>
        <w:i w:val="0"/>
        <w:iCs w:val="0"/>
        <w:caps w:val="0"/>
        <w:strike w:val="0"/>
        <w:dstrike w:val="0"/>
        <w:vanish w:val="0"/>
        <w:color w:val="auto"/>
        <w:sz w:val="80"/>
        <w:szCs w:val="48"/>
        <w:vertAlign w:val="baseline"/>
        <w14:shadow w14:blurRad="0" w14:dist="0" w14:dir="0" w14:sx="0" w14:sy="0" w14:kx="0" w14:ky="0" w14:algn="none">
          <w14:srgbClr w14:val="000000"/>
        </w14:shadow>
      </w:rPr>
    </w:lvl>
    <w:lvl w:ilvl="1" w:tentative="0">
      <w:start w:val="1"/>
      <w:numFmt w:val="decimal"/>
      <w:suff w:val="nothing"/>
      <w:lvlText w:val="%1.%2  "/>
      <w:lvlJc w:val="left"/>
      <w:pPr>
        <w:ind w:left="0" w:firstLine="0"/>
      </w:pPr>
      <w:rPr>
        <w:rFonts w:hint="default" w:ascii="Arial" w:hAnsi="Arial" w:eastAsia="黑体" w:cs="Arial"/>
        <w:b w:val="0"/>
        <w:bCs/>
        <w:i w:val="0"/>
        <w:iCs w:val="0"/>
        <w:caps w:val="0"/>
        <w:strike w:val="0"/>
        <w:dstrike w:val="0"/>
        <w:vanish w:val="0"/>
        <w:color w:val="auto"/>
        <w:sz w:val="30"/>
        <w:szCs w:val="30"/>
        <w:vertAlign w:val="baseline"/>
        <w14:shadow w14:blurRad="0" w14:dist="0" w14:dir="0" w14:sx="0" w14:sy="0" w14:kx="0" w14:ky="0" w14:algn="none">
          <w14:srgbClr w14:val="000000"/>
        </w14:shadow>
      </w:rPr>
    </w:lvl>
    <w:lvl w:ilvl="2" w:tentative="0">
      <w:start w:val="1"/>
      <w:numFmt w:val="decimal"/>
      <w:suff w:val="nothing"/>
      <w:lvlText w:val="%1.%2.%3  "/>
      <w:lvlJc w:val="left"/>
      <w:pPr>
        <w:ind w:left="0" w:firstLine="0"/>
      </w:pPr>
      <w:rPr>
        <w:rFonts w:hint="default" w:ascii="Arial" w:hAnsi="Arial" w:eastAsia="黑体" w:cs="Arial"/>
        <w:b w:val="0"/>
        <w:bCs/>
        <w:i w:val="0"/>
        <w:iCs w:val="0"/>
        <w:caps w:val="0"/>
        <w:strike w:val="0"/>
        <w:dstrike w:val="0"/>
        <w:vanish w:val="0"/>
        <w:color w:val="auto"/>
        <w:sz w:val="24"/>
        <w:szCs w:val="24"/>
        <w:vertAlign w:val="baseline"/>
        <w14:shadow w14:blurRad="0" w14:dist="0" w14:dir="0" w14:sx="0" w14:sy="0" w14:kx="0" w14:ky="0" w14:algn="none">
          <w14:srgbClr w14:val="000000"/>
        </w14:shadow>
      </w:rPr>
    </w:lvl>
    <w:lvl w:ilvl="3" w:tentative="0">
      <w:start w:val="1"/>
      <w:numFmt w:val="decimal"/>
      <w:suff w:val="nothing"/>
      <w:lvlText w:val="%4. "/>
      <w:lvlJc w:val="left"/>
      <w:pPr>
        <w:ind w:left="0" w:firstLine="624"/>
      </w:pPr>
      <w:rPr>
        <w:rFonts w:hint="default" w:ascii="Arial" w:hAnsi="Arial" w:eastAsia="黑体" w:cs="Arial"/>
        <w:b w:val="0"/>
        <w:bCs/>
        <w:i w:val="0"/>
        <w:iCs w:val="0"/>
        <w:caps w:val="0"/>
        <w:strike w:val="0"/>
        <w:dstrike w:val="0"/>
        <w:vanish w:val="0"/>
        <w:color w:val="auto"/>
        <w:sz w:val="21"/>
        <w:szCs w:val="21"/>
        <w:vertAlign w:val="baseline"/>
        <w14:shadow w14:blurRad="0" w14:dist="0" w14:dir="0" w14:sx="0" w14:sy="0" w14:kx="0" w14:ky="0" w14:algn="none">
          <w14:srgbClr w14:val="000000"/>
        </w14:shadow>
      </w:rPr>
    </w:lvl>
    <w:lvl w:ilvl="4" w:tentative="0">
      <w:start w:val="1"/>
      <w:numFmt w:val="decimal"/>
      <w:pStyle w:val="76"/>
      <w:lvlText w:val="(%5)"/>
      <w:lvlJc w:val="left"/>
      <w:pPr>
        <w:tabs>
          <w:tab w:val="left" w:pos="1134"/>
        </w:tabs>
        <w:ind w:left="1134" w:hanging="510"/>
      </w:pPr>
      <w:rPr>
        <w:rFonts w:hint="default" w:ascii="Arial" w:hAnsi="Arial" w:eastAsia="宋体"/>
        <w:b w:val="0"/>
        <w:bCs w:val="0"/>
        <w:i w:val="0"/>
        <w:iCs w:val="0"/>
        <w:color w:val="auto"/>
        <w:sz w:val="21"/>
        <w:szCs w:val="20"/>
        <w:u w:val="none"/>
      </w:rPr>
    </w:lvl>
    <w:lvl w:ilvl="5" w:tentative="0">
      <w:start w:val="1"/>
      <w:numFmt w:val="decimal"/>
      <w:lvlRestart w:val="1"/>
      <w:pStyle w:val="77"/>
      <w:suff w:val="space"/>
      <w:lvlText w:val="图%1-%6"/>
      <w:lvlJc w:val="left"/>
      <w:pPr>
        <w:ind w:left="0" w:firstLine="624"/>
      </w:pPr>
      <w:rPr>
        <w:rFonts w:hint="default" w:ascii="Arial" w:hAnsi="Arial" w:eastAsia="黑体" w:cs="Arial Narrow"/>
        <w:b w:val="0"/>
        <w:bCs/>
        <w:i w:val="0"/>
        <w:iCs w:val="0"/>
        <w:color w:val="auto"/>
        <w:sz w:val="21"/>
        <w:szCs w:val="20"/>
        <w:u w:val="none"/>
      </w:rPr>
    </w:lvl>
    <w:lvl w:ilvl="6" w:tentative="0">
      <w:start w:val="1"/>
      <w:numFmt w:val="decimal"/>
      <w:lvlRestart w:val="1"/>
      <w:pStyle w:val="66"/>
      <w:suff w:val="space"/>
      <w:lvlText w:val="表%1-%7"/>
      <w:lvlJc w:val="left"/>
      <w:pPr>
        <w:ind w:left="1134" w:hanging="510"/>
      </w:pPr>
      <w:rPr>
        <w:rFonts w:hint="default" w:ascii="Arial" w:hAnsi="Arial" w:eastAsia="黑体"/>
        <w:b w:val="0"/>
        <w:bCs/>
        <w:i w:val="0"/>
        <w:iCs w:val="0"/>
        <w:caps w:val="0"/>
        <w:strike w:val="0"/>
        <w:dstrike w:val="0"/>
        <w:vanish w:val="0"/>
        <w:color w:val="auto"/>
        <w:spacing w:val="0"/>
        <w:w w:val="100"/>
        <w:kern w:val="0"/>
        <w:position w:val="0"/>
        <w:sz w:val="21"/>
        <w:szCs w:val="18"/>
        <w:vertAlign w:val="baseline"/>
        <w14:shadow w14:blurRad="0" w14:dist="0" w14:dir="0" w14:sx="0" w14:sy="0" w14:kx="0" w14:ky="0" w14:algn="none">
          <w14:srgbClr w14:val="000000"/>
        </w14:shadow>
      </w:rPr>
    </w:lvl>
    <w:lvl w:ilvl="7" w:tentative="0">
      <w:start w:val="1"/>
      <w:numFmt w:val="lowerLetter"/>
      <w:lvlRestart w:val="5"/>
      <w:lvlText w:val="%8."/>
      <w:lvlJc w:val="left"/>
      <w:pPr>
        <w:tabs>
          <w:tab w:val="left" w:pos="1418"/>
        </w:tabs>
        <w:ind w:left="1418" w:hanging="284"/>
      </w:pPr>
      <w:rPr>
        <w:rFonts w:hint="default" w:ascii="Arial" w:hAnsi="Arial" w:eastAsia="宋体"/>
        <w:color w:val="auto"/>
        <w:sz w:val="21"/>
        <w:szCs w:val="18"/>
      </w:rPr>
    </w:lvl>
    <w:lvl w:ilvl="8" w:tentative="0">
      <w:start w:val="1"/>
      <w:numFmt w:val="decimal"/>
      <w:lvlRestart w:val="4"/>
      <w:lvlText w:val="步骤%9"/>
      <w:lvlJc w:val="left"/>
      <w:pPr>
        <w:tabs>
          <w:tab w:val="left" w:pos="737"/>
        </w:tabs>
        <w:ind w:left="737" w:hanging="737"/>
      </w:pPr>
      <w:rPr>
        <w:rFonts w:hint="default" w:ascii="Arial" w:hAnsi="Arial" w:eastAsia="宋体" w:cs="Arial"/>
        <w:b/>
        <w:bCs w:val="0"/>
        <w:i w:val="0"/>
        <w:iCs w:val="0"/>
        <w:caps w:val="0"/>
        <w:strike w:val="0"/>
        <w:dstrike w:val="0"/>
        <w:vanish w:val="0"/>
        <w:color w:val="auto"/>
        <w:sz w:val="21"/>
        <w:szCs w:val="18"/>
        <w:vertAlign w:val="baseline"/>
        <w14:shadow w14:blurRad="0" w14:dist="0" w14:dir="0" w14:sx="0" w14:sy="0" w14:kx="0" w14:ky="0" w14:algn="none">
          <w14:srgbClr w14:val="000000"/>
        </w14:shadow>
      </w:rPr>
    </w:lvl>
  </w:abstractNum>
  <w:abstractNum w:abstractNumId="3">
    <w:nsid w:val="3F9E4C1A"/>
    <w:multiLevelType w:val="multilevel"/>
    <w:tmpl w:val="3F9E4C1A"/>
    <w:lvl w:ilvl="0" w:tentative="0">
      <w:start w:val="1"/>
      <w:numFmt w:val="bullet"/>
      <w:pStyle w:val="46"/>
      <w:lvlText w:val=""/>
      <w:lvlJc w:val="left"/>
      <w:pPr>
        <w:tabs>
          <w:tab w:val="left" w:pos="1200"/>
        </w:tabs>
        <w:ind w:left="1200" w:hanging="420"/>
      </w:pPr>
      <w:rPr>
        <w:rFonts w:hint="default" w:ascii="Wingdings" w:hAnsi="Wingdings"/>
      </w:rPr>
    </w:lvl>
    <w:lvl w:ilvl="1" w:tentative="0">
      <w:start w:val="1"/>
      <w:numFmt w:val="bullet"/>
      <w:lvlText w:val=""/>
      <w:lvlJc w:val="left"/>
      <w:pPr>
        <w:tabs>
          <w:tab w:val="left" w:pos="1620"/>
        </w:tabs>
        <w:ind w:left="1620" w:hanging="420"/>
      </w:pPr>
      <w:rPr>
        <w:rFonts w:hint="default" w:ascii="Wingdings" w:hAnsi="Wingdings"/>
      </w:rPr>
    </w:lvl>
    <w:lvl w:ilvl="2" w:tentative="0">
      <w:start w:val="1"/>
      <w:numFmt w:val="bullet"/>
      <w:lvlText w:val=""/>
      <w:lvlJc w:val="left"/>
      <w:pPr>
        <w:tabs>
          <w:tab w:val="left" w:pos="2040"/>
        </w:tabs>
        <w:ind w:left="2040" w:hanging="420"/>
      </w:pPr>
      <w:rPr>
        <w:rFonts w:hint="default" w:ascii="Wingdings" w:hAnsi="Wingdings"/>
      </w:rPr>
    </w:lvl>
    <w:lvl w:ilvl="3" w:tentative="0">
      <w:start w:val="1"/>
      <w:numFmt w:val="bullet"/>
      <w:lvlText w:val=""/>
      <w:lvlJc w:val="left"/>
      <w:pPr>
        <w:tabs>
          <w:tab w:val="left" w:pos="2460"/>
        </w:tabs>
        <w:ind w:left="2460" w:hanging="420"/>
      </w:pPr>
      <w:rPr>
        <w:rFonts w:hint="default" w:ascii="Wingdings" w:hAnsi="Wingdings"/>
      </w:rPr>
    </w:lvl>
    <w:lvl w:ilvl="4" w:tentative="0">
      <w:start w:val="1"/>
      <w:numFmt w:val="bullet"/>
      <w:lvlText w:val=""/>
      <w:lvlJc w:val="left"/>
      <w:pPr>
        <w:tabs>
          <w:tab w:val="left" w:pos="2880"/>
        </w:tabs>
        <w:ind w:left="2880" w:hanging="420"/>
      </w:pPr>
      <w:rPr>
        <w:rFonts w:hint="default" w:ascii="Wingdings" w:hAnsi="Wingdings"/>
      </w:rPr>
    </w:lvl>
    <w:lvl w:ilvl="5" w:tentative="0">
      <w:start w:val="1"/>
      <w:numFmt w:val="bullet"/>
      <w:lvlText w:val=""/>
      <w:lvlJc w:val="left"/>
      <w:pPr>
        <w:tabs>
          <w:tab w:val="left" w:pos="3300"/>
        </w:tabs>
        <w:ind w:left="3300" w:hanging="420"/>
      </w:pPr>
      <w:rPr>
        <w:rFonts w:hint="default" w:ascii="Wingdings" w:hAnsi="Wingdings"/>
      </w:rPr>
    </w:lvl>
    <w:lvl w:ilvl="6" w:tentative="0">
      <w:start w:val="1"/>
      <w:numFmt w:val="bullet"/>
      <w:lvlText w:val=""/>
      <w:lvlJc w:val="left"/>
      <w:pPr>
        <w:tabs>
          <w:tab w:val="left" w:pos="3720"/>
        </w:tabs>
        <w:ind w:left="3720" w:hanging="420"/>
      </w:pPr>
      <w:rPr>
        <w:rFonts w:hint="default" w:ascii="Wingdings" w:hAnsi="Wingdings"/>
      </w:rPr>
    </w:lvl>
    <w:lvl w:ilvl="7" w:tentative="0">
      <w:start w:val="1"/>
      <w:numFmt w:val="bullet"/>
      <w:lvlText w:val=""/>
      <w:lvlJc w:val="left"/>
      <w:pPr>
        <w:tabs>
          <w:tab w:val="left" w:pos="4140"/>
        </w:tabs>
        <w:ind w:left="4140" w:hanging="420"/>
      </w:pPr>
      <w:rPr>
        <w:rFonts w:hint="default" w:ascii="Wingdings" w:hAnsi="Wingdings"/>
      </w:rPr>
    </w:lvl>
    <w:lvl w:ilvl="8" w:tentative="0">
      <w:start w:val="1"/>
      <w:numFmt w:val="bullet"/>
      <w:lvlText w:val=""/>
      <w:lvlJc w:val="left"/>
      <w:pPr>
        <w:tabs>
          <w:tab w:val="left" w:pos="4560"/>
        </w:tabs>
        <w:ind w:left="4560" w:hanging="420"/>
      </w:pPr>
      <w:rPr>
        <w:rFonts w:hint="default" w:ascii="Wingdings" w:hAnsi="Wingdings"/>
      </w:rPr>
    </w:lvl>
  </w:abstractNum>
  <w:abstractNum w:abstractNumId="4">
    <w:nsid w:val="4E37518A"/>
    <w:multiLevelType w:val="multilevel"/>
    <w:tmpl w:val="4E37518A"/>
    <w:lvl w:ilvl="0" w:tentative="0">
      <w:start w:val="1"/>
      <w:numFmt w:val="bullet"/>
      <w:lvlText w:val=""/>
      <w:lvlJc w:val="left"/>
      <w:pPr>
        <w:tabs>
          <w:tab w:val="left" w:pos="1134"/>
        </w:tabs>
        <w:ind w:left="1134" w:hanging="510"/>
      </w:pPr>
      <w:rPr>
        <w:rFonts w:hint="default" w:ascii="Symbol" w:hAnsi="Symbol"/>
        <w:b/>
        <w:bCs w:val="0"/>
        <w:i w:val="0"/>
        <w:iCs w:val="0"/>
        <w:color w:val="auto"/>
        <w:sz w:val="20"/>
        <w:szCs w:val="20"/>
      </w:rPr>
    </w:lvl>
    <w:lvl w:ilvl="1" w:tentative="0">
      <w:start w:val="1"/>
      <w:numFmt w:val="bullet"/>
      <w:lvlText w:val=""/>
      <w:lvlJc w:val="left"/>
      <w:pPr>
        <w:tabs>
          <w:tab w:val="left" w:pos="1418"/>
        </w:tabs>
        <w:ind w:left="1418" w:hanging="284"/>
      </w:pPr>
      <w:rPr>
        <w:rFonts w:hint="default" w:ascii="Wingdings" w:hAnsi="Wingdings"/>
        <w:b w:val="0"/>
        <w:bCs w:val="0"/>
        <w:i w:val="0"/>
        <w:iCs w:val="0"/>
        <w:color w:val="auto"/>
        <w:sz w:val="12"/>
        <w:szCs w:val="20"/>
      </w:rPr>
    </w:lvl>
    <w:lvl w:ilvl="2" w:tentative="0">
      <w:start w:val="1"/>
      <w:numFmt w:val="bullet"/>
      <w:lvlText w:val=""/>
      <w:lvlJc w:val="left"/>
      <w:pPr>
        <w:tabs>
          <w:tab w:val="left" w:pos="1701"/>
        </w:tabs>
        <w:ind w:left="1701" w:hanging="283"/>
      </w:pPr>
      <w:rPr>
        <w:rFonts w:hint="default" w:ascii="Symbol" w:hAnsi="Symbol"/>
        <w:b w:val="0"/>
        <w:bCs w:val="0"/>
        <w:i w:val="0"/>
        <w:iCs w:val="0"/>
        <w:color w:val="auto"/>
        <w:sz w:val="20"/>
        <w:szCs w:val="20"/>
      </w:rPr>
    </w:lvl>
    <w:lvl w:ilvl="3" w:tentative="0">
      <w:start w:val="1"/>
      <w:numFmt w:val="bullet"/>
      <w:lvlRestart w:val="0"/>
      <w:lvlText w:val=""/>
      <w:lvlJc w:val="left"/>
      <w:pPr>
        <w:tabs>
          <w:tab w:val="left" w:pos="397"/>
        </w:tabs>
        <w:ind w:left="397" w:hanging="397"/>
      </w:pPr>
      <w:rPr>
        <w:rFonts w:hint="default" w:ascii="Symbol" w:hAnsi="Symbol"/>
        <w:b w:val="0"/>
        <w:bCs w:val="0"/>
        <w:i w:val="0"/>
        <w:iCs w:val="0"/>
        <w:color w:val="auto"/>
        <w:sz w:val="20"/>
        <w:szCs w:val="20"/>
      </w:rPr>
    </w:lvl>
    <w:lvl w:ilvl="4" w:tentative="0">
      <w:start w:val="1"/>
      <w:numFmt w:val="bullet"/>
      <w:lvlText w:val=""/>
      <w:lvlJc w:val="left"/>
      <w:pPr>
        <w:tabs>
          <w:tab w:val="left" w:pos="680"/>
        </w:tabs>
        <w:ind w:left="680" w:hanging="283"/>
      </w:pPr>
      <w:rPr>
        <w:rFonts w:hint="default" w:ascii="Wingdings" w:hAnsi="Wingdings"/>
        <w:b w:val="0"/>
        <w:bCs w:val="0"/>
        <w:i w:val="0"/>
        <w:iCs w:val="0"/>
        <w:color w:val="auto"/>
        <w:sz w:val="10"/>
        <w:szCs w:val="20"/>
      </w:rPr>
    </w:lvl>
    <w:lvl w:ilvl="5" w:tentative="0">
      <w:start w:val="1"/>
      <w:numFmt w:val="bullet"/>
      <w:lvlRestart w:val="0"/>
      <w:lvlText w:val=""/>
      <w:lvlJc w:val="left"/>
      <w:pPr>
        <w:tabs>
          <w:tab w:val="left" w:pos="397"/>
        </w:tabs>
        <w:ind w:left="397" w:hanging="397"/>
      </w:pPr>
      <w:rPr>
        <w:rFonts w:hint="default" w:ascii="Symbol" w:hAnsi="Symbol"/>
        <w:color w:val="auto"/>
        <w:sz w:val="20"/>
        <w:szCs w:val="20"/>
      </w:rPr>
    </w:lvl>
    <w:lvl w:ilvl="6" w:tentative="0">
      <w:start w:val="1"/>
      <w:numFmt w:val="none"/>
      <w:lvlText w:val="%7"/>
      <w:lvlJc w:val="left"/>
      <w:pPr>
        <w:tabs>
          <w:tab w:val="left" w:pos="323"/>
        </w:tabs>
        <w:ind w:left="323" w:firstLine="920"/>
      </w:pPr>
      <w:rPr>
        <w:rFonts w:hint="default"/>
        <w:color w:val="auto"/>
      </w:rPr>
    </w:lvl>
    <w:lvl w:ilvl="7" w:tentative="0">
      <w:start w:val="1"/>
      <w:numFmt w:val="none"/>
      <w:lvlText w:val="%8"/>
      <w:lvlJc w:val="left"/>
      <w:pPr>
        <w:tabs>
          <w:tab w:val="left" w:pos="323"/>
        </w:tabs>
        <w:ind w:left="323" w:firstLine="920"/>
      </w:pPr>
      <w:rPr>
        <w:rFonts w:hint="default"/>
      </w:rPr>
    </w:lvl>
    <w:lvl w:ilvl="8" w:tentative="0">
      <w:start w:val="1"/>
      <w:numFmt w:val="none"/>
      <w:lvlText w:val="%9"/>
      <w:lvlJc w:val="left"/>
      <w:pPr>
        <w:tabs>
          <w:tab w:val="left" w:pos="323"/>
        </w:tabs>
        <w:ind w:left="323" w:firstLine="920"/>
      </w:pPr>
      <w:rPr>
        <w:rFonts w:hint="default"/>
      </w:rPr>
    </w:lvl>
  </w:abstractNum>
  <w:abstractNum w:abstractNumId="5">
    <w:nsid w:val="561E0D03"/>
    <w:multiLevelType w:val="multilevel"/>
    <w:tmpl w:val="561E0D03"/>
    <w:lvl w:ilvl="0" w:tentative="0">
      <w:start w:val="1"/>
      <w:numFmt w:val="bullet"/>
      <w:pStyle w:val="60"/>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57E06AFF"/>
    <w:multiLevelType w:val="multilevel"/>
    <w:tmpl w:val="57E06AFF"/>
    <w:lvl w:ilvl="0" w:tentative="0">
      <w:start w:val="1"/>
      <w:numFmt w:val="decimal"/>
      <w:pStyle w:val="2"/>
      <w:lvlText w:val="%1."/>
      <w:lvlJc w:val="left"/>
      <w:pPr>
        <w:ind w:left="420" w:hanging="420"/>
      </w:pPr>
      <w:rPr>
        <w:rFonts w:hint="default" w:ascii="Times New Roman" w:hAnsi="Times New Roman" w:eastAsia="宋体"/>
        <w:b/>
        <w:i w:val="0"/>
        <w:sz w:val="44"/>
      </w:rPr>
    </w:lvl>
    <w:lvl w:ilvl="1" w:tentative="0">
      <w:start w:val="1"/>
      <w:numFmt w:val="decimal"/>
      <w:pStyle w:val="3"/>
      <w:lvlText w:val="%1.%2."/>
      <w:lvlJc w:val="left"/>
      <w:pPr>
        <w:ind w:left="567" w:hanging="567"/>
      </w:pPr>
      <w:rPr>
        <w:rFonts w:hint="default" w:ascii="Times New Roman" w:hAnsi="Times New Roman" w:eastAsia="宋体"/>
        <w:b/>
        <w:i w:val="0"/>
        <w:sz w:val="32"/>
      </w:rPr>
    </w:lvl>
    <w:lvl w:ilvl="2" w:tentative="0">
      <w:start w:val="1"/>
      <w:numFmt w:val="decimal"/>
      <w:pStyle w:val="4"/>
      <w:lvlText w:val="%1.%2.%3."/>
      <w:lvlJc w:val="left"/>
      <w:pPr>
        <w:ind w:left="709" w:hanging="709"/>
      </w:pPr>
      <w:rPr>
        <w:rFonts w:hint="default" w:ascii="Times New Roman" w:hAnsi="Times New Roman" w:eastAsia="宋体"/>
        <w:b/>
        <w:i w:val="0"/>
        <w:sz w:val="30"/>
      </w:rPr>
    </w:lvl>
    <w:lvl w:ilvl="3" w:tentative="0">
      <w:start w:val="1"/>
      <w:numFmt w:val="decimal"/>
      <w:pStyle w:val="5"/>
      <w:lvlText w:val="%1.%2.%3.%4."/>
      <w:lvlJc w:val="left"/>
      <w:pPr>
        <w:ind w:left="851" w:hanging="851"/>
      </w:pPr>
      <w:rPr>
        <w:rFonts w:hint="default" w:ascii="Times New Roman" w:hAnsi="Times New Roman" w:eastAsia="宋体"/>
        <w:b/>
        <w:i w:val="0"/>
        <w:sz w:val="28"/>
      </w:rPr>
    </w:lvl>
    <w:lvl w:ilvl="4" w:tentative="0">
      <w:start w:val="1"/>
      <w:numFmt w:val="decimal"/>
      <w:pStyle w:val="6"/>
      <w:lvlText w:val="%1.%2.%3.%4.%5."/>
      <w:lvlJc w:val="left"/>
      <w:pPr>
        <w:ind w:left="992" w:hanging="992"/>
      </w:pPr>
      <w:rPr>
        <w:rFonts w:hint="eastAsia"/>
      </w:rPr>
    </w:lvl>
    <w:lvl w:ilvl="5" w:tentative="0">
      <w:start w:val="1"/>
      <w:numFmt w:val="decimal"/>
      <w:pStyle w:val="7"/>
      <w:lvlText w:val="%1.%2.%3.%4.%5.%6."/>
      <w:lvlJc w:val="left"/>
      <w:pPr>
        <w:ind w:left="1134" w:hanging="1134"/>
      </w:pPr>
      <w:rPr>
        <w:rFonts w:hint="eastAsia"/>
      </w:rPr>
    </w:lvl>
    <w:lvl w:ilvl="6" w:tentative="0">
      <w:start w:val="1"/>
      <w:numFmt w:val="decimal"/>
      <w:pStyle w:val="8"/>
      <w:lvlText w:val="%1.%2.%3.%4.%5.%6.%7."/>
      <w:lvlJc w:val="left"/>
      <w:pPr>
        <w:ind w:left="1276" w:hanging="1276"/>
      </w:pPr>
      <w:rPr>
        <w:rFonts w:hint="eastAsia"/>
      </w:rPr>
    </w:lvl>
    <w:lvl w:ilvl="7" w:tentative="0">
      <w:start w:val="1"/>
      <w:numFmt w:val="decimal"/>
      <w:pStyle w:val="9"/>
      <w:lvlText w:val="%1.%2.%3.%4.%5.%6.%7.%8."/>
      <w:lvlJc w:val="left"/>
      <w:pPr>
        <w:ind w:left="1418" w:hanging="1418"/>
      </w:pPr>
      <w:rPr>
        <w:rFonts w:hint="eastAsia"/>
      </w:rPr>
    </w:lvl>
    <w:lvl w:ilvl="8" w:tentative="0">
      <w:start w:val="1"/>
      <w:numFmt w:val="decimal"/>
      <w:pStyle w:val="10"/>
      <w:lvlText w:val="%1.%2.%3.%4.%5.%6.%7.%8.%9."/>
      <w:lvlJc w:val="left"/>
      <w:pPr>
        <w:ind w:left="1559" w:hanging="1559"/>
      </w:pPr>
      <w:rPr>
        <w:rFonts w:hint="eastAsia"/>
      </w:rPr>
    </w:lvl>
  </w:abstractNum>
  <w:num w:numId="1">
    <w:abstractNumId w:val="6"/>
  </w:num>
  <w:num w:numId="2">
    <w:abstractNumId w:val="0"/>
  </w:num>
  <w:num w:numId="3">
    <w:abstractNumId w:val="3"/>
  </w:num>
  <w:num w:numId="4">
    <w:abstractNumId w:val="1"/>
  </w:num>
  <w:num w:numId="5">
    <w:abstractNumId w:val="5"/>
  </w:num>
  <w:num w:numId="6">
    <w:abstractNumId w:val="4"/>
    <w:lvlOverride w:ilvl="0">
      <w:lvl w:ilvl="0" w:tentative="1">
        <w:start w:val="1"/>
        <w:numFmt w:val="bullet"/>
        <w:pStyle w:val="65"/>
        <w:lvlText w:val=""/>
        <w:lvlJc w:val="left"/>
        <w:pPr>
          <w:tabs>
            <w:tab w:val="left" w:pos="1134"/>
          </w:tabs>
          <w:ind w:left="1134" w:hanging="510"/>
        </w:pPr>
        <w:rPr>
          <w:rFonts w:hint="default" w:ascii="Symbol" w:hAnsi="Symbol"/>
          <w:b/>
          <w:bCs w:val="0"/>
          <w:i w:val="0"/>
          <w:iCs w:val="0"/>
          <w:color w:val="auto"/>
          <w:sz w:val="20"/>
          <w:szCs w:val="20"/>
        </w:rPr>
      </w:lvl>
    </w:lvlOverride>
    <w:lvlOverride w:ilvl="1">
      <w:lvl w:ilvl="1" w:tentative="1">
        <w:start w:val="1"/>
        <w:numFmt w:val="bullet"/>
        <w:lvlText w:val=""/>
        <w:lvlJc w:val="left"/>
        <w:pPr>
          <w:tabs>
            <w:tab w:val="left" w:pos="1418"/>
          </w:tabs>
          <w:ind w:left="1418" w:hanging="284"/>
        </w:pPr>
        <w:rPr>
          <w:rFonts w:hint="default" w:ascii="Wingdings" w:hAnsi="Wingdings"/>
          <w:b w:val="0"/>
          <w:bCs w:val="0"/>
          <w:i w:val="0"/>
          <w:iCs w:val="0"/>
          <w:color w:val="auto"/>
          <w:sz w:val="12"/>
          <w:szCs w:val="20"/>
        </w:rPr>
      </w:lvl>
    </w:lvlOverride>
    <w:lvlOverride w:ilvl="2">
      <w:lvl w:ilvl="2" w:tentative="1">
        <w:start w:val="1"/>
        <w:numFmt w:val="bullet"/>
        <w:lvlText w:val=""/>
        <w:lvlJc w:val="left"/>
        <w:pPr>
          <w:tabs>
            <w:tab w:val="left" w:pos="1701"/>
          </w:tabs>
          <w:ind w:left="1701" w:hanging="283"/>
        </w:pPr>
        <w:rPr>
          <w:rFonts w:hint="default" w:ascii="Symbol" w:hAnsi="Symbol"/>
          <w:b w:val="0"/>
          <w:bCs w:val="0"/>
          <w:i w:val="0"/>
          <w:iCs w:val="0"/>
          <w:color w:val="auto"/>
          <w:sz w:val="20"/>
          <w:szCs w:val="20"/>
        </w:rPr>
      </w:lvl>
    </w:lvlOverride>
    <w:lvlOverride w:ilvl="3">
      <w:lvl w:ilvl="3" w:tentative="1">
        <w:start w:val="1"/>
        <w:numFmt w:val="bullet"/>
        <w:lvlRestart w:val="0"/>
        <w:pStyle w:val="72"/>
        <w:lvlText w:val=""/>
        <w:lvlJc w:val="left"/>
        <w:pPr>
          <w:tabs>
            <w:tab w:val="left" w:pos="397"/>
          </w:tabs>
          <w:ind w:left="397" w:hanging="397"/>
        </w:pPr>
        <w:rPr>
          <w:rFonts w:hint="default" w:ascii="Symbol" w:hAnsi="Symbol"/>
          <w:b w:val="0"/>
          <w:bCs w:val="0"/>
          <w:i w:val="0"/>
          <w:iCs w:val="0"/>
          <w:color w:val="auto"/>
          <w:sz w:val="20"/>
        </w:rPr>
      </w:lvl>
    </w:lvlOverride>
    <w:lvlOverride w:ilvl="4">
      <w:lvl w:ilvl="4" w:tentative="1">
        <w:start w:val="1"/>
        <w:numFmt w:val="bullet"/>
        <w:lvlText w:val=""/>
        <w:lvlJc w:val="left"/>
        <w:pPr>
          <w:tabs>
            <w:tab w:val="left" w:pos="680"/>
          </w:tabs>
          <w:ind w:left="680" w:hanging="283"/>
        </w:pPr>
        <w:rPr>
          <w:rFonts w:hint="default" w:ascii="Wingdings" w:hAnsi="Wingdings"/>
          <w:b w:val="0"/>
          <w:bCs w:val="0"/>
          <w:i w:val="0"/>
          <w:iCs w:val="0"/>
          <w:color w:val="auto"/>
          <w:sz w:val="10"/>
        </w:rPr>
      </w:lvl>
    </w:lvlOverride>
    <w:lvlOverride w:ilvl="5">
      <w:lvl w:ilvl="5" w:tentative="1">
        <w:start w:val="1"/>
        <w:numFmt w:val="bullet"/>
        <w:lvlRestart w:val="0"/>
        <w:lvlText w:val=""/>
        <w:lvlJc w:val="left"/>
        <w:pPr>
          <w:tabs>
            <w:tab w:val="left" w:pos="397"/>
          </w:tabs>
          <w:ind w:left="397" w:hanging="397"/>
        </w:pPr>
        <w:rPr>
          <w:rFonts w:hint="default" w:ascii="Symbol" w:hAnsi="Symbol"/>
          <w:color w:val="auto"/>
          <w:sz w:val="20"/>
        </w:rPr>
      </w:lvl>
    </w:lvlOverride>
    <w:lvlOverride w:ilvl="6">
      <w:lvl w:ilvl="6" w:tentative="1">
        <w:start w:val="1"/>
        <w:numFmt w:val="none"/>
        <w:lvlText w:val="%7"/>
        <w:lvlJc w:val="left"/>
        <w:pPr>
          <w:tabs>
            <w:tab w:val="left" w:pos="323"/>
          </w:tabs>
          <w:ind w:left="323" w:firstLine="920"/>
        </w:pPr>
        <w:rPr>
          <w:rFonts w:hint="default"/>
          <w:color w:val="auto"/>
        </w:rPr>
      </w:lvl>
    </w:lvlOverride>
    <w:lvlOverride w:ilvl="7">
      <w:lvl w:ilvl="7" w:tentative="1">
        <w:start w:val="1"/>
        <w:numFmt w:val="none"/>
        <w:lvlText w:val="%8"/>
        <w:lvlJc w:val="left"/>
        <w:pPr>
          <w:tabs>
            <w:tab w:val="left" w:pos="323"/>
          </w:tabs>
          <w:ind w:left="323" w:firstLine="920"/>
        </w:pPr>
        <w:rPr>
          <w:rFonts w:hint="default"/>
        </w:rPr>
      </w:lvl>
    </w:lvlOverride>
    <w:lvlOverride w:ilvl="8">
      <w:lvl w:ilvl="8" w:tentative="1">
        <w:start w:val="1"/>
        <w:numFmt w:val="none"/>
        <w:lvlText w:val="%9"/>
        <w:lvlJc w:val="left"/>
        <w:pPr>
          <w:tabs>
            <w:tab w:val="left" w:pos="323"/>
          </w:tabs>
          <w:ind w:left="323" w:firstLine="920"/>
        </w:pPr>
        <w:rPr>
          <w:rFonts w:hint="default"/>
        </w:rPr>
      </w:lvl>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5ODM0MjlhM2Q5OTllMDFlNWJlMjhkMDA4MjlmOWIifQ=="/>
  </w:docVars>
  <w:rsids>
    <w:rsidRoot w:val="00E1465D"/>
    <w:rsid w:val="00001098"/>
    <w:rsid w:val="00001EA7"/>
    <w:rsid w:val="00007345"/>
    <w:rsid w:val="00027164"/>
    <w:rsid w:val="000271E1"/>
    <w:rsid w:val="00055156"/>
    <w:rsid w:val="0007104E"/>
    <w:rsid w:val="000741A7"/>
    <w:rsid w:val="00075B09"/>
    <w:rsid w:val="00080170"/>
    <w:rsid w:val="00085016"/>
    <w:rsid w:val="00086E86"/>
    <w:rsid w:val="00092073"/>
    <w:rsid w:val="000937CB"/>
    <w:rsid w:val="000B2F55"/>
    <w:rsid w:val="000B4D0B"/>
    <w:rsid w:val="000B6B0E"/>
    <w:rsid w:val="000B6D43"/>
    <w:rsid w:val="000C2498"/>
    <w:rsid w:val="000D2BA8"/>
    <w:rsid w:val="000E39BC"/>
    <w:rsid w:val="000F2DD4"/>
    <w:rsid w:val="000F4CB3"/>
    <w:rsid w:val="0010183C"/>
    <w:rsid w:val="00112239"/>
    <w:rsid w:val="001152B7"/>
    <w:rsid w:val="00120248"/>
    <w:rsid w:val="001220F5"/>
    <w:rsid w:val="00122B6C"/>
    <w:rsid w:val="00141466"/>
    <w:rsid w:val="00156CEC"/>
    <w:rsid w:val="001603FD"/>
    <w:rsid w:val="00162F88"/>
    <w:rsid w:val="00171FF7"/>
    <w:rsid w:val="001758CF"/>
    <w:rsid w:val="00182BDF"/>
    <w:rsid w:val="001976A1"/>
    <w:rsid w:val="001A7855"/>
    <w:rsid w:val="001B4F9F"/>
    <w:rsid w:val="001C5E9B"/>
    <w:rsid w:val="001C75D1"/>
    <w:rsid w:val="001D381F"/>
    <w:rsid w:val="001D5A30"/>
    <w:rsid w:val="001E1371"/>
    <w:rsid w:val="001E57F7"/>
    <w:rsid w:val="001F12CD"/>
    <w:rsid w:val="00202256"/>
    <w:rsid w:val="00204C34"/>
    <w:rsid w:val="002170AF"/>
    <w:rsid w:val="0022051F"/>
    <w:rsid w:val="00221A6C"/>
    <w:rsid w:val="0025741B"/>
    <w:rsid w:val="00283839"/>
    <w:rsid w:val="002908A8"/>
    <w:rsid w:val="00293226"/>
    <w:rsid w:val="002973E9"/>
    <w:rsid w:val="002A7851"/>
    <w:rsid w:val="002C3BEB"/>
    <w:rsid w:val="002C5DE3"/>
    <w:rsid w:val="002C75F9"/>
    <w:rsid w:val="002D102E"/>
    <w:rsid w:val="002D1179"/>
    <w:rsid w:val="002D1191"/>
    <w:rsid w:val="002D3528"/>
    <w:rsid w:val="002E05B5"/>
    <w:rsid w:val="002E3E40"/>
    <w:rsid w:val="002E59FA"/>
    <w:rsid w:val="002F15C2"/>
    <w:rsid w:val="002F286D"/>
    <w:rsid w:val="002F7AFA"/>
    <w:rsid w:val="0031781C"/>
    <w:rsid w:val="003245E7"/>
    <w:rsid w:val="00326E1C"/>
    <w:rsid w:val="00341280"/>
    <w:rsid w:val="00343FFA"/>
    <w:rsid w:val="00345958"/>
    <w:rsid w:val="00354BF6"/>
    <w:rsid w:val="00355A89"/>
    <w:rsid w:val="0037087D"/>
    <w:rsid w:val="003724B0"/>
    <w:rsid w:val="00375ECD"/>
    <w:rsid w:val="0039316F"/>
    <w:rsid w:val="00393CFB"/>
    <w:rsid w:val="003A3882"/>
    <w:rsid w:val="003B2836"/>
    <w:rsid w:val="003C39F9"/>
    <w:rsid w:val="003C5C0F"/>
    <w:rsid w:val="003C5F15"/>
    <w:rsid w:val="003D1D37"/>
    <w:rsid w:val="003D3FB6"/>
    <w:rsid w:val="003E0D83"/>
    <w:rsid w:val="003E0FBC"/>
    <w:rsid w:val="003F57EA"/>
    <w:rsid w:val="00402502"/>
    <w:rsid w:val="00413EE6"/>
    <w:rsid w:val="004429DD"/>
    <w:rsid w:val="00446B4A"/>
    <w:rsid w:val="004515EC"/>
    <w:rsid w:val="004543CF"/>
    <w:rsid w:val="00456090"/>
    <w:rsid w:val="004638D2"/>
    <w:rsid w:val="00473C78"/>
    <w:rsid w:val="00487673"/>
    <w:rsid w:val="004904EB"/>
    <w:rsid w:val="004A4EE5"/>
    <w:rsid w:val="004A5F33"/>
    <w:rsid w:val="004B0F63"/>
    <w:rsid w:val="004B1095"/>
    <w:rsid w:val="004B23E7"/>
    <w:rsid w:val="004B3BC0"/>
    <w:rsid w:val="004C23F2"/>
    <w:rsid w:val="004C5E49"/>
    <w:rsid w:val="004C6155"/>
    <w:rsid w:val="004D3EC4"/>
    <w:rsid w:val="004D4A88"/>
    <w:rsid w:val="004E1F0A"/>
    <w:rsid w:val="004F451F"/>
    <w:rsid w:val="004F7417"/>
    <w:rsid w:val="00501D5F"/>
    <w:rsid w:val="00506386"/>
    <w:rsid w:val="005112AE"/>
    <w:rsid w:val="00517490"/>
    <w:rsid w:val="00517FD6"/>
    <w:rsid w:val="005213FD"/>
    <w:rsid w:val="00522A60"/>
    <w:rsid w:val="0053055F"/>
    <w:rsid w:val="005308B1"/>
    <w:rsid w:val="00536E9E"/>
    <w:rsid w:val="00542087"/>
    <w:rsid w:val="00560242"/>
    <w:rsid w:val="00563663"/>
    <w:rsid w:val="005672AC"/>
    <w:rsid w:val="00582CDD"/>
    <w:rsid w:val="00590B91"/>
    <w:rsid w:val="0059105C"/>
    <w:rsid w:val="005A4AF0"/>
    <w:rsid w:val="005B0F85"/>
    <w:rsid w:val="005C3143"/>
    <w:rsid w:val="005C4734"/>
    <w:rsid w:val="005E5EFB"/>
    <w:rsid w:val="005F26FE"/>
    <w:rsid w:val="005F41E0"/>
    <w:rsid w:val="0060205F"/>
    <w:rsid w:val="00602A90"/>
    <w:rsid w:val="0060593F"/>
    <w:rsid w:val="0060646F"/>
    <w:rsid w:val="00626386"/>
    <w:rsid w:val="00633A41"/>
    <w:rsid w:val="006340E9"/>
    <w:rsid w:val="00637FA7"/>
    <w:rsid w:val="00652A76"/>
    <w:rsid w:val="00653C9F"/>
    <w:rsid w:val="006554DD"/>
    <w:rsid w:val="0067535A"/>
    <w:rsid w:val="0068521F"/>
    <w:rsid w:val="0069195F"/>
    <w:rsid w:val="00692BAB"/>
    <w:rsid w:val="006A031C"/>
    <w:rsid w:val="006A1739"/>
    <w:rsid w:val="006A38A3"/>
    <w:rsid w:val="006D2481"/>
    <w:rsid w:val="006E5825"/>
    <w:rsid w:val="006F5071"/>
    <w:rsid w:val="006F67A8"/>
    <w:rsid w:val="00701354"/>
    <w:rsid w:val="00701EDD"/>
    <w:rsid w:val="007023F9"/>
    <w:rsid w:val="007050F9"/>
    <w:rsid w:val="00707AE6"/>
    <w:rsid w:val="007129A7"/>
    <w:rsid w:val="00725CE2"/>
    <w:rsid w:val="00725FC9"/>
    <w:rsid w:val="00727823"/>
    <w:rsid w:val="00754567"/>
    <w:rsid w:val="00764A60"/>
    <w:rsid w:val="007746F7"/>
    <w:rsid w:val="0077543F"/>
    <w:rsid w:val="0077680A"/>
    <w:rsid w:val="00777E69"/>
    <w:rsid w:val="00782439"/>
    <w:rsid w:val="0078332F"/>
    <w:rsid w:val="00783765"/>
    <w:rsid w:val="00785248"/>
    <w:rsid w:val="00793574"/>
    <w:rsid w:val="007974E6"/>
    <w:rsid w:val="007D69A8"/>
    <w:rsid w:val="007E2CB0"/>
    <w:rsid w:val="007F6DFC"/>
    <w:rsid w:val="0080141F"/>
    <w:rsid w:val="0080656D"/>
    <w:rsid w:val="0080796D"/>
    <w:rsid w:val="0081087B"/>
    <w:rsid w:val="008128DC"/>
    <w:rsid w:val="00820265"/>
    <w:rsid w:val="00827C30"/>
    <w:rsid w:val="00832B55"/>
    <w:rsid w:val="008363A4"/>
    <w:rsid w:val="00836960"/>
    <w:rsid w:val="00842109"/>
    <w:rsid w:val="0084223C"/>
    <w:rsid w:val="00845B71"/>
    <w:rsid w:val="00845FE6"/>
    <w:rsid w:val="00850FA1"/>
    <w:rsid w:val="0085614F"/>
    <w:rsid w:val="0086496D"/>
    <w:rsid w:val="00865256"/>
    <w:rsid w:val="00866609"/>
    <w:rsid w:val="00867969"/>
    <w:rsid w:val="00887792"/>
    <w:rsid w:val="00893B00"/>
    <w:rsid w:val="00895587"/>
    <w:rsid w:val="008B0CB9"/>
    <w:rsid w:val="008E330C"/>
    <w:rsid w:val="008E6F5B"/>
    <w:rsid w:val="008F1A89"/>
    <w:rsid w:val="0090303B"/>
    <w:rsid w:val="00907431"/>
    <w:rsid w:val="0091187C"/>
    <w:rsid w:val="00914AC3"/>
    <w:rsid w:val="0092367C"/>
    <w:rsid w:val="0093101F"/>
    <w:rsid w:val="00931D12"/>
    <w:rsid w:val="00932376"/>
    <w:rsid w:val="0093742E"/>
    <w:rsid w:val="0094276E"/>
    <w:rsid w:val="009439F3"/>
    <w:rsid w:val="00951078"/>
    <w:rsid w:val="00956AB8"/>
    <w:rsid w:val="00956FE8"/>
    <w:rsid w:val="009573A9"/>
    <w:rsid w:val="009620E7"/>
    <w:rsid w:val="00963A29"/>
    <w:rsid w:val="00966830"/>
    <w:rsid w:val="00974B1B"/>
    <w:rsid w:val="00976FE8"/>
    <w:rsid w:val="00985053"/>
    <w:rsid w:val="00991F3F"/>
    <w:rsid w:val="009A1042"/>
    <w:rsid w:val="009B3DED"/>
    <w:rsid w:val="009B4EFE"/>
    <w:rsid w:val="009B6598"/>
    <w:rsid w:val="009C5B28"/>
    <w:rsid w:val="009D6B51"/>
    <w:rsid w:val="009E0543"/>
    <w:rsid w:val="00A032D0"/>
    <w:rsid w:val="00A058AA"/>
    <w:rsid w:val="00A05999"/>
    <w:rsid w:val="00A10277"/>
    <w:rsid w:val="00A15752"/>
    <w:rsid w:val="00A17402"/>
    <w:rsid w:val="00A30A20"/>
    <w:rsid w:val="00A40675"/>
    <w:rsid w:val="00A54416"/>
    <w:rsid w:val="00A56035"/>
    <w:rsid w:val="00A67481"/>
    <w:rsid w:val="00A67F11"/>
    <w:rsid w:val="00A708DE"/>
    <w:rsid w:val="00A767BA"/>
    <w:rsid w:val="00A83499"/>
    <w:rsid w:val="00AA2EB9"/>
    <w:rsid w:val="00AB1353"/>
    <w:rsid w:val="00AB3B02"/>
    <w:rsid w:val="00AD3848"/>
    <w:rsid w:val="00AD64F7"/>
    <w:rsid w:val="00AD6B9E"/>
    <w:rsid w:val="00AE06B7"/>
    <w:rsid w:val="00AE11CB"/>
    <w:rsid w:val="00AE31FA"/>
    <w:rsid w:val="00AF288B"/>
    <w:rsid w:val="00B067B9"/>
    <w:rsid w:val="00B07578"/>
    <w:rsid w:val="00B10669"/>
    <w:rsid w:val="00B1125D"/>
    <w:rsid w:val="00B314C0"/>
    <w:rsid w:val="00B473CC"/>
    <w:rsid w:val="00B54A51"/>
    <w:rsid w:val="00B55088"/>
    <w:rsid w:val="00B552A1"/>
    <w:rsid w:val="00B55385"/>
    <w:rsid w:val="00B55E71"/>
    <w:rsid w:val="00B562ED"/>
    <w:rsid w:val="00B60FE8"/>
    <w:rsid w:val="00B762CF"/>
    <w:rsid w:val="00B834D0"/>
    <w:rsid w:val="00B90CDF"/>
    <w:rsid w:val="00B93C18"/>
    <w:rsid w:val="00BA5238"/>
    <w:rsid w:val="00BB1B9B"/>
    <w:rsid w:val="00BB5BB9"/>
    <w:rsid w:val="00BC283B"/>
    <w:rsid w:val="00BC52B5"/>
    <w:rsid w:val="00BC69F1"/>
    <w:rsid w:val="00BD3FB8"/>
    <w:rsid w:val="00BD7FB7"/>
    <w:rsid w:val="00BE4798"/>
    <w:rsid w:val="00BF12A0"/>
    <w:rsid w:val="00C128D9"/>
    <w:rsid w:val="00C15CDA"/>
    <w:rsid w:val="00C24C06"/>
    <w:rsid w:val="00C27FDD"/>
    <w:rsid w:val="00C333B2"/>
    <w:rsid w:val="00C40CBE"/>
    <w:rsid w:val="00C412AE"/>
    <w:rsid w:val="00C41ED2"/>
    <w:rsid w:val="00C51BC7"/>
    <w:rsid w:val="00C5635C"/>
    <w:rsid w:val="00C674AD"/>
    <w:rsid w:val="00C744CD"/>
    <w:rsid w:val="00C81294"/>
    <w:rsid w:val="00C8358A"/>
    <w:rsid w:val="00CA0B43"/>
    <w:rsid w:val="00CA1649"/>
    <w:rsid w:val="00CA304A"/>
    <w:rsid w:val="00CA487B"/>
    <w:rsid w:val="00CA67DE"/>
    <w:rsid w:val="00CB2C45"/>
    <w:rsid w:val="00CC147F"/>
    <w:rsid w:val="00CF3E02"/>
    <w:rsid w:val="00CF6CDB"/>
    <w:rsid w:val="00D0030A"/>
    <w:rsid w:val="00D0236E"/>
    <w:rsid w:val="00D073A4"/>
    <w:rsid w:val="00D12B74"/>
    <w:rsid w:val="00D14A87"/>
    <w:rsid w:val="00D2147F"/>
    <w:rsid w:val="00D22E3E"/>
    <w:rsid w:val="00D248E8"/>
    <w:rsid w:val="00D316CE"/>
    <w:rsid w:val="00D5152C"/>
    <w:rsid w:val="00D535C3"/>
    <w:rsid w:val="00D53E60"/>
    <w:rsid w:val="00D56B77"/>
    <w:rsid w:val="00D64FE9"/>
    <w:rsid w:val="00D650E7"/>
    <w:rsid w:val="00D67A63"/>
    <w:rsid w:val="00D76CF0"/>
    <w:rsid w:val="00D804FD"/>
    <w:rsid w:val="00D820F7"/>
    <w:rsid w:val="00D95651"/>
    <w:rsid w:val="00DA3342"/>
    <w:rsid w:val="00DB7B31"/>
    <w:rsid w:val="00DC26CD"/>
    <w:rsid w:val="00DC53F9"/>
    <w:rsid w:val="00DD4511"/>
    <w:rsid w:val="00DF3072"/>
    <w:rsid w:val="00DF3388"/>
    <w:rsid w:val="00E02484"/>
    <w:rsid w:val="00E107B5"/>
    <w:rsid w:val="00E12799"/>
    <w:rsid w:val="00E1465D"/>
    <w:rsid w:val="00E37260"/>
    <w:rsid w:val="00E432FA"/>
    <w:rsid w:val="00E51D7A"/>
    <w:rsid w:val="00E56158"/>
    <w:rsid w:val="00E5789B"/>
    <w:rsid w:val="00E63B94"/>
    <w:rsid w:val="00E766A1"/>
    <w:rsid w:val="00E85F5A"/>
    <w:rsid w:val="00E901CD"/>
    <w:rsid w:val="00E9593A"/>
    <w:rsid w:val="00E96C7D"/>
    <w:rsid w:val="00EA23B6"/>
    <w:rsid w:val="00EA5CA2"/>
    <w:rsid w:val="00EB5E20"/>
    <w:rsid w:val="00EB6006"/>
    <w:rsid w:val="00EB7A10"/>
    <w:rsid w:val="00EC23B8"/>
    <w:rsid w:val="00EC35AE"/>
    <w:rsid w:val="00EC50AA"/>
    <w:rsid w:val="00ED3A6D"/>
    <w:rsid w:val="00F1534F"/>
    <w:rsid w:val="00F15B0B"/>
    <w:rsid w:val="00F30BA9"/>
    <w:rsid w:val="00F42ABC"/>
    <w:rsid w:val="00F520A6"/>
    <w:rsid w:val="00F523D0"/>
    <w:rsid w:val="00F56DE0"/>
    <w:rsid w:val="00F57609"/>
    <w:rsid w:val="00F82AFD"/>
    <w:rsid w:val="00F82EE2"/>
    <w:rsid w:val="00F85B7D"/>
    <w:rsid w:val="00FB129C"/>
    <w:rsid w:val="00FB16F1"/>
    <w:rsid w:val="00FB4F4A"/>
    <w:rsid w:val="00FB5904"/>
    <w:rsid w:val="00FB593A"/>
    <w:rsid w:val="00FB6323"/>
    <w:rsid w:val="00FC3294"/>
    <w:rsid w:val="00FC53E2"/>
    <w:rsid w:val="00FF1DDA"/>
    <w:rsid w:val="00FF5B05"/>
    <w:rsid w:val="1D171F28"/>
    <w:rsid w:val="443E4FCD"/>
    <w:rsid w:val="5DB71BF4"/>
    <w:rsid w:val="6AEE623D"/>
    <w:rsid w:val="7A605B3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qFormat="1"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420"/>
      <w:jc w:val="both"/>
    </w:pPr>
    <w:rPr>
      <w:rFonts w:ascii="Times New Roman" w:hAnsi="Times New Roman" w:eastAsia="宋体" w:cstheme="minorBidi"/>
      <w:kern w:val="2"/>
      <w:sz w:val="21"/>
      <w:szCs w:val="22"/>
      <w:lang w:val="en-US" w:eastAsia="zh-CN" w:bidi="ar-SA"/>
    </w:rPr>
  </w:style>
  <w:style w:type="paragraph" w:styleId="2">
    <w:name w:val="heading 1"/>
    <w:next w:val="3"/>
    <w:link w:val="31"/>
    <w:autoRedefine/>
    <w:qFormat/>
    <w:uiPriority w:val="0"/>
    <w:pPr>
      <w:keepNext/>
      <w:keepLines/>
      <w:pageBreakBefore/>
      <w:numPr>
        <w:ilvl w:val="0"/>
        <w:numId w:val="1"/>
      </w:numPr>
      <w:spacing w:before="340" w:after="330" w:line="578" w:lineRule="auto"/>
      <w:outlineLvl w:val="0"/>
    </w:pPr>
    <w:rPr>
      <w:rFonts w:ascii="Times New Roman" w:hAnsi="Times New Roman" w:eastAsia="宋体" w:cstheme="minorBidi"/>
      <w:b/>
      <w:bCs/>
      <w:kern w:val="44"/>
      <w:sz w:val="44"/>
      <w:szCs w:val="44"/>
      <w:lang w:val="en-US" w:eastAsia="zh-CN" w:bidi="ar-SA"/>
    </w:rPr>
  </w:style>
  <w:style w:type="paragraph" w:styleId="3">
    <w:name w:val="heading 2"/>
    <w:basedOn w:val="1"/>
    <w:next w:val="4"/>
    <w:link w:val="32"/>
    <w:autoRedefine/>
    <w:unhideWhenUsed/>
    <w:qFormat/>
    <w:uiPriority w:val="0"/>
    <w:pPr>
      <w:keepNext/>
      <w:keepLines/>
      <w:numPr>
        <w:ilvl w:val="1"/>
        <w:numId w:val="1"/>
      </w:numPr>
      <w:spacing w:before="260" w:after="260" w:line="416" w:lineRule="auto"/>
      <w:outlineLvl w:val="1"/>
    </w:pPr>
    <w:rPr>
      <w:rFonts w:cstheme="majorBidi"/>
      <w:b/>
      <w:bCs/>
      <w:sz w:val="32"/>
      <w:szCs w:val="32"/>
    </w:rPr>
  </w:style>
  <w:style w:type="paragraph" w:styleId="4">
    <w:name w:val="heading 3"/>
    <w:basedOn w:val="1"/>
    <w:next w:val="5"/>
    <w:link w:val="33"/>
    <w:unhideWhenUsed/>
    <w:qFormat/>
    <w:uiPriority w:val="0"/>
    <w:pPr>
      <w:keepNext/>
      <w:keepLines/>
      <w:numPr>
        <w:ilvl w:val="2"/>
        <w:numId w:val="1"/>
      </w:numPr>
      <w:spacing w:before="260" w:after="260" w:line="416" w:lineRule="auto"/>
      <w:outlineLvl w:val="2"/>
    </w:pPr>
    <w:rPr>
      <w:b/>
      <w:bCs/>
      <w:sz w:val="30"/>
      <w:szCs w:val="32"/>
    </w:rPr>
  </w:style>
  <w:style w:type="paragraph" w:styleId="5">
    <w:name w:val="heading 4"/>
    <w:basedOn w:val="1"/>
    <w:next w:val="1"/>
    <w:link w:val="34"/>
    <w:autoRedefine/>
    <w:unhideWhenUsed/>
    <w:qFormat/>
    <w:uiPriority w:val="0"/>
    <w:pPr>
      <w:keepNext/>
      <w:keepLines/>
      <w:numPr>
        <w:ilvl w:val="3"/>
        <w:numId w:val="1"/>
      </w:numPr>
      <w:spacing w:before="280" w:after="290" w:line="376" w:lineRule="auto"/>
      <w:outlineLvl w:val="3"/>
    </w:pPr>
    <w:rPr>
      <w:rFonts w:cstheme="majorBidi"/>
      <w:b/>
      <w:bCs/>
      <w:sz w:val="28"/>
      <w:szCs w:val="28"/>
    </w:rPr>
  </w:style>
  <w:style w:type="paragraph" w:styleId="6">
    <w:name w:val="heading 5"/>
    <w:basedOn w:val="1"/>
    <w:next w:val="1"/>
    <w:link w:val="35"/>
    <w:autoRedefine/>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36"/>
    <w:autoRedefine/>
    <w:unhideWhenUsed/>
    <w:qFormat/>
    <w:uiPriority w:val="9"/>
    <w:pPr>
      <w:keepNext/>
      <w:keepLines/>
      <w:numPr>
        <w:ilvl w:val="5"/>
        <w:numId w:val="1"/>
      </w:numPr>
      <w:spacing w:before="240" w:after="64" w:line="320" w:lineRule="auto"/>
      <w:outlineLvl w:val="5"/>
    </w:pPr>
    <w:rPr>
      <w:rFonts w:asciiTheme="majorHAnsi" w:hAnsiTheme="majorHAnsi" w:cstheme="majorBidi"/>
      <w:b/>
      <w:bCs/>
      <w:sz w:val="24"/>
      <w:szCs w:val="24"/>
    </w:rPr>
  </w:style>
  <w:style w:type="paragraph" w:styleId="8">
    <w:name w:val="heading 7"/>
    <w:basedOn w:val="1"/>
    <w:next w:val="1"/>
    <w:link w:val="37"/>
    <w:autoRedefine/>
    <w:semiHidden/>
    <w:unhideWhenUsed/>
    <w:qFormat/>
    <w:uiPriority w:val="9"/>
    <w:pPr>
      <w:keepNext/>
      <w:keepLines/>
      <w:numPr>
        <w:ilvl w:val="6"/>
        <w:numId w:val="1"/>
      </w:numPr>
      <w:spacing w:before="240" w:after="64" w:line="320" w:lineRule="auto"/>
      <w:outlineLvl w:val="6"/>
    </w:pPr>
    <w:rPr>
      <w:b/>
      <w:bCs/>
      <w:sz w:val="24"/>
      <w:szCs w:val="24"/>
    </w:rPr>
  </w:style>
  <w:style w:type="paragraph" w:styleId="9">
    <w:name w:val="heading 8"/>
    <w:basedOn w:val="1"/>
    <w:next w:val="1"/>
    <w:link w:val="38"/>
    <w:autoRedefine/>
    <w:semiHidden/>
    <w:unhideWhenUsed/>
    <w:qFormat/>
    <w:uiPriority w:val="9"/>
    <w:pPr>
      <w:keepNext/>
      <w:keepLines/>
      <w:numPr>
        <w:ilvl w:val="7"/>
        <w:numId w:val="1"/>
      </w:numPr>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39"/>
    <w:unhideWhenUsed/>
    <w:qFormat/>
    <w:uiPriority w:val="9"/>
    <w:pPr>
      <w:keepNext/>
      <w:keepLines/>
      <w:numPr>
        <w:ilvl w:val="8"/>
        <w:numId w:val="1"/>
      </w:numPr>
      <w:spacing w:before="240" w:after="64" w:line="320" w:lineRule="auto"/>
      <w:outlineLvl w:val="8"/>
    </w:pPr>
    <w:rPr>
      <w:rFonts w:asciiTheme="majorHAnsi" w:hAnsiTheme="majorHAnsi" w:eastAsiaTheme="majorEastAsia" w:cstheme="majorBidi"/>
      <w:szCs w:val="21"/>
    </w:rPr>
  </w:style>
  <w:style w:type="character" w:default="1" w:styleId="22">
    <w:name w:val="Default Paragraph Font"/>
    <w:autoRedefine/>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annotation text"/>
    <w:basedOn w:val="1"/>
    <w:link w:val="62"/>
    <w:autoRedefine/>
    <w:semiHidden/>
    <w:unhideWhenUsed/>
    <w:qFormat/>
    <w:uiPriority w:val="99"/>
    <w:pPr>
      <w:jc w:val="left"/>
    </w:pPr>
  </w:style>
  <w:style w:type="paragraph" w:styleId="12">
    <w:name w:val="toc 3"/>
    <w:basedOn w:val="1"/>
    <w:next w:val="1"/>
    <w:autoRedefine/>
    <w:unhideWhenUsed/>
    <w:uiPriority w:val="39"/>
    <w:pPr>
      <w:ind w:left="840" w:leftChars="400"/>
    </w:pPr>
  </w:style>
  <w:style w:type="paragraph" w:styleId="13">
    <w:name w:val="Balloon Text"/>
    <w:basedOn w:val="1"/>
    <w:link w:val="50"/>
    <w:autoRedefine/>
    <w:semiHidden/>
    <w:unhideWhenUsed/>
    <w:qFormat/>
    <w:uiPriority w:val="99"/>
    <w:pPr>
      <w:spacing w:line="240" w:lineRule="auto"/>
    </w:pPr>
    <w:rPr>
      <w:sz w:val="18"/>
      <w:szCs w:val="18"/>
    </w:rPr>
  </w:style>
  <w:style w:type="paragraph" w:styleId="14">
    <w:name w:val="footer"/>
    <w:basedOn w:val="1"/>
    <w:link w:val="27"/>
    <w:autoRedefine/>
    <w:unhideWhenUsed/>
    <w:qFormat/>
    <w:uiPriority w:val="99"/>
    <w:pPr>
      <w:tabs>
        <w:tab w:val="center" w:pos="4153"/>
        <w:tab w:val="right" w:pos="8306"/>
      </w:tabs>
      <w:snapToGrid w:val="0"/>
      <w:jc w:val="left"/>
    </w:pPr>
    <w:rPr>
      <w:sz w:val="18"/>
      <w:szCs w:val="18"/>
    </w:rPr>
  </w:style>
  <w:style w:type="paragraph" w:styleId="15">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unhideWhenUsed/>
    <w:qFormat/>
    <w:uiPriority w:val="39"/>
  </w:style>
  <w:style w:type="paragraph" w:styleId="17">
    <w:name w:val="toc 2"/>
    <w:basedOn w:val="1"/>
    <w:next w:val="1"/>
    <w:autoRedefine/>
    <w:unhideWhenUsed/>
    <w:qFormat/>
    <w:uiPriority w:val="39"/>
    <w:pPr>
      <w:ind w:left="420" w:leftChars="200"/>
    </w:pPr>
  </w:style>
  <w:style w:type="paragraph" w:styleId="18">
    <w:name w:val="annotation subject"/>
    <w:basedOn w:val="11"/>
    <w:next w:val="11"/>
    <w:link w:val="63"/>
    <w:autoRedefine/>
    <w:semiHidden/>
    <w:unhideWhenUsed/>
    <w:uiPriority w:val="99"/>
    <w:rPr>
      <w:b/>
      <w:bCs/>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1">
    <w:name w:val="Table Professional"/>
    <w:basedOn w:val="19"/>
    <w:autoRedefine/>
    <w:semiHidden/>
    <w:unhideWhenUsed/>
    <w:qFormat/>
    <w:uiPriority w:val="99"/>
    <w:pPr>
      <w:widowControl w:val="0"/>
      <w:spacing w:line="360" w:lineRule="auto"/>
      <w:ind w:firstLine="42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23">
    <w:name w:val="FollowedHyperlink"/>
    <w:basedOn w:val="22"/>
    <w:autoRedefine/>
    <w:semiHidden/>
    <w:unhideWhenUsed/>
    <w:qFormat/>
    <w:uiPriority w:val="99"/>
    <w:rPr>
      <w:color w:val="954F72" w:themeColor="followedHyperlink"/>
      <w:u w:val="single"/>
      <w14:textFill>
        <w14:solidFill>
          <w14:schemeClr w14:val="folHlink"/>
        </w14:solidFill>
      </w14:textFill>
    </w:rPr>
  </w:style>
  <w:style w:type="character" w:styleId="24">
    <w:name w:val="Hyperlink"/>
    <w:basedOn w:val="22"/>
    <w:autoRedefine/>
    <w:unhideWhenUsed/>
    <w:qFormat/>
    <w:uiPriority w:val="99"/>
    <w:rPr>
      <w:color w:val="0563C1" w:themeColor="hyperlink"/>
      <w:u w:val="single"/>
      <w14:textFill>
        <w14:solidFill>
          <w14:schemeClr w14:val="hlink"/>
        </w14:solidFill>
      </w14:textFill>
    </w:rPr>
  </w:style>
  <w:style w:type="character" w:styleId="25">
    <w:name w:val="annotation reference"/>
    <w:basedOn w:val="22"/>
    <w:autoRedefine/>
    <w:semiHidden/>
    <w:unhideWhenUsed/>
    <w:qFormat/>
    <w:uiPriority w:val="99"/>
    <w:rPr>
      <w:sz w:val="21"/>
      <w:szCs w:val="21"/>
    </w:rPr>
  </w:style>
  <w:style w:type="character" w:customStyle="1" w:styleId="26">
    <w:name w:val="页眉 字符"/>
    <w:basedOn w:val="22"/>
    <w:link w:val="15"/>
    <w:autoRedefine/>
    <w:qFormat/>
    <w:uiPriority w:val="99"/>
    <w:rPr>
      <w:sz w:val="18"/>
      <w:szCs w:val="18"/>
    </w:rPr>
  </w:style>
  <w:style w:type="character" w:customStyle="1" w:styleId="27">
    <w:name w:val="页脚 字符"/>
    <w:basedOn w:val="22"/>
    <w:link w:val="14"/>
    <w:autoRedefine/>
    <w:qFormat/>
    <w:uiPriority w:val="99"/>
    <w:rPr>
      <w:sz w:val="18"/>
      <w:szCs w:val="18"/>
    </w:rPr>
  </w:style>
  <w:style w:type="paragraph" w:customStyle="1" w:styleId="28">
    <w:name w:val="页面标题"/>
    <w:basedOn w:val="1"/>
    <w:next w:val="1"/>
    <w:autoRedefine/>
    <w:qFormat/>
    <w:uiPriority w:val="0"/>
    <w:pPr>
      <w:widowControl/>
      <w:ind w:firstLine="0"/>
      <w:jc w:val="center"/>
    </w:pPr>
    <w:rPr>
      <w:rFonts w:ascii="宋体" w:hAnsi="宋体" w:cs="宋体"/>
      <w:b/>
      <w:bCs/>
      <w:kern w:val="0"/>
      <w:sz w:val="44"/>
      <w:szCs w:val="44"/>
    </w:rPr>
  </w:style>
  <w:style w:type="paragraph" w:customStyle="1" w:styleId="29">
    <w:name w:val="表头"/>
    <w:basedOn w:val="1"/>
    <w:autoRedefine/>
    <w:qFormat/>
    <w:uiPriority w:val="0"/>
    <w:pPr>
      <w:widowControl/>
      <w:spacing w:line="320" w:lineRule="exact"/>
      <w:jc w:val="center"/>
    </w:pPr>
    <w:rPr>
      <w:rFonts w:cs="Times New Roman"/>
      <w:b/>
      <w:bCs/>
      <w:snapToGrid w:val="0"/>
      <w:color w:val="FFFFFF" w:themeColor="background1"/>
      <w:kern w:val="0"/>
      <w:szCs w:val="18"/>
      <w14:textFill>
        <w14:solidFill>
          <w14:schemeClr w14:val="bg1"/>
        </w14:solidFill>
      </w14:textFill>
    </w:rPr>
  </w:style>
  <w:style w:type="paragraph" w:customStyle="1" w:styleId="30">
    <w:name w:val="表内容"/>
    <w:basedOn w:val="1"/>
    <w:autoRedefine/>
    <w:qFormat/>
    <w:uiPriority w:val="0"/>
    <w:pPr>
      <w:widowControl/>
      <w:spacing w:line="240" w:lineRule="auto"/>
      <w:ind w:firstLine="0"/>
      <w:jc w:val="left"/>
    </w:pPr>
    <w:rPr>
      <w:rFonts w:cs="Times New Roman"/>
      <w:snapToGrid w:val="0"/>
      <w:kern w:val="0"/>
      <w:szCs w:val="24"/>
    </w:rPr>
  </w:style>
  <w:style w:type="character" w:customStyle="1" w:styleId="31">
    <w:name w:val="标题 1 字符"/>
    <w:basedOn w:val="22"/>
    <w:link w:val="2"/>
    <w:autoRedefine/>
    <w:qFormat/>
    <w:uiPriority w:val="0"/>
    <w:rPr>
      <w:rFonts w:ascii="Times New Roman" w:hAnsi="Times New Roman" w:eastAsia="宋体"/>
      <w:b/>
      <w:bCs/>
      <w:kern w:val="44"/>
      <w:sz w:val="44"/>
      <w:szCs w:val="44"/>
    </w:rPr>
  </w:style>
  <w:style w:type="character" w:customStyle="1" w:styleId="32">
    <w:name w:val="标题 2 字符"/>
    <w:basedOn w:val="22"/>
    <w:link w:val="3"/>
    <w:autoRedefine/>
    <w:qFormat/>
    <w:uiPriority w:val="0"/>
    <w:rPr>
      <w:rFonts w:ascii="Times New Roman" w:hAnsi="Times New Roman" w:eastAsia="宋体" w:cstheme="majorBidi"/>
      <w:b/>
      <w:bCs/>
      <w:sz w:val="32"/>
      <w:szCs w:val="32"/>
    </w:rPr>
  </w:style>
  <w:style w:type="character" w:customStyle="1" w:styleId="33">
    <w:name w:val="标题 3 字符"/>
    <w:basedOn w:val="22"/>
    <w:link w:val="4"/>
    <w:autoRedefine/>
    <w:qFormat/>
    <w:uiPriority w:val="9"/>
    <w:rPr>
      <w:rFonts w:eastAsia="宋体"/>
      <w:b/>
      <w:bCs/>
      <w:sz w:val="30"/>
      <w:szCs w:val="32"/>
    </w:rPr>
  </w:style>
  <w:style w:type="character" w:customStyle="1" w:styleId="34">
    <w:name w:val="标题 4 字符"/>
    <w:basedOn w:val="22"/>
    <w:link w:val="5"/>
    <w:qFormat/>
    <w:uiPriority w:val="0"/>
    <w:rPr>
      <w:rFonts w:ascii="Times New Roman" w:hAnsi="Times New Roman" w:eastAsia="宋体" w:cstheme="majorBidi"/>
      <w:b/>
      <w:bCs/>
      <w:sz w:val="28"/>
      <w:szCs w:val="28"/>
    </w:rPr>
  </w:style>
  <w:style w:type="character" w:customStyle="1" w:styleId="35">
    <w:name w:val="标题 5 字符"/>
    <w:basedOn w:val="22"/>
    <w:link w:val="6"/>
    <w:qFormat/>
    <w:uiPriority w:val="9"/>
    <w:rPr>
      <w:rFonts w:eastAsia="宋体"/>
      <w:b/>
      <w:bCs/>
      <w:sz w:val="28"/>
      <w:szCs w:val="28"/>
    </w:rPr>
  </w:style>
  <w:style w:type="character" w:customStyle="1" w:styleId="36">
    <w:name w:val="标题 6 字符"/>
    <w:basedOn w:val="22"/>
    <w:link w:val="7"/>
    <w:qFormat/>
    <w:uiPriority w:val="9"/>
    <w:rPr>
      <w:rFonts w:eastAsia="宋体" w:asciiTheme="majorHAnsi" w:hAnsiTheme="majorHAnsi" w:cstheme="majorBidi"/>
      <w:b/>
      <w:bCs/>
      <w:sz w:val="24"/>
      <w:szCs w:val="24"/>
    </w:rPr>
  </w:style>
  <w:style w:type="character" w:customStyle="1" w:styleId="37">
    <w:name w:val="标题 7 字符"/>
    <w:basedOn w:val="22"/>
    <w:link w:val="8"/>
    <w:semiHidden/>
    <w:qFormat/>
    <w:uiPriority w:val="9"/>
    <w:rPr>
      <w:b/>
      <w:bCs/>
      <w:sz w:val="24"/>
      <w:szCs w:val="24"/>
    </w:rPr>
  </w:style>
  <w:style w:type="character" w:customStyle="1" w:styleId="38">
    <w:name w:val="标题 8 字符"/>
    <w:basedOn w:val="22"/>
    <w:link w:val="9"/>
    <w:autoRedefine/>
    <w:semiHidden/>
    <w:qFormat/>
    <w:uiPriority w:val="9"/>
    <w:rPr>
      <w:rFonts w:asciiTheme="majorHAnsi" w:hAnsiTheme="majorHAnsi" w:eastAsiaTheme="majorEastAsia" w:cstheme="majorBidi"/>
      <w:sz w:val="24"/>
      <w:szCs w:val="24"/>
    </w:rPr>
  </w:style>
  <w:style w:type="character" w:customStyle="1" w:styleId="39">
    <w:name w:val="标题 9 字符"/>
    <w:basedOn w:val="22"/>
    <w:link w:val="10"/>
    <w:autoRedefine/>
    <w:qFormat/>
    <w:uiPriority w:val="9"/>
    <w:rPr>
      <w:rFonts w:asciiTheme="majorHAnsi" w:hAnsiTheme="majorHAnsi" w:eastAsiaTheme="majorEastAsia" w:cstheme="majorBidi"/>
      <w:szCs w:val="21"/>
    </w:rPr>
  </w:style>
  <w:style w:type="paragraph" w:styleId="40">
    <w:name w:val="List Paragraph"/>
    <w:basedOn w:val="1"/>
    <w:autoRedefine/>
    <w:qFormat/>
    <w:uiPriority w:val="34"/>
    <w:pPr>
      <w:ind w:firstLine="200" w:firstLineChars="200"/>
    </w:pPr>
  </w:style>
  <w:style w:type="character" w:customStyle="1" w:styleId="41">
    <w:name w:val="菜单命令"/>
    <w:qFormat/>
    <w:uiPriority w:val="0"/>
    <w:rPr>
      <w:rFonts w:ascii="Times New Roman" w:hAnsi="Times New Roman" w:eastAsia="宋体"/>
      <w:b/>
      <w:bCs/>
      <w:sz w:val="21"/>
      <w:szCs w:val="21"/>
    </w:rPr>
  </w:style>
  <w:style w:type="paragraph" w:customStyle="1" w:styleId="42">
    <w:name w:val="项目列举2级"/>
    <w:basedOn w:val="1"/>
    <w:autoRedefine/>
    <w:qFormat/>
    <w:uiPriority w:val="0"/>
    <w:pPr>
      <w:widowControl/>
      <w:numPr>
        <w:ilvl w:val="0"/>
        <w:numId w:val="2"/>
      </w:numPr>
      <w:jc w:val="left"/>
    </w:pPr>
    <w:rPr>
      <w:rFonts w:cs="宋体"/>
      <w:kern w:val="0"/>
      <w:szCs w:val="21"/>
    </w:rPr>
  </w:style>
  <w:style w:type="character" w:customStyle="1" w:styleId="43">
    <w:name w:val="命令参数"/>
    <w:qFormat/>
    <w:uiPriority w:val="0"/>
    <w:rPr>
      <w:rFonts w:ascii="Times New Roman" w:hAnsi="Times New Roman" w:eastAsia="宋体"/>
      <w:sz w:val="21"/>
      <w:szCs w:val="21"/>
    </w:rPr>
  </w:style>
  <w:style w:type="character" w:customStyle="1" w:styleId="44">
    <w:name w:val="命令参数斜体"/>
    <w:qFormat/>
    <w:uiPriority w:val="0"/>
    <w:rPr>
      <w:rFonts w:ascii="Times New Roman" w:hAnsi="Times New Roman" w:eastAsia="宋体"/>
      <w:i/>
      <w:sz w:val="21"/>
    </w:rPr>
  </w:style>
  <w:style w:type="character" w:customStyle="1" w:styleId="45">
    <w:name w:val="命令名和动作"/>
    <w:autoRedefine/>
    <w:qFormat/>
    <w:uiPriority w:val="0"/>
    <w:rPr>
      <w:rFonts w:ascii="Times New Roman" w:hAnsi="Times New Roman" w:eastAsia="黑体"/>
      <w:b/>
      <w:sz w:val="21"/>
      <w:szCs w:val="21"/>
    </w:rPr>
  </w:style>
  <w:style w:type="paragraph" w:customStyle="1" w:styleId="46">
    <w:name w:val="章节项目"/>
    <w:basedOn w:val="1"/>
    <w:uiPriority w:val="0"/>
    <w:pPr>
      <w:widowControl/>
      <w:numPr>
        <w:ilvl w:val="0"/>
        <w:numId w:val="3"/>
      </w:numPr>
      <w:jc w:val="left"/>
    </w:pPr>
    <w:rPr>
      <w:rFonts w:cs="宋体"/>
      <w:kern w:val="0"/>
      <w:szCs w:val="21"/>
    </w:rPr>
  </w:style>
  <w:style w:type="paragraph" w:customStyle="1" w:styleId="47">
    <w:name w:val="步骤下图片"/>
    <w:basedOn w:val="1"/>
    <w:autoRedefine/>
    <w:qFormat/>
    <w:uiPriority w:val="0"/>
    <w:pPr>
      <w:ind w:left="1276" w:firstLine="0"/>
    </w:pPr>
  </w:style>
  <w:style w:type="paragraph" w:customStyle="1" w:styleId="48">
    <w:name w:val="代码示例"/>
    <w:basedOn w:val="1"/>
    <w:link w:val="49"/>
    <w:autoRedefine/>
    <w:qFormat/>
    <w:uiPriority w:val="0"/>
    <w:pPr>
      <w:spacing w:line="240" w:lineRule="auto"/>
      <w:ind w:firstLine="0"/>
    </w:pPr>
    <w:rPr>
      <w:rFonts w:ascii="Courier New" w:hAnsi="Courier New"/>
      <w:color w:val="000000" w:themeColor="text1"/>
      <w:sz w:val="20"/>
      <w:szCs w:val="21"/>
      <w14:textFill>
        <w14:solidFill>
          <w14:schemeClr w14:val="tx1"/>
        </w14:solidFill>
      </w14:textFill>
    </w:rPr>
  </w:style>
  <w:style w:type="character" w:customStyle="1" w:styleId="49">
    <w:name w:val="代码示例 Char"/>
    <w:basedOn w:val="22"/>
    <w:link w:val="48"/>
    <w:autoRedefine/>
    <w:qFormat/>
    <w:uiPriority w:val="0"/>
    <w:rPr>
      <w:rFonts w:ascii="Courier New" w:hAnsi="Courier New" w:eastAsia="宋体"/>
      <w:color w:val="000000" w:themeColor="text1"/>
      <w:sz w:val="20"/>
      <w:szCs w:val="21"/>
      <w14:textFill>
        <w14:solidFill>
          <w14:schemeClr w14:val="tx1"/>
        </w14:solidFill>
      </w14:textFill>
    </w:rPr>
  </w:style>
  <w:style w:type="character" w:customStyle="1" w:styleId="50">
    <w:name w:val="批注框文本 字符"/>
    <w:basedOn w:val="22"/>
    <w:link w:val="13"/>
    <w:semiHidden/>
    <w:qFormat/>
    <w:uiPriority w:val="99"/>
    <w:rPr>
      <w:rFonts w:eastAsia="宋体"/>
      <w:sz w:val="18"/>
      <w:szCs w:val="18"/>
    </w:rPr>
  </w:style>
  <w:style w:type="paragraph" w:customStyle="1" w:styleId="51">
    <w:name w:val="1级无序号"/>
    <w:basedOn w:val="2"/>
    <w:next w:val="1"/>
    <w:autoRedefine/>
    <w:qFormat/>
    <w:uiPriority w:val="0"/>
    <w:pPr>
      <w:numPr>
        <w:numId w:val="0"/>
      </w:numPr>
    </w:pPr>
  </w:style>
  <w:style w:type="paragraph" w:customStyle="1" w:styleId="52">
    <w:name w:val="2级无序号"/>
    <w:basedOn w:val="3"/>
    <w:next w:val="1"/>
    <w:autoRedefine/>
    <w:qFormat/>
    <w:uiPriority w:val="0"/>
    <w:pPr>
      <w:numPr>
        <w:ilvl w:val="0"/>
        <w:numId w:val="0"/>
      </w:numPr>
    </w:pPr>
  </w:style>
  <w:style w:type="paragraph" w:customStyle="1" w:styleId="53">
    <w:name w:val="TOC 标题1"/>
    <w:basedOn w:val="2"/>
    <w:next w:val="1"/>
    <w:autoRedefine/>
    <w:unhideWhenUsed/>
    <w:qFormat/>
    <w:uiPriority w:val="39"/>
    <w:pPr>
      <w:numPr>
        <w:numId w:val="0"/>
      </w:numPr>
      <w:spacing w:before="240" w:after="0" w:line="259" w:lineRule="auto"/>
      <w:outlineLvl w:val="9"/>
    </w:pPr>
    <w:rPr>
      <w:rFonts w:asciiTheme="majorHAnsi" w:hAnsiTheme="majorHAnsi" w:eastAsiaTheme="majorEastAsia" w:cstheme="majorBidi"/>
      <w:b w:val="0"/>
      <w:bCs w:val="0"/>
      <w:color w:val="2E75B6" w:themeColor="accent1" w:themeShade="BF"/>
      <w:kern w:val="0"/>
      <w:sz w:val="32"/>
      <w:szCs w:val="32"/>
    </w:rPr>
  </w:style>
  <w:style w:type="paragraph" w:customStyle="1" w:styleId="54">
    <w:name w:val="引导语（仅适用于制作模板）"/>
    <w:basedOn w:val="1"/>
    <w:autoRedefine/>
    <w:qFormat/>
    <w:uiPriority w:val="0"/>
    <w:pPr>
      <w:ind w:firstLine="200" w:firstLineChars="200"/>
    </w:pPr>
    <w:rPr>
      <w:i/>
      <w:color w:val="7F7F7F" w:themeColor="background1" w:themeShade="80"/>
    </w:rPr>
  </w:style>
  <w:style w:type="table" w:customStyle="1" w:styleId="55">
    <w:name w:val="Table"/>
    <w:basedOn w:val="21"/>
    <w:autoRedefine/>
    <w:qFormat/>
    <w:uiPriority w:val="0"/>
    <w:pPr>
      <w:spacing w:line="240" w:lineRule="auto"/>
      <w:ind w:firstLine="0"/>
      <w:jc w:val="left"/>
    </w:pPr>
    <w:rPr>
      <w:rFonts w:ascii="Times New Roman" w:hAnsi="Times New Roman" w:eastAsia="宋体" w:cs="Arial"/>
    </w:rPr>
    <w:tblPr/>
    <w:trPr>
      <w:cantSplit/>
    </w:trPr>
    <w:tcPr>
      <w:shd w:val="clear" w:color="auto" w:fill="auto"/>
    </w:tcPr>
    <w:tblStylePr w:type="firstRow">
      <w:rPr>
        <w:b w:val="0"/>
        <w:bCs w:val="0"/>
        <w:i w:val="0"/>
        <w:iCs w:val="0"/>
        <w:color w:val="auto"/>
        <w:sz w:val="20"/>
        <w:szCs w:val="20"/>
      </w:rPr>
      <w:tcPr>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tblStylePr>
  </w:style>
  <w:style w:type="paragraph" w:customStyle="1" w:styleId="56">
    <w:name w:val="操作小节"/>
    <w:basedOn w:val="1"/>
    <w:next w:val="1"/>
    <w:autoRedefine/>
    <w:qFormat/>
    <w:uiPriority w:val="0"/>
    <w:pPr>
      <w:spacing w:before="156" w:beforeLines="50" w:after="156" w:afterLines="50"/>
      <w:ind w:firstLine="0"/>
      <w:outlineLvl w:val="3"/>
    </w:pPr>
    <w:rPr>
      <w:b/>
      <w:sz w:val="28"/>
    </w:rPr>
  </w:style>
  <w:style w:type="paragraph" w:customStyle="1" w:styleId="57">
    <w:name w:val="Step"/>
    <w:qFormat/>
    <w:uiPriority w:val="0"/>
    <w:pPr>
      <w:numPr>
        <w:ilvl w:val="0"/>
        <w:numId w:val="4"/>
      </w:numPr>
      <w:tabs>
        <w:tab w:val="left" w:pos="1701"/>
      </w:tabs>
      <w:topLinePunct/>
      <w:spacing w:line="360" w:lineRule="auto"/>
    </w:pPr>
    <w:rPr>
      <w:rFonts w:ascii="Times New Roman" w:hAnsi="Times New Roman" w:eastAsia="宋体" w:cstheme="minorBidi"/>
      <w:snapToGrid w:val="0"/>
      <w:sz w:val="21"/>
      <w:szCs w:val="22"/>
      <w:lang w:val="en-US" w:eastAsia="zh-CN" w:bidi="ar-SA"/>
    </w:rPr>
  </w:style>
  <w:style w:type="paragraph" w:customStyle="1" w:styleId="58">
    <w:name w:val="标题五"/>
    <w:basedOn w:val="1"/>
    <w:next w:val="1"/>
    <w:autoRedefine/>
    <w:qFormat/>
    <w:uiPriority w:val="0"/>
    <w:pPr>
      <w:spacing w:before="200" w:after="200" w:line="240" w:lineRule="auto"/>
      <w:ind w:firstLine="0"/>
      <w:outlineLvl w:val="4"/>
    </w:pPr>
    <w:rPr>
      <w:b/>
      <w:sz w:val="24"/>
    </w:rPr>
  </w:style>
  <w:style w:type="paragraph" w:customStyle="1" w:styleId="59">
    <w:name w:val="正文下图片"/>
    <w:basedOn w:val="1"/>
    <w:next w:val="1"/>
    <w:qFormat/>
    <w:uiPriority w:val="0"/>
    <w:pPr>
      <w:ind w:left="420" w:firstLine="0"/>
    </w:pPr>
    <w:rPr>
      <w:color w:val="FF0000"/>
    </w:rPr>
  </w:style>
  <w:style w:type="paragraph" w:customStyle="1" w:styleId="60">
    <w:name w:val="项目列举1级"/>
    <w:qFormat/>
    <w:uiPriority w:val="0"/>
    <w:pPr>
      <w:numPr>
        <w:ilvl w:val="0"/>
        <w:numId w:val="5"/>
      </w:numPr>
      <w:spacing w:before="50" w:beforeLines="50" w:after="50" w:afterLines="50"/>
      <w:ind w:left="834" w:hanging="414"/>
      <w:jc w:val="both"/>
    </w:pPr>
    <w:rPr>
      <w:rFonts w:ascii="Times New Roman" w:hAnsi="Times New Roman" w:eastAsia="宋体" w:cstheme="minorBidi"/>
      <w:b/>
      <w:kern w:val="2"/>
      <w:sz w:val="24"/>
      <w:szCs w:val="22"/>
      <w:lang w:val="en-US" w:eastAsia="zh-CN" w:bidi="ar-SA"/>
    </w:rPr>
  </w:style>
  <w:style w:type="paragraph" w:customStyle="1" w:styleId="61">
    <w:name w:val="项目列举下图片"/>
    <w:basedOn w:val="1"/>
    <w:autoRedefine/>
    <w:qFormat/>
    <w:uiPriority w:val="0"/>
    <w:pPr>
      <w:ind w:left="868" w:firstLine="0"/>
    </w:pPr>
    <w:rPr>
      <w:color w:val="FF0000"/>
    </w:rPr>
  </w:style>
  <w:style w:type="character" w:customStyle="1" w:styleId="62">
    <w:name w:val="批注文字 字符"/>
    <w:basedOn w:val="22"/>
    <w:link w:val="11"/>
    <w:autoRedefine/>
    <w:semiHidden/>
    <w:qFormat/>
    <w:uiPriority w:val="99"/>
    <w:rPr>
      <w:rFonts w:ascii="Times New Roman" w:hAnsi="Times New Roman" w:eastAsia="宋体"/>
    </w:rPr>
  </w:style>
  <w:style w:type="character" w:customStyle="1" w:styleId="63">
    <w:name w:val="批注主题 字符"/>
    <w:basedOn w:val="62"/>
    <w:link w:val="18"/>
    <w:semiHidden/>
    <w:qFormat/>
    <w:uiPriority w:val="99"/>
    <w:rPr>
      <w:rFonts w:ascii="Times New Roman" w:hAnsi="Times New Roman" w:eastAsia="宋体"/>
      <w:b/>
      <w:bCs/>
    </w:rPr>
  </w:style>
  <w:style w:type="paragraph" w:customStyle="1" w:styleId="64">
    <w:name w:val="附录"/>
    <w:basedOn w:val="51"/>
    <w:next w:val="1"/>
    <w:qFormat/>
    <w:uiPriority w:val="0"/>
  </w:style>
  <w:style w:type="paragraph" w:customStyle="1" w:styleId="65">
    <w:name w:val="Item List"/>
    <w:basedOn w:val="1"/>
    <w:autoRedefine/>
    <w:qFormat/>
    <w:uiPriority w:val="2"/>
    <w:pPr>
      <w:numPr>
        <w:ilvl w:val="0"/>
        <w:numId w:val="6"/>
      </w:numPr>
      <w:jc w:val="left"/>
    </w:pPr>
    <w:rPr>
      <w:lang w:eastAsia="en-US"/>
    </w:rPr>
  </w:style>
  <w:style w:type="paragraph" w:customStyle="1" w:styleId="66">
    <w:name w:val="Table Description"/>
    <w:autoRedefine/>
    <w:qFormat/>
    <w:uiPriority w:val="2"/>
    <w:pPr>
      <w:keepNext/>
      <w:keepLines/>
      <w:numPr>
        <w:ilvl w:val="6"/>
        <w:numId w:val="7"/>
      </w:numPr>
      <w:spacing w:before="80" w:after="80"/>
      <w:ind w:left="624" w:firstLine="0"/>
    </w:pPr>
    <w:rPr>
      <w:rFonts w:ascii="Arial" w:hAnsi="Arial" w:eastAsia="黑体" w:cs="Arial Narrow"/>
      <w:sz w:val="21"/>
      <w:lang w:val="en-US" w:eastAsia="zh-CN" w:bidi="ar-SA"/>
    </w:rPr>
  </w:style>
  <w:style w:type="paragraph" w:customStyle="1" w:styleId="67">
    <w:name w:val="Table Heading"/>
    <w:autoRedefine/>
    <w:qFormat/>
    <w:uiPriority w:val="2"/>
    <w:pPr>
      <w:keepNext/>
      <w:spacing w:before="80" w:after="80"/>
      <w:jc w:val="center"/>
    </w:pPr>
    <w:rPr>
      <w:rFonts w:ascii="Arial" w:hAnsi="Arial" w:eastAsia="黑体" w:cs="Arial Narrow"/>
      <w:bCs/>
      <w:sz w:val="18"/>
      <w:lang w:val="en-US" w:eastAsia="zh-CN" w:bidi="ar-SA"/>
    </w:rPr>
  </w:style>
  <w:style w:type="paragraph" w:customStyle="1" w:styleId="68">
    <w:name w:val="Table Text"/>
    <w:autoRedefine/>
    <w:qFormat/>
    <w:uiPriority w:val="2"/>
    <w:pPr>
      <w:autoSpaceDE w:val="0"/>
      <w:autoSpaceDN w:val="0"/>
      <w:spacing w:before="80" w:after="80"/>
      <w:textAlignment w:val="bottom"/>
    </w:pPr>
    <w:rPr>
      <w:rFonts w:ascii="Arial" w:hAnsi="Arial" w:eastAsia="宋体" w:cs="Arial Narrow"/>
      <w:sz w:val="18"/>
      <w:szCs w:val="18"/>
      <w:lang w:val="en-US" w:eastAsia="zh-CN" w:bidi="ar-SA"/>
    </w:rPr>
  </w:style>
  <w:style w:type="paragraph" w:customStyle="1" w:styleId="69">
    <w:name w:val="Notes Heading"/>
    <w:next w:val="70"/>
    <w:autoRedefine/>
    <w:qFormat/>
    <w:uiPriority w:val="2"/>
    <w:pPr>
      <w:keepNext/>
      <w:pBdr>
        <w:top w:val="single" w:color="auto" w:sz="8" w:space="1"/>
      </w:pBdr>
      <w:spacing w:before="40" w:after="40"/>
      <w:ind w:left="624"/>
    </w:pPr>
    <w:rPr>
      <w:rFonts w:ascii="Arial" w:hAnsi="Arial" w:eastAsia="宋体" w:cs="Arial"/>
      <w:sz w:val="21"/>
      <w:lang w:val="en-US" w:eastAsia="en-US" w:bidi="ar-SA"/>
    </w:rPr>
  </w:style>
  <w:style w:type="paragraph" w:customStyle="1" w:styleId="70">
    <w:name w:val="Notes Text"/>
    <w:autoRedefine/>
    <w:qFormat/>
    <w:uiPriority w:val="2"/>
    <w:pPr>
      <w:keepNext/>
      <w:pBdr>
        <w:bottom w:val="single" w:color="auto" w:sz="8" w:space="1"/>
      </w:pBdr>
      <w:spacing w:before="40" w:after="40"/>
      <w:ind w:left="624"/>
    </w:pPr>
    <w:rPr>
      <w:rFonts w:ascii="Arial" w:hAnsi="Arial" w:eastAsia="楷体_GB2312" w:cs="Arial"/>
      <w:sz w:val="21"/>
      <w:lang w:val="en-US" w:eastAsia="en-US" w:bidi="ar-SA"/>
    </w:rPr>
  </w:style>
  <w:style w:type="character" w:customStyle="1" w:styleId="71">
    <w:name w:val="Bold Text"/>
    <w:basedOn w:val="22"/>
    <w:autoRedefine/>
    <w:qFormat/>
    <w:uiPriority w:val="0"/>
    <w:rPr>
      <w:rFonts w:ascii="Arial" w:hAnsi="Arial"/>
      <w:b/>
    </w:rPr>
  </w:style>
  <w:style w:type="paragraph" w:customStyle="1" w:styleId="72">
    <w:name w:val="Item List in Table"/>
    <w:basedOn w:val="1"/>
    <w:autoRedefine/>
    <w:qFormat/>
    <w:uiPriority w:val="2"/>
    <w:pPr>
      <w:numPr>
        <w:ilvl w:val="3"/>
        <w:numId w:val="6"/>
      </w:numPr>
      <w:spacing w:before="80" w:after="80"/>
      <w:jc w:val="left"/>
    </w:pPr>
    <w:rPr>
      <w:sz w:val="18"/>
      <w:szCs w:val="18"/>
      <w:lang w:eastAsia="en-US"/>
    </w:rPr>
  </w:style>
  <w:style w:type="character" w:customStyle="1" w:styleId="73">
    <w:name w:val="SubScript"/>
    <w:basedOn w:val="22"/>
    <w:autoRedefine/>
    <w:qFormat/>
    <w:uiPriority w:val="0"/>
    <w:rPr>
      <w:vertAlign w:val="subscript"/>
    </w:rPr>
  </w:style>
  <w:style w:type="character" w:customStyle="1" w:styleId="74">
    <w:name w:val="Superscript"/>
    <w:basedOn w:val="22"/>
    <w:autoRedefine/>
    <w:qFormat/>
    <w:uiPriority w:val="0"/>
    <w:rPr>
      <w:vertAlign w:val="superscript"/>
    </w:rPr>
  </w:style>
  <w:style w:type="character" w:customStyle="1" w:styleId="75">
    <w:name w:val="Reference-R0G144B200"/>
    <w:basedOn w:val="22"/>
    <w:autoRedefine/>
    <w:qFormat/>
    <w:uiPriority w:val="0"/>
    <w:rPr>
      <w:color w:val="0000FF"/>
      <w:u w:val="single"/>
    </w:rPr>
  </w:style>
  <w:style w:type="paragraph" w:customStyle="1" w:styleId="76">
    <w:name w:val="Item Step"/>
    <w:basedOn w:val="1"/>
    <w:autoRedefine/>
    <w:qFormat/>
    <w:uiPriority w:val="2"/>
    <w:pPr>
      <w:numPr>
        <w:ilvl w:val="4"/>
        <w:numId w:val="7"/>
      </w:numPr>
      <w:jc w:val="left"/>
      <w:outlineLvl w:val="4"/>
    </w:pPr>
    <w:rPr>
      <w:rFonts w:cs="Times New Roman"/>
      <w:kern w:val="0"/>
      <w:szCs w:val="24"/>
      <w:lang w:eastAsia="en-US"/>
    </w:rPr>
  </w:style>
  <w:style w:type="paragraph" w:customStyle="1" w:styleId="77">
    <w:name w:val="Figure Description"/>
    <w:next w:val="1"/>
    <w:autoRedefine/>
    <w:qFormat/>
    <w:uiPriority w:val="2"/>
    <w:pPr>
      <w:keepNext/>
      <w:keepLines/>
      <w:numPr>
        <w:ilvl w:val="5"/>
        <w:numId w:val="7"/>
      </w:numPr>
      <w:spacing w:before="80" w:after="80"/>
      <w:ind w:left="624" w:firstLine="0"/>
    </w:pPr>
    <w:rPr>
      <w:rFonts w:ascii="Arial" w:hAnsi="Arial" w:eastAsia="黑体" w:cs="Arial Narrow"/>
      <w:sz w:val="21"/>
      <w:lang w:val="en-US" w:eastAsia="zh-CN" w:bidi="ar-SA"/>
    </w:rPr>
  </w:style>
  <w:style w:type="paragraph" w:customStyle="1" w:styleId="78">
    <w:name w:val="Figure"/>
    <w:next w:val="1"/>
    <w:qFormat/>
    <w:uiPriority w:val="2"/>
    <w:pPr>
      <w:keepNext/>
      <w:spacing w:before="40" w:after="40"/>
      <w:ind w:left="624"/>
    </w:pPr>
    <w:rPr>
      <w:rFonts w:ascii="Arial" w:hAnsi="Arial" w:eastAsia="宋体" w:cs="Arial"/>
      <w:kern w:val="2"/>
      <w:sz w:val="21"/>
      <w:lang w:val="en-US" w:eastAsia="zh-CN" w:bidi="ar-SA"/>
    </w:rPr>
  </w:style>
  <w:style w:type="paragraph" w:customStyle="1" w:styleId="79">
    <w:name w:val="Figure Text"/>
    <w:qFormat/>
    <w:uiPriority w:val="2"/>
    <w:pPr>
      <w:widowControl w:val="0"/>
      <w:autoSpaceDE w:val="0"/>
      <w:autoSpaceDN w:val="0"/>
      <w:snapToGrid w:val="0"/>
      <w:spacing w:before="40" w:line="240" w:lineRule="exact"/>
    </w:pPr>
    <w:rPr>
      <w:rFonts w:ascii="Arial" w:hAnsi="Arial" w:eastAsia="楷体_GB2312" w:cs="Arial Narrow"/>
      <w:sz w:val="18"/>
      <w:lang w:val="en-US" w:eastAsia="zh-CN" w:bidi="ar-SA"/>
    </w:rPr>
  </w:style>
  <w:style w:type="table" w:customStyle="1" w:styleId="80">
    <w:name w:val="Figure Table"/>
    <w:basedOn w:val="19"/>
    <w:autoRedefine/>
    <w:qFormat/>
    <w:uiPriority w:val="99"/>
    <w:pPr>
      <w:spacing w:before="40" w:line="240" w:lineRule="exact"/>
    </w:pPr>
    <w:rPr>
      <w:rFonts w:ascii="Arial" w:hAnsi="Arial" w:eastAsia="楷体"/>
      <w:sz w:val="18"/>
    </w:rPr>
    <w:tblPr>
      <w:tblBorders>
        <w:top w:val="single" w:color="auto" w:sz="4" w:space="0"/>
        <w:bottom w:val="single" w:color="auto" w:sz="4" w:space="0"/>
        <w:insideH w:val="single" w:color="808080" w:sz="4" w:space="0"/>
        <w:insideV w:val="single" w:color="808080" w:sz="4" w:space="0"/>
      </w:tblBorders>
    </w:tblPr>
    <w:tcPr>
      <w:vAlign w:val="center"/>
    </w:tcPr>
  </w:style>
  <w:style w:type="paragraph" w:customStyle="1" w:styleId="81">
    <w:name w:val="Item Indent_1"/>
    <w:basedOn w:val="1"/>
    <w:qFormat/>
    <w:uiPriority w:val="2"/>
    <w:pPr>
      <w:ind w:left="1134"/>
      <w:jc w:val="left"/>
    </w:pPr>
    <w:rPr>
      <w:color w:val="000000"/>
      <w:kern w:val="0"/>
      <w:lang w:eastAsia="en-US"/>
    </w:rPr>
  </w:style>
  <w:style w:type="paragraph" w:customStyle="1" w:styleId="82">
    <w:name w:val="Notes Text List"/>
    <w:basedOn w:val="72"/>
    <w:qFormat/>
    <w:uiPriority w:val="2"/>
    <w:pPr>
      <w:keepNext/>
      <w:pBdr>
        <w:bottom w:val="single" w:color="auto" w:sz="8" w:space="1"/>
      </w:pBdr>
      <w:spacing w:before="40" w:after="40"/>
      <w:ind w:left="1021"/>
    </w:pPr>
    <w:rPr>
      <w:rFonts w:eastAsia="楷体_GB2312"/>
      <w:sz w:val="21"/>
    </w:rPr>
  </w:style>
  <w:style w:type="table" w:customStyle="1" w:styleId="83">
    <w:name w:val="Table no head"/>
    <w:basedOn w:val="19"/>
    <w:qFormat/>
    <w:uiPriority w:val="99"/>
    <w:pPr>
      <w:spacing w:before="80" w:after="80"/>
    </w:pPr>
    <w:rPr>
      <w:rFonts w:ascii="Arial" w:hAnsi="Arial"/>
    </w:rPr>
    <w:tblPr>
      <w:tblBorders>
        <w:top w:val="single" w:color="auto" w:sz="4" w:space="0"/>
        <w:bottom w:val="single" w:color="auto" w:sz="4" w:space="0"/>
        <w:insideH w:val="single" w:color="808080" w:sz="4" w:space="0"/>
        <w:insideV w:val="single" w:color="808080" w:sz="4" w:space="0"/>
      </w:tblBorders>
    </w:tblPr>
    <w:tcPr>
      <w:vAlign w:val="center"/>
    </w:tcPr>
  </w:style>
  <w:style w:type="character" w:customStyle="1" w:styleId="84">
    <w:name w:val="Italic Text"/>
    <w:basedOn w:val="22"/>
    <w:autoRedefine/>
    <w:qFormat/>
    <w:uiPriority w:val="0"/>
    <w:rPr>
      <w:rFonts w:ascii="Arial" w:hAnsi="Arial"/>
      <w:i/>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2" Type="http://schemas.openxmlformats.org/officeDocument/2006/relationships/fontTable" Target="fontTable.xml"/><Relationship Id="rId81" Type="http://schemas.openxmlformats.org/officeDocument/2006/relationships/customXml" Target="../customXml/item2.xml"/><Relationship Id="rId80" Type="http://schemas.openxmlformats.org/officeDocument/2006/relationships/numbering" Target="numbering.xml"/><Relationship Id="rId8" Type="http://schemas.openxmlformats.org/officeDocument/2006/relationships/footer" Target="footer2.xml"/><Relationship Id="rId79" Type="http://schemas.openxmlformats.org/officeDocument/2006/relationships/customXml" Target="../customXml/item1.xml"/><Relationship Id="rId78" Type="http://schemas.openxmlformats.org/officeDocument/2006/relationships/image" Target="media/image66.jpeg"/><Relationship Id="rId77" Type="http://schemas.openxmlformats.org/officeDocument/2006/relationships/image" Target="media/image65.png"/><Relationship Id="rId76" Type="http://schemas.openxmlformats.org/officeDocument/2006/relationships/image" Target="media/image64.png"/><Relationship Id="rId75" Type="http://schemas.openxmlformats.org/officeDocument/2006/relationships/image" Target="media/image63.png"/><Relationship Id="rId74" Type="http://schemas.openxmlformats.org/officeDocument/2006/relationships/image" Target="media/image62.emf"/><Relationship Id="rId73" Type="http://schemas.openxmlformats.org/officeDocument/2006/relationships/image" Target="media/image61.png"/><Relationship Id="rId72" Type="http://schemas.openxmlformats.org/officeDocument/2006/relationships/image" Target="media/image60.pn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header" Target="header2.xml"/><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png"/><Relationship Id="rId65" Type="http://schemas.openxmlformats.org/officeDocument/2006/relationships/image" Target="media/image53.png"/><Relationship Id="rId64" Type="http://schemas.openxmlformats.org/officeDocument/2006/relationships/image" Target="media/image52.pn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footer" Target="footer1.xml"/><Relationship Id="rId59" Type="http://schemas.openxmlformats.org/officeDocument/2006/relationships/image" Target="media/image47.png"/><Relationship Id="rId58" Type="http://schemas.openxmlformats.org/officeDocument/2006/relationships/image" Target="media/image46.jpeg"/><Relationship Id="rId57" Type="http://schemas.openxmlformats.org/officeDocument/2006/relationships/image" Target="media/image45.jpeg"/><Relationship Id="rId56" Type="http://schemas.openxmlformats.org/officeDocument/2006/relationships/image" Target="media/image44.jpeg"/><Relationship Id="rId55" Type="http://schemas.openxmlformats.org/officeDocument/2006/relationships/image" Target="media/image43.jpeg"/><Relationship Id="rId54" Type="http://schemas.openxmlformats.org/officeDocument/2006/relationships/image" Target="media/image42.jpe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jpeg"/><Relationship Id="rId5" Type="http://schemas.openxmlformats.org/officeDocument/2006/relationships/header" Target="header1.xml"/><Relationship Id="rId49" Type="http://schemas.openxmlformats.org/officeDocument/2006/relationships/image" Target="media/image37.jpe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endnotes" Target="endnotes.xml"/><Relationship Id="rId39" Type="http://schemas.openxmlformats.org/officeDocument/2006/relationships/image" Target="media/image27.png"/><Relationship Id="rId38" Type="http://schemas.openxmlformats.org/officeDocument/2006/relationships/image" Target="media/image26.jpe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emf"/><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footnotes" Target="footnotes.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jpeg"/><Relationship Id="rId22" Type="http://schemas.openxmlformats.org/officeDocument/2006/relationships/image" Target="media/image10.png"/><Relationship Id="rId21" Type="http://schemas.openxmlformats.org/officeDocument/2006/relationships/image" Target="media/image9.wmf"/><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wmf"/><Relationship Id="rId15" Type="http://schemas.openxmlformats.org/officeDocument/2006/relationships/image" Target="media/image3.wmf"/><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ngxue3\Documents\&#33258;&#23450;&#20041;%20Office%20&#27169;&#26495;\360&#20225;&#19994;&#23433;&#20840;XX&#20135;&#21697;&#25805;&#20316;&#25163;&#20876;_v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82D6B4-0C91-4BF6-A16F-85574AA3C2E4}">
  <ds:schemaRefs/>
</ds:datastoreItem>
</file>

<file path=docProps/app.xml><?xml version="1.0" encoding="utf-8"?>
<Properties xmlns="http://schemas.openxmlformats.org/officeDocument/2006/extended-properties" xmlns:vt="http://schemas.openxmlformats.org/officeDocument/2006/docPropsVTypes">
  <Template>360企业安全XX产品操作手册_v1.0</Template>
  <Company>Sapling</Company>
  <Pages>70</Pages>
  <Words>4124</Words>
  <Characters>23512</Characters>
  <Lines>195</Lines>
  <Paragraphs>55</Paragraphs>
  <TotalTime>0</TotalTime>
  <ScaleCrop>false</ScaleCrop>
  <LinksUpToDate>false</LinksUpToDate>
  <CharactersWithSpaces>27581</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2020-04-24T07:58:00Z</dcterms:created>
  <dc:creator>龚雪</dc:creator>
  <cp:lastModifiedBy>微默</cp:lastModifiedBy>
  <cp:lastPrinted>2020-04-29T09:33:00Z</cp:lastPrinted>
  <dcterms:modified xsi:type="dcterms:W3CDTF">2024-08-16T08:06:06Z</dcterms:modified>
  <cp:revision>195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9922A7710585497DB63BD6028795CEAC</vt:lpwstr>
  </property>
</Properties>
</file>